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1581" w14:textId="77777777" w:rsidR="00824B86" w:rsidRDefault="00171482">
      <w:pPr>
        <w:spacing w:before="360" w:after="100"/>
        <w:jc w:val="center"/>
      </w:pPr>
      <w:r>
        <w:rPr>
          <w:b/>
          <w:bCs/>
          <w:sz w:val="52"/>
          <w:szCs w:val="52"/>
        </w:rPr>
        <w:t>ADDENDUM</w:t>
      </w:r>
    </w:p>
    <w:p w14:paraId="6A38FCCF" w14:textId="77777777" w:rsidR="00824B86" w:rsidRDefault="00171482">
      <w:pPr>
        <w:spacing w:after="100"/>
        <w:jc w:val="center"/>
      </w:pPr>
      <w:r>
        <w:rPr>
          <w:b/>
          <w:bCs/>
          <w:color w:val="C9A84C"/>
          <w:sz w:val="40"/>
          <w:szCs w:val="40"/>
        </w:rPr>
        <w:t>To: A New Mathematical Architecture Standard</w:t>
      </w:r>
    </w:p>
    <w:p w14:paraId="27477049" w14:textId="77777777" w:rsidR="00824B86" w:rsidRDefault="00171482">
      <w:pPr>
        <w:spacing w:after="200"/>
        <w:jc w:val="center"/>
      </w:pPr>
      <w:r>
        <w:rPr>
          <w:i/>
          <w:iCs/>
          <w:sz w:val="32"/>
          <w:szCs w:val="32"/>
        </w:rPr>
        <w:t>The Behavior of × Across the Five Domains and the Formal Properties of the Sub-Unity Sequence</w:t>
      </w:r>
    </w:p>
    <w:p w14:paraId="7AAB6740" w14:textId="77777777" w:rsidR="00824B86" w:rsidRDefault="00824B86">
      <w:pPr>
        <w:pBdr>
          <w:bottom w:val="single" w:sz="10" w:space="1" w:color="C9A84C"/>
        </w:pBdr>
        <w:spacing w:before="200" w:after="200"/>
      </w:pPr>
    </w:p>
    <w:p w14:paraId="1CA4EE13" w14:textId="77777777" w:rsidR="00824B86" w:rsidRDefault="00171482">
      <w:pPr>
        <w:spacing w:before="100" w:after="60"/>
        <w:jc w:val="center"/>
      </w:pPr>
      <w:r>
        <w:rPr>
          <w:b/>
          <w:bCs/>
          <w:color w:val="C9A84C"/>
          <w:sz w:val="32"/>
          <w:szCs w:val="32"/>
        </w:rPr>
        <w:t>PRIVATE DOCUMENT</w:t>
      </w:r>
    </w:p>
    <w:p w14:paraId="7E4E1110" w14:textId="77777777" w:rsidR="00824B86" w:rsidRDefault="00171482">
      <w:pPr>
        <w:spacing w:before="40" w:after="160"/>
        <w:jc w:val="center"/>
      </w:pPr>
      <w:r>
        <w:rPr>
          <w:i/>
          <w:iCs/>
          <w:color w:val="C9A84C"/>
          <w:sz w:val="20"/>
          <w:szCs w:val="20"/>
        </w:rPr>
        <w:t xml:space="preserve">This addendum is private. It is the exclusive working record of the formal collaboration between Abraham Leonardo Bravo </w:t>
      </w:r>
      <w:proofErr w:type="spellStart"/>
      <w:r>
        <w:rPr>
          <w:i/>
          <w:iCs/>
          <w:color w:val="C9A84C"/>
          <w:sz w:val="20"/>
          <w:szCs w:val="20"/>
        </w:rPr>
        <w:t>Carvajal</w:t>
      </w:r>
      <w:proofErr w:type="spellEnd"/>
      <w:r>
        <w:rPr>
          <w:i/>
          <w:iCs/>
          <w:color w:val="C9A84C"/>
          <w:sz w:val="20"/>
          <w:szCs w:val="20"/>
        </w:rPr>
        <w:t xml:space="preserve"> and Dr. </w:t>
      </w:r>
      <w:proofErr w:type="spellStart"/>
      <w:r>
        <w:rPr>
          <w:i/>
          <w:iCs/>
          <w:color w:val="C9A84C"/>
          <w:sz w:val="20"/>
          <w:szCs w:val="20"/>
        </w:rPr>
        <w:t>Faysal</w:t>
      </w:r>
      <w:proofErr w:type="spellEnd"/>
      <w:r>
        <w:rPr>
          <w:i/>
          <w:iCs/>
          <w:color w:val="C9A84C"/>
          <w:sz w:val="20"/>
          <w:szCs w:val="20"/>
        </w:rPr>
        <w:t xml:space="preserve"> El </w:t>
      </w:r>
      <w:proofErr w:type="spellStart"/>
      <w:r>
        <w:rPr>
          <w:i/>
          <w:iCs/>
          <w:color w:val="C9A84C"/>
          <w:sz w:val="20"/>
          <w:szCs w:val="20"/>
        </w:rPr>
        <w:t>Khettabi</w:t>
      </w:r>
      <w:proofErr w:type="spellEnd"/>
      <w:r>
        <w:rPr>
          <w:i/>
          <w:iCs/>
          <w:color w:val="C9A84C"/>
          <w:sz w:val="20"/>
          <w:szCs w:val="20"/>
        </w:rPr>
        <w:t>, Ph.D. It is not for public release, citation, or distribution without the explicit consent of both parties. It is to be read as a continuation of the Architecture Standard document to which it belongs.</w:t>
      </w:r>
    </w:p>
    <w:p w14:paraId="13F17B91" w14:textId="77777777" w:rsidR="00824B86" w:rsidRDefault="00824B86">
      <w:pPr>
        <w:pBdr>
          <w:bottom w:val="single" w:sz="10" w:space="1" w:color="C9A84C"/>
        </w:pBdr>
        <w:spacing w:before="200" w:after="200"/>
      </w:pPr>
    </w:p>
    <w:p w14:paraId="321E1A9B" w14:textId="77777777" w:rsidR="00824B86" w:rsidRDefault="00171482">
      <w:pPr>
        <w:spacing w:before="100" w:after="60"/>
        <w:jc w:val="center"/>
      </w:pPr>
      <w:r>
        <w:rPr>
          <w:color w:val="C9A84C"/>
          <w:sz w:val="20"/>
          <w:szCs w:val="20"/>
        </w:rPr>
        <w:t xml:space="preserve">The 1×1 Life Institute  |  Abraham Leonardo Bravo </w:t>
      </w:r>
      <w:proofErr w:type="spellStart"/>
      <w:r>
        <w:rPr>
          <w:color w:val="C9A84C"/>
          <w:sz w:val="20"/>
          <w:szCs w:val="20"/>
        </w:rPr>
        <w:t>Carvajal</w:t>
      </w:r>
      <w:proofErr w:type="spellEnd"/>
      <w:r>
        <w:rPr>
          <w:color w:val="C9A84C"/>
          <w:sz w:val="20"/>
          <w:szCs w:val="20"/>
        </w:rPr>
        <w:t xml:space="preserve">  |  Ontario, Canada  |  2026</w:t>
      </w:r>
    </w:p>
    <w:p w14:paraId="47EF773D" w14:textId="77777777" w:rsidR="00824B86" w:rsidRDefault="00171482">
      <w:pPr>
        <w:spacing w:before="40" w:after="60"/>
        <w:jc w:val="center"/>
      </w:pPr>
      <w:r>
        <w:rPr>
          <w:i/>
          <w:iCs/>
          <w:color w:val="C9A84C"/>
          <w:sz w:val="20"/>
          <w:szCs w:val="20"/>
        </w:rPr>
        <w:t xml:space="preserve">Contributing Interlocutor: Dr. </w:t>
      </w:r>
      <w:proofErr w:type="spellStart"/>
      <w:r>
        <w:rPr>
          <w:i/>
          <w:iCs/>
          <w:color w:val="C9A84C"/>
          <w:sz w:val="20"/>
          <w:szCs w:val="20"/>
        </w:rPr>
        <w:t>Faysal</w:t>
      </w:r>
      <w:proofErr w:type="spellEnd"/>
      <w:r>
        <w:rPr>
          <w:i/>
          <w:iCs/>
          <w:color w:val="C9A84C"/>
          <w:sz w:val="20"/>
          <w:szCs w:val="20"/>
        </w:rPr>
        <w:t xml:space="preserve"> El </w:t>
      </w:r>
      <w:proofErr w:type="spellStart"/>
      <w:r>
        <w:rPr>
          <w:i/>
          <w:iCs/>
          <w:color w:val="C9A84C"/>
          <w:sz w:val="20"/>
          <w:szCs w:val="20"/>
        </w:rPr>
        <w:t>Khettabi</w:t>
      </w:r>
      <w:proofErr w:type="spellEnd"/>
      <w:r>
        <w:rPr>
          <w:i/>
          <w:iCs/>
          <w:color w:val="C9A84C"/>
          <w:sz w:val="20"/>
          <w:szCs w:val="20"/>
        </w:rPr>
        <w:t>, Ph.D.  |  Originator of the Arithmetic of Order (</w:t>
      </w:r>
      <w:proofErr w:type="spellStart"/>
      <w:r>
        <w:rPr>
          <w:i/>
          <w:iCs/>
          <w:color w:val="C9A84C"/>
          <w:sz w:val="20"/>
          <w:szCs w:val="20"/>
        </w:rPr>
        <w:t>AoO</w:t>
      </w:r>
      <w:proofErr w:type="spellEnd"/>
      <w:r>
        <w:rPr>
          <w:i/>
          <w:iCs/>
          <w:color w:val="C9A84C"/>
          <w:sz w:val="20"/>
          <w:szCs w:val="20"/>
        </w:rPr>
        <w:t>)</w:t>
      </w:r>
    </w:p>
    <w:p w14:paraId="48BE2B36" w14:textId="77777777" w:rsidR="00824B86" w:rsidRDefault="00171482">
      <w:pPr>
        <w:spacing w:before="40" w:after="280"/>
        <w:jc w:val="center"/>
      </w:pPr>
      <w:r>
        <w:rPr>
          <w:i/>
          <w:iCs/>
          <w:color w:val="C9A84C"/>
          <w:sz w:val="20"/>
          <w:szCs w:val="20"/>
        </w:rPr>
        <w:t>This document is an act of recognition — not of creation.</w:t>
      </w:r>
    </w:p>
    <w:p w14:paraId="428C9E78" w14:textId="77777777" w:rsidR="00824B86" w:rsidRDefault="00824B86">
      <w:pPr>
        <w:pBdr>
          <w:bottom w:val="single" w:sz="10" w:space="1" w:color="C9A84C"/>
        </w:pBdr>
        <w:spacing w:before="200" w:after="200"/>
      </w:pPr>
    </w:p>
    <w:p w14:paraId="27A831FE" w14:textId="77777777" w:rsidR="00824B86" w:rsidRDefault="00171482">
      <w:pPr>
        <w:spacing w:before="120" w:after="120"/>
      </w:pPr>
      <w:r>
        <w:t>This addendum contains two formally derived additions to the Architecture Standard. Both emerged from arithmetic observation during the development of this project and were verified against the established operator glossary (Section III of the Architecture Standard). Neither modifies any content in the existing document. Both extend it.</w:t>
      </w:r>
    </w:p>
    <w:p w14:paraId="7A92B34A" w14:textId="77777777" w:rsidR="00824B86" w:rsidRDefault="00171482">
      <w:pPr>
        <w:spacing w:before="120" w:after="120"/>
      </w:pPr>
      <w:r>
        <w:t>A third area of observation — involving the structural parallel between the expanding zeros in the sub-unity sequence and the absolute boundary [] — is noted in this document as an open question only. It has not been formally derived. It is held open.</w:t>
      </w:r>
    </w:p>
    <w:p w14:paraId="68F50BCD" w14:textId="77777777" w:rsidR="00824B86" w:rsidRDefault="00824B86">
      <w:pPr>
        <w:pBdr>
          <w:bottom w:val="single" w:sz="10" w:space="1" w:color="C9A84C"/>
        </w:pBdr>
        <w:spacing w:before="200" w:after="200"/>
      </w:pPr>
    </w:p>
    <w:p w14:paraId="1BD2A34C" w14:textId="77777777" w:rsidR="00824B86" w:rsidRDefault="00171482">
      <w:pPr>
        <w:spacing w:before="320" w:after="160"/>
      </w:pPr>
      <w:r>
        <w:rPr>
          <w:b/>
          <w:bCs/>
          <w:color w:val="C9A84C"/>
          <w:sz w:val="40"/>
          <w:szCs w:val="40"/>
        </w:rPr>
        <w:t xml:space="preserve">XV.  </w:t>
      </w:r>
      <w:r>
        <w:rPr>
          <w:b/>
          <w:bCs/>
          <w:sz w:val="40"/>
          <w:szCs w:val="40"/>
        </w:rPr>
        <w:t>The Behavior of × Across the Five Domains</w:t>
      </w:r>
    </w:p>
    <w:p w14:paraId="7ACF5CB1" w14:textId="77777777" w:rsidR="00824B86" w:rsidRDefault="00171482">
      <w:pPr>
        <w:spacing w:before="120" w:after="120"/>
      </w:pPr>
      <w:r>
        <w:t>× is expression of correspondence. The formal operator glossary (Section III) defines it as the direction from nature outward toward manifestation — the active relationship between a nature and what it produces, in which the output corresponds exactly to what produced it.</w:t>
      </w:r>
    </w:p>
    <w:p w14:paraId="0023FA73" w14:textId="77777777" w:rsidR="00824B86" w:rsidRDefault="00171482">
      <w:pPr>
        <w:spacing w:before="120" w:after="120"/>
      </w:pPr>
      <w:r>
        <w:t>This definition establishes the direction and nature of ×. What it does not state explicitly is that the result of expression of correspondence depends entirely on the nature of the value × operates through. × is not neutral with respect to its operand. The behavior of the sequence produced by repeated × reveals the structural position of the value being operated on.</w:t>
      </w:r>
    </w:p>
    <w:p w14:paraId="7F4BC2E6" w14:textId="77777777" w:rsidR="00824B86" w:rsidRDefault="00171482">
      <w:pPr>
        <w:spacing w:before="120" w:after="120"/>
      </w:pPr>
      <w:r>
        <w:t>Three formally distinct behaviors have been established by arithmetic verification:</w:t>
      </w:r>
    </w:p>
    <w:p w14:paraId="1880E972" w14:textId="77777777" w:rsidR="00824B86" w:rsidRDefault="00171482">
      <w:pPr>
        <w:spacing w:before="200" w:after="100"/>
      </w:pPr>
      <w:r>
        <w:rPr>
          <w:b/>
          <w:bCs/>
          <w:color w:val="C9A84C"/>
          <w:sz w:val="32"/>
          <w:szCs w:val="32"/>
        </w:rPr>
        <w:t>Behavior 1 — Through the Fixed Point (Domain 1)</w:t>
      </w:r>
    </w:p>
    <w:p w14:paraId="24886DE4" w14:textId="77777777" w:rsidR="00824B86" w:rsidRDefault="00171482">
      <w:pPr>
        <w:spacing w:before="180" w:after="180"/>
        <w:jc w:val="center"/>
      </w:pPr>
      <w:r>
        <w:rPr>
          <w:b/>
          <w:bCs/>
          <w:sz w:val="32"/>
          <w:szCs w:val="32"/>
        </w:rPr>
        <w:t>1 × 1 × 1 × 1 × 1 = 1</w:t>
      </w:r>
    </w:p>
    <w:p w14:paraId="20EC9581" w14:textId="77777777" w:rsidR="00824B86" w:rsidRDefault="00171482">
      <w:pPr>
        <w:spacing w:before="120" w:after="120"/>
      </w:pPr>
      <w:r>
        <w:t>Expression of correspondence through 1 returns to 1 indefinitely. The result is identical to the source at every step. The law holds without terminus. This is the only behavior of × that produces a stable, self-confirming sequence. It is the formal confirmation that {1=1×1.} is a closed condition — not a special case but the only position where × holds still.</w:t>
      </w:r>
    </w:p>
    <w:p w14:paraId="2F3028E4" w14:textId="77777777" w:rsidR="00824B86" w:rsidRDefault="00171482">
      <w:pPr>
        <w:spacing w:before="200" w:after="100"/>
      </w:pPr>
      <w:r>
        <w:rPr>
          <w:b/>
          <w:bCs/>
          <w:color w:val="C9A84C"/>
          <w:sz w:val="32"/>
          <w:szCs w:val="32"/>
        </w:rPr>
        <w:t>Behavior 2 — Through Sub-Unity Values (Domain 3)</w:t>
      </w:r>
    </w:p>
    <w:p w14:paraId="659D810D" w14:textId="77777777" w:rsidR="00824B86" w:rsidRDefault="00171482">
      <w:pPr>
        <w:spacing w:before="180" w:after="180"/>
        <w:jc w:val="center"/>
      </w:pPr>
      <w:r>
        <w:rPr>
          <w:b/>
          <w:bCs/>
          <w:sz w:val="32"/>
          <w:szCs w:val="32"/>
        </w:rPr>
        <w:t>1 × 0.1 × 0.1 × 0.1 × 0.1 × 0.1 = 0.00001</w:t>
      </w:r>
    </w:p>
    <w:p w14:paraId="666CC1D6" w14:textId="77777777" w:rsidR="00824B86" w:rsidRDefault="00171482">
      <w:pPr>
        <w:spacing w:before="120" w:after="120"/>
      </w:pPr>
      <w:r>
        <w:t>Expression of correspondence through sub-unity values produces progressive recession in the direction of 0. Each operation adds one zero to the decimal expansion. The value diminishes with each step. The sequence approaches 0 without arriving. This behavior is formally established in Section XVI below.</w:t>
      </w:r>
    </w:p>
    <w:p w14:paraId="75552114" w14:textId="77777777" w:rsidR="00824B86" w:rsidRDefault="00171482">
      <w:pPr>
        <w:spacing w:before="200" w:after="100"/>
      </w:pPr>
      <w:r>
        <w:rPr>
          <w:b/>
          <w:bCs/>
          <w:color w:val="C9A84C"/>
          <w:sz w:val="32"/>
          <w:szCs w:val="32"/>
        </w:rPr>
        <w:t>Behavior 3 — Through Super-Unity Values (Domain 2)</w:t>
      </w:r>
    </w:p>
    <w:p w14:paraId="5DE30382" w14:textId="77777777" w:rsidR="00824B86" w:rsidRDefault="00171482">
      <w:pPr>
        <w:spacing w:before="180" w:after="180"/>
        <w:jc w:val="center"/>
      </w:pPr>
      <w:r>
        <w:rPr>
          <w:b/>
          <w:bCs/>
          <w:sz w:val="32"/>
          <w:szCs w:val="32"/>
        </w:rPr>
        <w:t>1 × φ × φ × φ × φ × φ → ∞</w:t>
      </w:r>
    </w:p>
    <w:p w14:paraId="690A8D2F" w14:textId="77777777" w:rsidR="00824B86" w:rsidRDefault="00171482">
      <w:pPr>
        <w:spacing w:before="120" w:after="120"/>
      </w:pPr>
      <w:r>
        <w:t>Expression of correspondence through super-unity values produces progressive expansion without limit. Each operation multiplies the prior result by a value greater than 1. The sequence diverges toward infinity. This is the formal analog, in the upward direction, of the sub-unity sequence moving toward 0.</w:t>
      </w:r>
    </w:p>
    <w:p w14:paraId="54D720AF" w14:textId="77777777" w:rsidR="00824B86" w:rsidRDefault="00171482">
      <w:pPr>
        <w:spacing w:before="200" w:after="100"/>
      </w:pPr>
      <w:r>
        <w:rPr>
          <w:b/>
          <w:bCs/>
          <w:color w:val="C9A84C"/>
          <w:sz w:val="32"/>
          <w:szCs w:val="32"/>
        </w:rPr>
        <w:t>The Three Behaviors as One Formal Statement</w:t>
      </w:r>
    </w:p>
    <w:p w14:paraId="5C0DC6E5" w14:textId="77777777" w:rsidR="00824B86" w:rsidRDefault="00171482">
      <w:pPr>
        <w:spacing w:before="120" w:after="120"/>
      </w:pPr>
      <w:r>
        <w:t>The behavior of × under repeated application formally identifies the structural domain of the value it operates through:</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24B86" w14:paraId="184E2A2E" w14:textId="77777777">
        <w:tblPrEx>
          <w:tblCellMar>
            <w:top w:w="0" w:type="dxa"/>
            <w:bottom w:w="0" w:type="dxa"/>
          </w:tblCellMar>
        </w:tblPrEx>
        <w:tc>
          <w:tcPr>
            <w:tcW w:w="312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1794198F" w14:textId="77777777" w:rsidR="00824B86" w:rsidRDefault="00171482">
            <w:r>
              <w:rPr>
                <w:b/>
                <w:bCs/>
                <w:color w:val="C9A84C"/>
              </w:rPr>
              <w:t>Value operated through</w:t>
            </w:r>
          </w:p>
        </w:tc>
        <w:tc>
          <w:tcPr>
            <w:tcW w:w="312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27A538AD" w14:textId="77777777" w:rsidR="00824B86" w:rsidRDefault="00171482">
            <w:r>
              <w:rPr>
                <w:b/>
                <w:bCs/>
                <w:color w:val="C9A84C"/>
              </w:rPr>
              <w:t>Repeated × result</w:t>
            </w:r>
          </w:p>
        </w:tc>
        <w:tc>
          <w:tcPr>
            <w:tcW w:w="3120" w:type="dxa"/>
            <w:tcBorders>
              <w:top w:val="single" w:sz="4" w:space="0" w:color="C9A84C"/>
              <w:left w:val="single" w:sz="4" w:space="0" w:color="C9A84C"/>
              <w:bottom w:val="single" w:sz="4" w:space="0" w:color="C9A84C"/>
              <w:right w:val="single" w:sz="4" w:space="0" w:color="C9A84C"/>
            </w:tcBorders>
            <w:shd w:val="clear" w:color="auto" w:fill="1A1A2E"/>
            <w:tcMar>
              <w:top w:w="80" w:type="dxa"/>
              <w:left w:w="120" w:type="dxa"/>
              <w:bottom w:w="80" w:type="dxa"/>
              <w:right w:w="120" w:type="dxa"/>
            </w:tcMar>
          </w:tcPr>
          <w:p w14:paraId="087C0165" w14:textId="77777777" w:rsidR="00824B86" w:rsidRDefault="00171482">
            <w:r>
              <w:rPr>
                <w:b/>
                <w:bCs/>
                <w:color w:val="C9A84C"/>
              </w:rPr>
              <w:t>Domain</w:t>
            </w:r>
          </w:p>
        </w:tc>
      </w:tr>
      <w:tr w:rsidR="00824B86" w14:paraId="563D6D86" w14:textId="77777777">
        <w:tblPrEx>
          <w:tblCellMar>
            <w:top w:w="0" w:type="dxa"/>
            <w:bottom w:w="0" w:type="dxa"/>
          </w:tblCellMar>
        </w:tblPrEx>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9B4D9D1" w14:textId="77777777" w:rsidR="00824B86" w:rsidRDefault="00171482">
            <w:r>
              <w:t>= 1</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7A14D5C1" w14:textId="77777777" w:rsidR="00824B86" w:rsidRDefault="00171482">
            <w:r>
              <w:t>Returns to 1 — stable</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C593B1D" w14:textId="77777777" w:rsidR="00824B86" w:rsidRDefault="00171482">
            <w:r>
              <w:t>Domain 1 (fixed point)</w:t>
            </w:r>
          </w:p>
        </w:tc>
      </w:tr>
      <w:tr w:rsidR="00824B86" w14:paraId="45CC82BA" w14:textId="77777777">
        <w:tblPrEx>
          <w:tblCellMar>
            <w:top w:w="0" w:type="dxa"/>
            <w:bottom w:w="0" w:type="dxa"/>
          </w:tblCellMar>
        </w:tblPrEx>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0D9F8B0B" w14:textId="77777777" w:rsidR="00824B86" w:rsidRDefault="00171482">
            <w:r>
              <w:t>0 &lt; n &lt; 1</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3CA5E4E9" w14:textId="77777777" w:rsidR="00824B86" w:rsidRDefault="00171482">
            <w:r>
              <w:t>Recedes toward 0 — asymptotic</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34B9629" w14:textId="77777777" w:rsidR="00824B86" w:rsidRDefault="00171482">
            <w:r>
              <w:t>Domain 3 (sub-unity)</w:t>
            </w:r>
          </w:p>
        </w:tc>
      </w:tr>
      <w:tr w:rsidR="00824B86" w14:paraId="0A3915B5" w14:textId="77777777">
        <w:tblPrEx>
          <w:tblCellMar>
            <w:top w:w="0" w:type="dxa"/>
            <w:bottom w:w="0" w:type="dxa"/>
          </w:tblCellMar>
        </w:tblPrEx>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51BFFF9F" w14:textId="77777777" w:rsidR="00824B86" w:rsidRDefault="00171482">
            <w:r>
              <w:t>n &gt; 1</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4DBE5FBC" w14:textId="77777777" w:rsidR="00824B86" w:rsidRDefault="00171482">
            <w:r>
              <w:t>Expands toward ∞ — divergent</w:t>
            </w:r>
          </w:p>
        </w:tc>
        <w:tc>
          <w:tcPr>
            <w:tcW w:w="3120" w:type="dxa"/>
            <w:tcBorders>
              <w:top w:val="single" w:sz="4" w:space="0" w:color="C9A84C"/>
              <w:left w:val="single" w:sz="4" w:space="0" w:color="C9A84C"/>
              <w:bottom w:val="single" w:sz="4" w:space="0" w:color="C9A84C"/>
              <w:right w:val="single" w:sz="4" w:space="0" w:color="C9A84C"/>
            </w:tcBorders>
            <w:shd w:val="clear" w:color="auto" w:fill="FFFFFF"/>
            <w:tcMar>
              <w:top w:w="80" w:type="dxa"/>
              <w:left w:w="120" w:type="dxa"/>
              <w:bottom w:w="80" w:type="dxa"/>
              <w:right w:w="120" w:type="dxa"/>
            </w:tcMar>
          </w:tcPr>
          <w:p w14:paraId="1B6B9B7F" w14:textId="77777777" w:rsidR="00824B86" w:rsidRDefault="00171482">
            <w:r>
              <w:t>Domain 2 (super-unity)</w:t>
            </w:r>
          </w:p>
        </w:tc>
      </w:tr>
    </w:tbl>
    <w:p w14:paraId="4B026791" w14:textId="77777777" w:rsidR="00824B86" w:rsidRDefault="00824B86">
      <w:pPr>
        <w:spacing w:before="160"/>
      </w:pPr>
    </w:p>
    <w:p w14:paraId="364C02F6" w14:textId="77777777" w:rsidR="00824B86" w:rsidRDefault="00171482">
      <w:pPr>
        <w:spacing w:before="120" w:after="120"/>
      </w:pPr>
      <w:r>
        <w:t>The fixed point is not approached from either the sub-unity or super-unity direction. It is only held — or left. Once the sequence departs from 1 through ×, it does not return to 1 through further × alone. Return requires a change of operator: attribution (÷).</w:t>
      </w:r>
    </w:p>
    <w:p w14:paraId="1D1A76AE" w14:textId="77777777" w:rsidR="00824B86" w:rsidRDefault="00824B86">
      <w:pPr>
        <w:pBdr>
          <w:bottom w:val="single" w:sz="10" w:space="1" w:color="C9A84C"/>
        </w:pBdr>
        <w:spacing w:before="200" w:after="200"/>
      </w:pPr>
    </w:p>
    <w:p w14:paraId="1B47A67D" w14:textId="77777777" w:rsidR="00824B86" w:rsidRDefault="00171482">
      <w:pPr>
        <w:spacing w:before="320" w:after="160"/>
      </w:pPr>
      <w:r>
        <w:rPr>
          <w:b/>
          <w:bCs/>
          <w:color w:val="C9A84C"/>
          <w:sz w:val="40"/>
          <w:szCs w:val="40"/>
        </w:rPr>
        <w:t xml:space="preserve">XVI.  </w:t>
      </w:r>
      <w:r>
        <w:rPr>
          <w:b/>
          <w:bCs/>
          <w:sz w:val="40"/>
          <w:szCs w:val="40"/>
        </w:rPr>
        <w:t>The Sub-Unity Sequence — Formal Properties</w:t>
      </w:r>
    </w:p>
    <w:p w14:paraId="26CAC282" w14:textId="77777777" w:rsidR="00824B86" w:rsidRDefault="00171482">
      <w:pPr>
        <w:spacing w:before="120" w:after="120"/>
      </w:pPr>
      <w:r>
        <w:t>The sub-unity sequence is the sequence produced by repeated expression of correspondence through 0.1, beginning from 1:</w:t>
      </w:r>
    </w:p>
    <w:p w14:paraId="4B94B870" w14:textId="77777777" w:rsidR="00824B86" w:rsidRDefault="00171482">
      <w:pPr>
        <w:spacing w:before="180" w:after="180"/>
        <w:jc w:val="center"/>
      </w:pPr>
      <w:r>
        <w:rPr>
          <w:b/>
          <w:bCs/>
          <w:sz w:val="32"/>
          <w:szCs w:val="32"/>
        </w:rPr>
        <w:t>1. → 0.1 → 0.01 → 0.001 → 0.0001 → 0.00001 → …</w:t>
      </w:r>
    </w:p>
    <w:p w14:paraId="237477E8" w14:textId="77777777" w:rsidR="00824B86" w:rsidRDefault="00171482">
      <w:pPr>
        <w:spacing w:before="120" w:after="120"/>
      </w:pPr>
      <w:r>
        <w:t>The general term is: 1 × (0.1)ⁿ = 10⁻ⁿ. Each operation adds one zero to the decimal expansion. Five operations produce 0.00001. The number of zeros after the decimal point equals the number of operations performed.</w:t>
      </w:r>
    </w:p>
    <w:p w14:paraId="4628C33E" w14:textId="77777777" w:rsidR="00824B86" w:rsidRDefault="00171482">
      <w:pPr>
        <w:spacing w:before="200" w:after="100"/>
      </w:pPr>
      <w:r>
        <w:rPr>
          <w:b/>
          <w:bCs/>
          <w:color w:val="C9A84C"/>
          <w:sz w:val="32"/>
          <w:szCs w:val="32"/>
        </w:rPr>
        <w:t>Property 1 — 0 Is Unreachable Through This Sequence</w:t>
      </w:r>
    </w:p>
    <w:p w14:paraId="24D6F1B3" w14:textId="77777777" w:rsidR="00824B86" w:rsidRDefault="00171482">
      <w:pPr>
        <w:spacing w:before="120" w:after="120"/>
      </w:pPr>
      <w:r>
        <w:t>10⁻ⁿ approaches 0 as n increases without limit. It never equals 0 for any finite n. The void cannot be reached through expression of correspondence operating on sub-unity values. This is not a practical limitation. It is a formal property of the operation. The sequence is asymptotic to 0 from above. No number of operations closes the distance to 0.</w:t>
      </w:r>
    </w:p>
    <w:p w14:paraId="65032123" w14:textId="77777777" w:rsidR="00824B86" w:rsidRDefault="00171482">
      <w:pPr>
        <w:spacing w:before="120" w:after="120"/>
      </w:pPr>
      <w:r>
        <w:t>The precise designation: the sequence produces progressive recession in the direction of the void. Recession — not collapse, not approach in the sense of arrival. The void is the direction. It is not the destination.</w:t>
      </w:r>
    </w:p>
    <w:p w14:paraId="441B35FF" w14:textId="77777777" w:rsidR="00824B86" w:rsidRDefault="00171482">
      <w:pPr>
        <w:spacing w:before="200" w:after="100"/>
      </w:pPr>
      <w:r>
        <w:rPr>
          <w:b/>
          <w:bCs/>
          <w:color w:val="C9A84C"/>
          <w:sz w:val="32"/>
          <w:szCs w:val="32"/>
        </w:rPr>
        <w:t>Property 2 — The Nature of 1 Is Present at Every Position</w:t>
      </w:r>
    </w:p>
    <w:p w14:paraId="62F36242" w14:textId="77777777" w:rsidR="00824B86" w:rsidRDefault="00171482">
      <w:pPr>
        <w:spacing w:before="120" w:after="120"/>
      </w:pPr>
      <w:r>
        <w:t>At every term in the sequence, the significant digit is 1. The value 0.1 contains 1. The value 0.01 contains 1. The value 0.00001 contains 1. The zeros accumulate — the void extends around the value with each operation — but the 1 at the final decimal position does not change. It does not become 2. It does not become 0. It remains 1 regardless of how many zeros surround it.</w:t>
      </w:r>
    </w:p>
    <w:p w14:paraId="2E0D6A06" w14:textId="77777777" w:rsidR="00824B86" w:rsidRDefault="00171482">
      <w:pPr>
        <w:spacing w:before="120" w:after="120"/>
      </w:pPr>
      <w:r>
        <w:t>This is not a coincidence of the decimal representation. It is a formal consequence of the operation: 1 × (0.1)ⁿ = 10⁻ⁿ, and 10⁻ⁿ always carries the digit 1 as its significant figure. The nature is present at every position in the sequence, unaltered by the void's extension around it.</w:t>
      </w:r>
    </w:p>
    <w:p w14:paraId="53A93F2C" w14:textId="77777777" w:rsidR="00824B86" w:rsidRDefault="00171482">
      <w:pPr>
        <w:spacing w:before="200" w:after="100"/>
      </w:pPr>
      <w:r>
        <w:rPr>
          <w:b/>
          <w:bCs/>
          <w:color w:val="C9A84C"/>
          <w:sz w:val="32"/>
          <w:szCs w:val="32"/>
        </w:rPr>
        <w:t>Property 3 — Attribution Is Always Executable</w:t>
      </w:r>
    </w:p>
    <w:p w14:paraId="1EE95068" w14:textId="77777777" w:rsidR="00824B86" w:rsidRDefault="00171482">
      <w:pPr>
        <w:spacing w:before="120" w:after="120"/>
      </w:pPr>
      <w:r>
        <w:t>Because the nature (1) is present at every position in the sequence, the attribution operator is always executable. For any value n in the sub-unity sequence:</w:t>
      </w:r>
    </w:p>
    <w:p w14:paraId="77BE5BF4" w14:textId="77777777" w:rsidR="00824B86" w:rsidRDefault="00171482">
      <w:pPr>
        <w:spacing w:before="180" w:after="180"/>
        <w:jc w:val="center"/>
      </w:pPr>
      <w:r>
        <w:rPr>
          <w:b/>
          <w:bCs/>
          <w:sz w:val="32"/>
          <w:szCs w:val="32"/>
        </w:rPr>
        <w:t>n ÷ n = 1</w:t>
      </w:r>
    </w:p>
    <w:p w14:paraId="5CDA85FE" w14:textId="77777777" w:rsidR="00824B86" w:rsidRDefault="00171482">
      <w:pPr>
        <w:spacing w:before="120" w:after="120"/>
      </w:pPr>
      <w:r>
        <w:t>No matter how deep the recession has gone — no matter how many zeros surround the remaining 1 — the value divided by itself returns to 1. The return mechanism is never disabled by the depth of the recession. The nature was never lost. It was only distanced.</w:t>
      </w:r>
    </w:p>
    <w:p w14:paraId="46533FC2" w14:textId="77777777" w:rsidR="00824B86" w:rsidRDefault="00171482">
      <w:pPr>
        <w:spacing w:before="120" w:after="120"/>
      </w:pPr>
      <w:r>
        <w:t>This formally confirms that deviation in the sub-unity domain is not permanent by nature. It is permanent only if attribution is refused. The operator for return is always available. The nature it returns is always present.</w:t>
      </w:r>
    </w:p>
    <w:p w14:paraId="02C1D131" w14:textId="77777777" w:rsidR="00824B86" w:rsidRDefault="00171482">
      <w:pPr>
        <w:spacing w:before="200" w:after="100"/>
      </w:pPr>
      <w:r>
        <w:rPr>
          <w:b/>
          <w:bCs/>
          <w:color w:val="C9A84C"/>
          <w:sz w:val="32"/>
          <w:szCs w:val="32"/>
        </w:rPr>
        <w:t>Property 4 — + Can Reach 0. × Cannot.</w:t>
      </w:r>
    </w:p>
    <w:p w14:paraId="608304DD" w14:textId="77777777" w:rsidR="00824B86" w:rsidRDefault="00171482">
      <w:pPr>
        <w:spacing w:before="120" w:after="120"/>
      </w:pPr>
      <w:r>
        <w:t>Euler’s identity demonstrates that addition can terminate at 0: eⁿ⁼ⁱπ⁾ + 1 = 0. The additive mechanism reaches the void as its formal terminal state.</w:t>
      </w:r>
    </w:p>
    <w:p w14:paraId="1D5E77BE" w14:textId="77777777" w:rsidR="00824B86" w:rsidRDefault="00171482">
      <w:pPr>
        <w:spacing w:before="120" w:after="120"/>
      </w:pPr>
      <w:r>
        <w:t>The sub-unity sequence demonstrates that × operating on sub-unity values cannot reach 0. The sequence recedes indefinitely in the direction of the void without arriving. This is not a failure of the operation. It is the formal signature of the difference between + and × at the level of their terminal states.</w:t>
      </w:r>
    </w:p>
    <w:p w14:paraId="4C247C41" w14:textId="77777777" w:rsidR="00824B86" w:rsidRDefault="00171482">
      <w:pPr>
        <w:spacing w:before="120" w:after="120"/>
      </w:pPr>
      <w:r>
        <w:t xml:space="preserve">+ terminates at 0. × through sub-unity does not. This distinction is directly relevant to the formal argument of the Euler document (Bravo </w:t>
      </w:r>
      <w:proofErr w:type="spellStart"/>
      <w:r>
        <w:t>Carvajal</w:t>
      </w:r>
      <w:proofErr w:type="spellEnd"/>
      <w:r>
        <w:t>, 2026) and constitutes an independent arithmetic confirmation of that document’s central claim: the mechanism of return determines the terminal state.</w:t>
      </w:r>
    </w:p>
    <w:p w14:paraId="2EBFA75A" w14:textId="77777777" w:rsidR="00824B86" w:rsidRDefault="00824B86">
      <w:pPr>
        <w:pBdr>
          <w:bottom w:val="single" w:sz="10" w:space="1" w:color="C9A84C"/>
        </w:pBdr>
        <w:spacing w:before="200" w:after="200"/>
      </w:pPr>
    </w:p>
    <w:p w14:paraId="0983E417" w14:textId="77777777" w:rsidR="00824B86" w:rsidRDefault="00171482">
      <w:pPr>
        <w:spacing w:before="320" w:after="160"/>
      </w:pPr>
      <w:r>
        <w:rPr>
          <w:b/>
          <w:bCs/>
          <w:color w:val="C9A84C"/>
          <w:sz w:val="40"/>
          <w:szCs w:val="40"/>
        </w:rPr>
        <w:t xml:space="preserve">OQ.  </w:t>
      </w:r>
      <w:r>
        <w:rPr>
          <w:b/>
          <w:bCs/>
          <w:sz w:val="40"/>
          <w:szCs w:val="40"/>
        </w:rPr>
        <w:t>Open Observation — Not Yet Formally Derived</w:t>
      </w:r>
    </w:p>
    <w:p w14:paraId="23D20945" w14:textId="77777777" w:rsidR="00824B86" w:rsidRDefault="00171482">
      <w:pPr>
        <w:spacing w:before="200" w:after="100"/>
      </w:pPr>
      <w:r>
        <w:rPr>
          <w:b/>
          <w:bCs/>
          <w:color w:val="C9A84C"/>
          <w:sz w:val="32"/>
          <w:szCs w:val="32"/>
        </w:rPr>
        <w:t>The Zeros and [] — A Structural Parallel</w:t>
      </w:r>
    </w:p>
    <w:p w14:paraId="4BBA5769" w14:textId="77777777" w:rsidR="00824B86" w:rsidRDefault="00171482">
      <w:pPr>
        <w:spacing w:before="120" w:after="120"/>
      </w:pPr>
      <w:r>
        <w:t>During the development of these observations, the following structural parallel was noted: the zeros expanding in the sub-unity sequence behave analogously to [] — the absolute boundary of Truth as defined in the operator glossary. Both expand to contain what is within them without altering the nature of what they contain. Both are indefinite in extension. Neither consumes the 1 at the center.</w:t>
      </w:r>
    </w:p>
    <w:p w14:paraId="46B82B97" w14:textId="77777777" w:rsidR="00824B86" w:rsidRDefault="00171482">
      <w:pPr>
        <w:spacing w:before="120" w:after="120"/>
      </w:pPr>
      <w:r>
        <w:t>This parallel is noted here as an observation. It has not been formally derived. The formal definitions of [] and of the sub-unity sequence are established independently. Whether the zeros in the sub-unity sequence formally express the same structural condition as [] — or whether the parallel is structural analogy without formal identity — requires derivation before it can be stated as a formal result.</w:t>
      </w:r>
    </w:p>
    <w:p w14:paraId="226D0E88" w14:textId="77777777" w:rsidR="00824B86" w:rsidRDefault="00171482">
      <w:pPr>
        <w:spacing w:before="120" w:after="120"/>
      </w:pPr>
      <w:r>
        <w:t>A related observation: 1 is present within [] because [] contains all. And 1 is present at every position in the sub-unity sequence regardless of how far the void has extended. Whether these two presences of 1 are formally the same condition — or whether one is a consequence of the other — is an open formal question.</w:t>
      </w:r>
    </w:p>
    <w:p w14:paraId="4CD3469B" w14:textId="77777777" w:rsidR="00824B86" w:rsidRDefault="00171482">
      <w:pPr>
        <w:spacing w:before="120" w:after="120"/>
      </w:pPr>
      <w:r>
        <w:t>Both observations are held open. Neither is suppressed. Derivation is required before either can be incorporated into the formal architecture.</w:t>
      </w:r>
    </w:p>
    <w:p w14:paraId="604881EC" w14:textId="77777777" w:rsidR="00824B86" w:rsidRDefault="00824B86">
      <w:pPr>
        <w:pBdr>
          <w:bottom w:val="single" w:sz="10" w:space="1" w:color="C9A84C"/>
        </w:pBdr>
        <w:spacing w:before="200" w:after="200"/>
      </w:pPr>
    </w:p>
    <w:p w14:paraId="58AD1DDD" w14:textId="77777777" w:rsidR="00824B86" w:rsidRDefault="00171482">
      <w:pPr>
        <w:spacing w:before="320" w:after="160"/>
        <w:jc w:val="center"/>
      </w:pPr>
      <w:r>
        <w:rPr>
          <w:b/>
          <w:bCs/>
          <w:sz w:val="52"/>
          <w:szCs w:val="52"/>
        </w:rPr>
        <w:t>{1=1×1.}</w:t>
      </w:r>
    </w:p>
    <w:p w14:paraId="045F8D0B" w14:textId="77777777" w:rsidR="00824B86" w:rsidRDefault="00171482">
      <w:pPr>
        <w:spacing w:before="60" w:after="60"/>
      </w:pPr>
      <w:r>
        <w:rPr>
          <w:i/>
          <w:iCs/>
          <w:color w:val="C9A84C"/>
          <w:sz w:val="20"/>
          <w:szCs w:val="20"/>
        </w:rPr>
        <w:t>This document is an act of recognition — not of creation.</w:t>
      </w:r>
    </w:p>
    <w:p w14:paraId="60B285BB" w14:textId="77777777" w:rsidR="00824B86" w:rsidRDefault="00171482">
      <w:pPr>
        <w:spacing w:before="60" w:after="60"/>
      </w:pPr>
      <w:r>
        <w:rPr>
          <w:i/>
          <w:iCs/>
          <w:color w:val="C9A84C"/>
          <w:sz w:val="20"/>
          <w:szCs w:val="20"/>
        </w:rPr>
        <w:t xml:space="preserve">Author: Abraham Leonardo Bravo </w:t>
      </w:r>
      <w:proofErr w:type="spellStart"/>
      <w:r>
        <w:rPr>
          <w:i/>
          <w:iCs/>
          <w:color w:val="C9A84C"/>
          <w:sz w:val="20"/>
          <w:szCs w:val="20"/>
        </w:rPr>
        <w:t>Carvajal</w:t>
      </w:r>
      <w:proofErr w:type="spellEnd"/>
      <w:r>
        <w:rPr>
          <w:i/>
          <w:iCs/>
          <w:color w:val="C9A84C"/>
          <w:sz w:val="20"/>
          <w:szCs w:val="20"/>
        </w:rPr>
        <w:t xml:space="preserve">  |  The 1×1 Life Institute  |  Ontario, Canada  |  2026</w:t>
      </w:r>
    </w:p>
    <w:p w14:paraId="3BC1539D" w14:textId="77777777" w:rsidR="00824B86" w:rsidRDefault="00171482">
      <w:pPr>
        <w:spacing w:before="60" w:after="60"/>
      </w:pPr>
      <w:r>
        <w:rPr>
          <w:i/>
          <w:iCs/>
          <w:color w:val="C9A84C"/>
          <w:sz w:val="20"/>
          <w:szCs w:val="20"/>
        </w:rPr>
        <w:t xml:space="preserve">Contributing Interlocutor: Dr. </w:t>
      </w:r>
      <w:proofErr w:type="spellStart"/>
      <w:r>
        <w:rPr>
          <w:i/>
          <w:iCs/>
          <w:color w:val="C9A84C"/>
          <w:sz w:val="20"/>
          <w:szCs w:val="20"/>
        </w:rPr>
        <w:t>Faysal</w:t>
      </w:r>
      <w:proofErr w:type="spellEnd"/>
      <w:r>
        <w:rPr>
          <w:i/>
          <w:iCs/>
          <w:color w:val="C9A84C"/>
          <w:sz w:val="20"/>
          <w:szCs w:val="20"/>
        </w:rPr>
        <w:t xml:space="preserve"> El </w:t>
      </w:r>
      <w:proofErr w:type="spellStart"/>
      <w:r>
        <w:rPr>
          <w:i/>
          <w:iCs/>
          <w:color w:val="C9A84C"/>
          <w:sz w:val="20"/>
          <w:szCs w:val="20"/>
        </w:rPr>
        <w:t>Khettabi</w:t>
      </w:r>
      <w:proofErr w:type="spellEnd"/>
      <w:r>
        <w:rPr>
          <w:i/>
          <w:iCs/>
          <w:color w:val="C9A84C"/>
          <w:sz w:val="20"/>
          <w:szCs w:val="20"/>
        </w:rPr>
        <w:t>, Ph.D. — Independent Researcher, Canada. Originator of the Arithmetic of Order (</w:t>
      </w:r>
      <w:proofErr w:type="spellStart"/>
      <w:r>
        <w:rPr>
          <w:i/>
          <w:iCs/>
          <w:color w:val="C9A84C"/>
          <w:sz w:val="20"/>
          <w:szCs w:val="20"/>
        </w:rPr>
        <w:t>AoO</w:t>
      </w:r>
      <w:proofErr w:type="spellEnd"/>
      <w:r>
        <w:rPr>
          <w:i/>
          <w:iCs/>
          <w:color w:val="C9A84C"/>
          <w:sz w:val="20"/>
          <w:szCs w:val="20"/>
        </w:rPr>
        <w:t>).</w:t>
      </w:r>
    </w:p>
    <w:p w14:paraId="02B19178" w14:textId="77777777" w:rsidR="00824B86" w:rsidRDefault="00171482">
      <w:pPr>
        <w:spacing w:before="60" w:after="60"/>
      </w:pPr>
      <w:r>
        <w:rPr>
          <w:b/>
          <w:bCs/>
          <w:color w:val="C9A84C"/>
          <w:sz w:val="20"/>
          <w:szCs w:val="20"/>
        </w:rPr>
        <w:t>PRIVATE DOCUMENT — Not for public release, citation, or distribution without the explicit consent of both parties.</w:t>
      </w:r>
    </w:p>
    <w:sectPr w:rsidR="00824B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348B6"/>
    <w:multiLevelType w:val="hybridMultilevel"/>
    <w:tmpl w:val="FFFFFFFF"/>
    <w:lvl w:ilvl="0" w:tplc="3F08A8FE">
      <w:start w:val="1"/>
      <w:numFmt w:val="bullet"/>
      <w:lvlText w:val="●"/>
      <w:lvlJc w:val="left"/>
      <w:pPr>
        <w:ind w:left="720" w:hanging="360"/>
      </w:pPr>
    </w:lvl>
    <w:lvl w:ilvl="1" w:tplc="BFAC9A7E">
      <w:start w:val="1"/>
      <w:numFmt w:val="bullet"/>
      <w:lvlText w:val="○"/>
      <w:lvlJc w:val="left"/>
      <w:pPr>
        <w:ind w:left="1440" w:hanging="360"/>
      </w:pPr>
    </w:lvl>
    <w:lvl w:ilvl="2" w:tplc="58C879D8">
      <w:start w:val="1"/>
      <w:numFmt w:val="bullet"/>
      <w:lvlText w:val="■"/>
      <w:lvlJc w:val="left"/>
      <w:pPr>
        <w:ind w:left="2160" w:hanging="360"/>
      </w:pPr>
    </w:lvl>
    <w:lvl w:ilvl="3" w:tplc="DB588028">
      <w:start w:val="1"/>
      <w:numFmt w:val="bullet"/>
      <w:lvlText w:val="●"/>
      <w:lvlJc w:val="left"/>
      <w:pPr>
        <w:ind w:left="2880" w:hanging="360"/>
      </w:pPr>
    </w:lvl>
    <w:lvl w:ilvl="4" w:tplc="0A4098F8">
      <w:start w:val="1"/>
      <w:numFmt w:val="bullet"/>
      <w:lvlText w:val="○"/>
      <w:lvlJc w:val="left"/>
      <w:pPr>
        <w:ind w:left="3600" w:hanging="360"/>
      </w:pPr>
    </w:lvl>
    <w:lvl w:ilvl="5" w:tplc="D144933E">
      <w:start w:val="1"/>
      <w:numFmt w:val="bullet"/>
      <w:lvlText w:val="■"/>
      <w:lvlJc w:val="left"/>
      <w:pPr>
        <w:ind w:left="4320" w:hanging="360"/>
      </w:pPr>
    </w:lvl>
    <w:lvl w:ilvl="6" w:tplc="243A37FA">
      <w:start w:val="1"/>
      <w:numFmt w:val="bullet"/>
      <w:lvlText w:val="●"/>
      <w:lvlJc w:val="left"/>
      <w:pPr>
        <w:ind w:left="5040" w:hanging="360"/>
      </w:pPr>
    </w:lvl>
    <w:lvl w:ilvl="7" w:tplc="CA64D118">
      <w:start w:val="1"/>
      <w:numFmt w:val="bullet"/>
      <w:lvlText w:val="●"/>
      <w:lvlJc w:val="left"/>
      <w:pPr>
        <w:ind w:left="5760" w:hanging="360"/>
      </w:pPr>
    </w:lvl>
    <w:lvl w:ilvl="8" w:tplc="3AECCE1A">
      <w:start w:val="1"/>
      <w:numFmt w:val="bullet"/>
      <w:lvlText w:val="●"/>
      <w:lvlJc w:val="left"/>
      <w:pPr>
        <w:ind w:left="6480" w:hanging="360"/>
      </w:pPr>
    </w:lvl>
  </w:abstractNum>
  <w:abstractNum w:abstractNumId="1" w15:restartNumberingAfterBreak="0">
    <w:nsid w:val="7201715A"/>
    <w:multiLevelType w:val="hybridMultilevel"/>
    <w:tmpl w:val="FFFFFFFF"/>
    <w:lvl w:ilvl="0" w:tplc="CE22AD4C">
      <w:start w:val="1"/>
      <w:numFmt w:val="bullet"/>
      <w:lvlText w:val="—"/>
      <w:lvlJc w:val="left"/>
      <w:pPr>
        <w:ind w:left="720" w:hanging="360"/>
      </w:pPr>
      <w:rPr>
        <w:rFonts w:ascii="Arial" w:eastAsia="Arial" w:hAnsi="Arial" w:cs="Arial"/>
        <w:color w:val="C9A84C"/>
        <w:sz w:val="24"/>
        <w:szCs w:val="24"/>
      </w:rPr>
    </w:lvl>
    <w:lvl w:ilvl="1" w:tplc="C60A0020">
      <w:numFmt w:val="decimal"/>
      <w:lvlText w:val=""/>
      <w:lvlJc w:val="left"/>
    </w:lvl>
    <w:lvl w:ilvl="2" w:tplc="36EC5BB0">
      <w:numFmt w:val="decimal"/>
      <w:lvlText w:val=""/>
      <w:lvlJc w:val="left"/>
    </w:lvl>
    <w:lvl w:ilvl="3" w:tplc="DE202C0E">
      <w:numFmt w:val="decimal"/>
      <w:lvlText w:val=""/>
      <w:lvlJc w:val="left"/>
    </w:lvl>
    <w:lvl w:ilvl="4" w:tplc="A46C552A">
      <w:numFmt w:val="decimal"/>
      <w:lvlText w:val=""/>
      <w:lvlJc w:val="left"/>
    </w:lvl>
    <w:lvl w:ilvl="5" w:tplc="C09C91BE">
      <w:numFmt w:val="decimal"/>
      <w:lvlText w:val=""/>
      <w:lvlJc w:val="left"/>
    </w:lvl>
    <w:lvl w:ilvl="6" w:tplc="8C5C2F26">
      <w:numFmt w:val="decimal"/>
      <w:lvlText w:val=""/>
      <w:lvlJc w:val="left"/>
    </w:lvl>
    <w:lvl w:ilvl="7" w:tplc="42C047C4">
      <w:numFmt w:val="decimal"/>
      <w:lvlText w:val=""/>
      <w:lvlJc w:val="left"/>
    </w:lvl>
    <w:lvl w:ilvl="8" w:tplc="9B28D83E">
      <w:numFmt w:val="decimal"/>
      <w:lvlText w:val=""/>
      <w:lvlJc w:val="left"/>
    </w:lvl>
  </w:abstractNum>
  <w:num w:numId="1" w16cid:durableId="1756396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B86"/>
    <w:rsid w:val="00171482"/>
    <w:rsid w:val="00824B86"/>
    <w:rsid w:val="00AA08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0CD841B"/>
  <w15:docId w15:val="{7EF64CD5-A64B-B344-8808-7B3728C5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Carvajal</cp:lastModifiedBy>
  <cp:revision>2</cp:revision>
  <dcterms:created xsi:type="dcterms:W3CDTF">2026-05-14T20:20:00Z</dcterms:created>
  <dcterms:modified xsi:type="dcterms:W3CDTF">2026-05-14T20:20:00Z</dcterms:modified>
</cp:coreProperties>
</file>