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D8392" w14:textId="77777777" w:rsidR="002F6113" w:rsidRDefault="002C09EF">
      <w:pPr>
        <w:spacing w:after="80"/>
        <w:jc w:val="center"/>
      </w:pPr>
      <w:r>
        <w:rPr>
          <w:rFonts w:ascii="Arial" w:eastAsia="Arial" w:hAnsi="Arial" w:cs="Arial"/>
          <w:b/>
          <w:bCs/>
          <w:color w:val="1A1A2E"/>
          <w:sz w:val="40"/>
          <w:szCs w:val="40"/>
        </w:rPr>
        <w:t>OPERATOR FRAMEWORK</w:t>
      </w:r>
    </w:p>
    <w:p w14:paraId="324D4F08" w14:textId="77777777" w:rsidR="002F6113" w:rsidRDefault="002C09EF">
      <w:pPr>
        <w:spacing w:after="80"/>
        <w:jc w:val="center"/>
      </w:pPr>
      <w:r>
        <w:rPr>
          <w:rFonts w:ascii="Arial" w:eastAsia="Arial" w:hAnsi="Arial" w:cs="Arial"/>
          <w:b/>
          <w:bCs/>
          <w:color w:val="1A1A2E"/>
          <w:sz w:val="28"/>
          <w:szCs w:val="28"/>
        </w:rPr>
        <w:t>Formally Established Definitions — The 1x1 Life Institute</w:t>
      </w:r>
    </w:p>
    <w:p w14:paraId="5ADDBB53" w14:textId="77777777" w:rsidR="002F6113" w:rsidRDefault="002C09EF">
      <w:pPr>
        <w:spacing w:after="240"/>
        <w:jc w:val="center"/>
      </w:pPr>
      <w:r>
        <w:rPr>
          <w:rFonts w:ascii="Arial" w:eastAsia="Arial" w:hAnsi="Arial" w:cs="Arial"/>
          <w:i/>
          <w:iCs/>
          <w:color w:val="C9A84C"/>
          <w:sz w:val="22"/>
          <w:szCs w:val="22"/>
        </w:rPr>
        <w:t>Reference Document  |  Corrected May 2026  |  All documents produced by the Institute are governed by these definitions</w:t>
      </w:r>
    </w:p>
    <w:p w14:paraId="07683BB1" w14:textId="77777777" w:rsidR="002F6113" w:rsidRDefault="002F6113">
      <w:pPr>
        <w:pBdr>
          <w:bottom w:val="single" w:sz="6" w:space="1" w:color="C9A84C"/>
        </w:pBdr>
        <w:spacing w:after="120"/>
      </w:pPr>
    </w:p>
    <w:p w14:paraId="44C6B54A" w14:textId="77777777" w:rsidR="002F6113" w:rsidRDefault="002C09EF">
      <w:pPr>
        <w:spacing w:before="240" w:after="120"/>
      </w:pPr>
      <w:r>
        <w:rPr>
          <w:rFonts w:ascii="Arial" w:eastAsia="Arial" w:hAnsi="Arial" w:cs="Arial"/>
          <w:b/>
          <w:bCs/>
          <w:color w:val="C9A84C"/>
          <w:sz w:val="32"/>
          <w:szCs w:val="32"/>
        </w:rPr>
        <w:t xml:space="preserve">01  </w:t>
      </w:r>
      <w:r>
        <w:rPr>
          <w:rFonts w:ascii="Arial" w:eastAsia="Arial" w:hAnsi="Arial" w:cs="Arial"/>
          <w:b/>
          <w:bCs/>
          <w:color w:val="1A1A2E"/>
          <w:sz w:val="32"/>
          <w:szCs w:val="32"/>
        </w:rPr>
        <w:t>PURPOSE OF THIS DOCUMENT</w:t>
      </w:r>
    </w:p>
    <w:p w14:paraId="1625B65F" w14:textId="77777777" w:rsidR="002F6113" w:rsidRDefault="002C09EF">
      <w:pPr>
        <w:spacing w:after="80"/>
      </w:pPr>
      <w:r>
        <w:rPr>
          <w:rFonts w:ascii="Arial" w:eastAsia="Arial" w:hAnsi="Arial" w:cs="Arial"/>
          <w:color w:val="1A1A2E"/>
          <w:sz w:val="24"/>
          <w:szCs w:val="24"/>
        </w:rPr>
        <w:t>This document establishes the precise, upgraded definitions of all operators used within the formal framework of the 1x1 Life Institute. It is a reference document, not a derivation document. Every operator defined here has been formally derived across the body of work held in the project library.</w:t>
      </w:r>
    </w:p>
    <w:p w14:paraId="3FD20FDC" w14:textId="77777777" w:rsidR="002F6113" w:rsidRDefault="002C09EF">
      <w:pPr>
        <w:spacing w:after="80"/>
      </w:pPr>
      <w:r>
        <w:rPr>
          <w:rFonts w:ascii="Arial" w:eastAsia="Arial" w:hAnsi="Arial" w:cs="Arial"/>
          <w:color w:val="1A1A2E"/>
          <w:sz w:val="24"/>
          <w:szCs w:val="24"/>
        </w:rPr>
        <w:t>This document exists to protect against paraphrase drift, compression loss, and substitution across sessions. It is the authoritative reference for all operator language used in academic, coaching, mathematical, scientific, and client-facing documents produced by the Institute.</w:t>
      </w:r>
    </w:p>
    <w:p w14:paraId="78B75159" w14:textId="77777777" w:rsidR="002F6113" w:rsidRDefault="002C09EF">
      <w:pPr>
        <w:spacing w:after="80"/>
      </w:pPr>
      <w:r>
        <w:rPr>
          <w:rFonts w:ascii="Arial" w:eastAsia="Arial" w:hAnsi="Arial" w:cs="Arial"/>
          <w:color w:val="1A1A2E"/>
          <w:sz w:val="24"/>
          <w:szCs w:val="24"/>
        </w:rPr>
        <w:t>All existing documents that predate this corrected definition will be updated as the work proceeds. In any conflict between an existing document and this reference, this reference governs.</w:t>
      </w:r>
    </w:p>
    <w:p w14:paraId="2BB8A8C9" w14:textId="77777777" w:rsidR="002F6113" w:rsidRDefault="002F6113">
      <w:pPr>
        <w:pBdr>
          <w:bottom w:val="single" w:sz="6" w:space="1" w:color="C9A84C"/>
        </w:pBdr>
        <w:spacing w:after="120"/>
      </w:pPr>
    </w:p>
    <w:p w14:paraId="662FFE9C" w14:textId="77777777" w:rsidR="002F6113" w:rsidRDefault="002C09EF">
      <w:pPr>
        <w:spacing w:before="240" w:after="120"/>
      </w:pPr>
      <w:r>
        <w:rPr>
          <w:rFonts w:ascii="Arial" w:eastAsia="Arial" w:hAnsi="Arial" w:cs="Arial"/>
          <w:b/>
          <w:bCs/>
          <w:color w:val="C9A84C"/>
          <w:sz w:val="32"/>
          <w:szCs w:val="32"/>
        </w:rPr>
        <w:t xml:space="preserve">02  </w:t>
      </w:r>
      <w:r>
        <w:rPr>
          <w:rFonts w:ascii="Arial" w:eastAsia="Arial" w:hAnsi="Arial" w:cs="Arial"/>
          <w:b/>
          <w:bCs/>
          <w:color w:val="1A1A2E"/>
          <w:sz w:val="32"/>
          <w:szCs w:val="32"/>
        </w:rPr>
        <w:t>STRUCTURAL OPERATORS</w:t>
      </w:r>
    </w:p>
    <w:p w14:paraId="5A478D79" w14:textId="77777777" w:rsidR="002F6113" w:rsidRDefault="002C09EF">
      <w:pPr>
        <w:spacing w:after="80"/>
      </w:pPr>
      <w:r>
        <w:rPr>
          <w:rFonts w:ascii="Arial" w:eastAsia="Arial" w:hAnsi="Arial" w:cs="Arial"/>
          <w:b/>
          <w:bCs/>
          <w:color w:val="1A1A2E"/>
          <w:sz w:val="24"/>
          <w:szCs w:val="24"/>
        </w:rPr>
        <w:t>Containment and Boundary</w:t>
      </w:r>
    </w:p>
    <w:p w14:paraId="060B3CE4" w14:textId="77777777" w:rsidR="002F6113" w:rsidRDefault="002C09EF">
      <w:pPr>
        <w:spacing w:after="80"/>
      </w:pPr>
      <w:r>
        <w:rPr>
          <w:rFonts w:ascii="Arial" w:eastAsia="Arial" w:hAnsi="Arial" w:cs="Arial"/>
          <w:b/>
          <w:bCs/>
          <w:color w:val="1A1A2E"/>
          <w:sz w:val="24"/>
          <w:szCs w:val="24"/>
        </w:rPr>
        <w:t xml:space="preserve">{}  =  </w:t>
      </w:r>
      <w:r>
        <w:rPr>
          <w:rFonts w:ascii="Arial" w:eastAsia="Arial" w:hAnsi="Arial" w:cs="Arial"/>
          <w:color w:val="1A1A2E"/>
          <w:sz w:val="24"/>
          <w:szCs w:val="24"/>
        </w:rPr>
        <w:t>the source boundary — the enclosed nature before expression. Nothing can change it nor affect it.</w:t>
      </w:r>
    </w:p>
    <w:p w14:paraId="782BB9D0" w14:textId="77777777" w:rsidR="002F6113" w:rsidRDefault="002C09EF">
      <w:pPr>
        <w:spacing w:after="80"/>
      </w:pPr>
      <w:r>
        <w:rPr>
          <w:rFonts w:ascii="Arial" w:eastAsia="Arial" w:hAnsi="Arial" w:cs="Arial"/>
          <w:b/>
          <w:bCs/>
          <w:color w:val="1A1A2E"/>
          <w:sz w:val="24"/>
          <w:szCs w:val="24"/>
        </w:rPr>
        <w:t xml:space="preserve">()  =  </w:t>
      </w:r>
      <w:r>
        <w:rPr>
          <w:rFonts w:ascii="Arial" w:eastAsia="Arial" w:hAnsi="Arial" w:cs="Arial"/>
          <w:color w:val="1A1A2E"/>
          <w:sz w:val="24"/>
          <w:szCs w:val="24"/>
        </w:rPr>
        <w:t>the expression boundary — the inner bracket is the domain of the expression. What occurs here is the record of the expression's movement: space, time, matter, correspondence, deviation, and return. The domain of free choice.</w:t>
      </w:r>
    </w:p>
    <w:p w14:paraId="4084493D" w14:textId="77777777" w:rsidR="002F6113" w:rsidRDefault="002C09EF">
      <w:pPr>
        <w:spacing w:after="80"/>
      </w:pPr>
      <w:r>
        <w:rPr>
          <w:rFonts w:ascii="Arial" w:eastAsia="Arial" w:hAnsi="Arial" w:cs="Arial"/>
          <w:b/>
          <w:bCs/>
          <w:color w:val="1A1A2E"/>
          <w:sz w:val="24"/>
          <w:szCs w:val="24"/>
        </w:rPr>
        <w:t xml:space="preserve">[]  =  </w:t>
      </w:r>
      <w:r>
        <w:rPr>
          <w:rFonts w:ascii="Arial" w:eastAsia="Arial" w:hAnsi="Arial" w:cs="Arial"/>
          <w:color w:val="1A1A2E"/>
          <w:sz w:val="24"/>
          <w:szCs w:val="24"/>
        </w:rPr>
        <w:t>the absolute boundary of Truth — contains all, cannot be exited, does not change. Contains both the source and the domain of expression. Outside of it is one 1, and the only possible correspondence outside of it is {1×1=1.}.</w:t>
      </w:r>
    </w:p>
    <w:p w14:paraId="2DFA798F" w14:textId="77777777" w:rsidR="002F6113" w:rsidRDefault="002F6113">
      <w:pPr>
        <w:spacing w:after="80"/>
      </w:pPr>
    </w:p>
    <w:p w14:paraId="7D1638F7" w14:textId="77777777" w:rsidR="002F6113" w:rsidRDefault="002C09EF">
      <w:pPr>
        <w:spacing w:after="80"/>
      </w:pPr>
      <w:r>
        <w:rPr>
          <w:rFonts w:ascii="Arial" w:eastAsia="Arial" w:hAnsi="Arial" w:cs="Arial"/>
          <w:b/>
          <w:bCs/>
          <w:color w:val="1A1A2E"/>
          <w:sz w:val="24"/>
          <w:szCs w:val="24"/>
        </w:rPr>
        <w:t>Directional Operators</w:t>
      </w:r>
    </w:p>
    <w:p w14:paraId="589449A6" w14:textId="77777777" w:rsidR="002F6113" w:rsidRDefault="002C09EF">
      <w:pPr>
        <w:spacing w:after="80"/>
      </w:pPr>
      <w:r>
        <w:rPr>
          <w:rFonts w:ascii="Arial" w:eastAsia="Arial" w:hAnsi="Arial" w:cs="Arial"/>
          <w:b/>
          <w:bCs/>
          <w:color w:val="1A1A2E"/>
          <w:sz w:val="24"/>
          <w:szCs w:val="24"/>
        </w:rPr>
        <w:t xml:space="preserve">×  =  </w:t>
      </w:r>
      <w:r>
        <w:rPr>
          <w:rFonts w:ascii="Arial" w:eastAsia="Arial" w:hAnsi="Arial" w:cs="Arial"/>
          <w:color w:val="1A1A2E"/>
          <w:sz w:val="24"/>
          <w:szCs w:val="24"/>
        </w:rPr>
        <w:t>expression of correspondence — the direction from nature outward toward manifestation; forward; the active relationship between a nature and what it produces, in which what is produced corresponds exactly to what produced it.</w:t>
      </w:r>
    </w:p>
    <w:p w14:paraId="4BDA5120" w14:textId="77777777" w:rsidR="002F6113" w:rsidRDefault="002C09EF">
      <w:pPr>
        <w:spacing w:after="80"/>
      </w:pPr>
      <w:r>
        <w:rPr>
          <w:rFonts w:ascii="Arial" w:eastAsia="Arial" w:hAnsi="Arial" w:cs="Arial"/>
          <w:b/>
          <w:bCs/>
          <w:color w:val="1A1A2E"/>
          <w:sz w:val="24"/>
          <w:szCs w:val="24"/>
        </w:rPr>
        <w:t xml:space="preserve">÷  =  </w:t>
      </w:r>
      <w:r>
        <w:rPr>
          <w:rFonts w:ascii="Arial" w:eastAsia="Arial" w:hAnsi="Arial" w:cs="Arial"/>
          <w:color w:val="1A1A2E"/>
          <w:sz w:val="24"/>
          <w:szCs w:val="24"/>
        </w:rPr>
        <w:t xml:space="preserve">attribution — the direction from expression back toward source; return; tracing what is found to where it belongs. </w:t>
      </w:r>
      <w:proofErr w:type="spellStart"/>
      <w:r>
        <w:rPr>
          <w:rFonts w:ascii="Arial" w:eastAsia="Arial" w:hAnsi="Arial" w:cs="Arial"/>
          <w:color w:val="1A1A2E"/>
          <w:sz w:val="24"/>
          <w:szCs w:val="24"/>
        </w:rPr>
        <w:t>n÷n</w:t>
      </w:r>
      <w:proofErr w:type="spellEnd"/>
      <w:r>
        <w:rPr>
          <w:rFonts w:ascii="Arial" w:eastAsia="Arial" w:hAnsi="Arial" w:cs="Arial"/>
          <w:color w:val="1A1A2E"/>
          <w:sz w:val="24"/>
          <w:szCs w:val="24"/>
        </w:rPr>
        <w:t>=1: the deviated recognizer divides itself by itself and returns to 1.</w:t>
      </w:r>
    </w:p>
    <w:p w14:paraId="11672114" w14:textId="77777777" w:rsidR="002F6113" w:rsidRDefault="002C09EF">
      <w:pPr>
        <w:spacing w:after="80"/>
      </w:pPr>
      <w:r>
        <w:rPr>
          <w:rFonts w:ascii="Arial" w:eastAsia="Arial" w:hAnsi="Arial" w:cs="Arial"/>
          <w:b/>
          <w:bCs/>
          <w:color w:val="1A1A2E"/>
          <w:sz w:val="24"/>
          <w:szCs w:val="24"/>
        </w:rPr>
        <w:t xml:space="preserve">=  =  </w:t>
      </w:r>
      <w:r>
        <w:rPr>
          <w:rFonts w:ascii="Arial" w:eastAsia="Arial" w:hAnsi="Arial" w:cs="Arial"/>
          <w:color w:val="1A1A2E"/>
          <w:sz w:val="24"/>
          <w:szCs w:val="24"/>
        </w:rPr>
        <w:t>recognition — reflection and passage; correctly identifying what is present without adding or subtracting.</w:t>
      </w:r>
    </w:p>
    <w:p w14:paraId="3C6CB7AF" w14:textId="77777777" w:rsidR="002F6113" w:rsidRDefault="002F6113">
      <w:pPr>
        <w:spacing w:after="80"/>
      </w:pPr>
    </w:p>
    <w:p w14:paraId="31CF8FFD" w14:textId="77777777" w:rsidR="002F6113" w:rsidRDefault="002C09EF">
      <w:pPr>
        <w:spacing w:after="80"/>
      </w:pPr>
      <w:r>
        <w:rPr>
          <w:rFonts w:ascii="Arial" w:eastAsia="Arial" w:hAnsi="Arial" w:cs="Arial"/>
          <w:b/>
          <w:bCs/>
          <w:color w:val="1A1A2E"/>
          <w:sz w:val="24"/>
          <w:szCs w:val="24"/>
        </w:rPr>
        <w:t>Completion</w:t>
      </w:r>
    </w:p>
    <w:p w14:paraId="02D3A778" w14:textId="77777777" w:rsidR="002F6113" w:rsidRDefault="002C09EF">
      <w:pPr>
        <w:spacing w:after="80"/>
      </w:pPr>
      <w:r>
        <w:rPr>
          <w:rFonts w:ascii="Arial" w:eastAsia="Arial" w:hAnsi="Arial" w:cs="Arial"/>
          <w:b/>
          <w:bCs/>
          <w:color w:val="1A1A2E"/>
          <w:sz w:val="24"/>
          <w:szCs w:val="24"/>
        </w:rPr>
        <w:t xml:space="preserve">(.)  =  </w:t>
      </w:r>
      <w:r>
        <w:rPr>
          <w:rFonts w:ascii="Arial" w:eastAsia="Arial" w:hAnsi="Arial" w:cs="Arial"/>
          <w:color w:val="1A1A2E"/>
          <w:sz w:val="24"/>
          <w:szCs w:val="24"/>
        </w:rPr>
        <w:t xml:space="preserve">the closed condition — the </w:t>
      </w:r>
      <w:proofErr w:type="spellStart"/>
      <w:r>
        <w:rPr>
          <w:rFonts w:ascii="Arial" w:eastAsia="Arial" w:hAnsi="Arial" w:cs="Arial"/>
          <w:color w:val="1A1A2E"/>
          <w:sz w:val="24"/>
          <w:szCs w:val="24"/>
        </w:rPr>
        <w:t>idempotence</w:t>
      </w:r>
      <w:proofErr w:type="spellEnd"/>
      <w:r>
        <w:rPr>
          <w:rFonts w:ascii="Arial" w:eastAsia="Arial" w:hAnsi="Arial" w:cs="Arial"/>
          <w:color w:val="1A1A2E"/>
          <w:sz w:val="24"/>
          <w:szCs w:val="24"/>
        </w:rPr>
        <w:t xml:space="preserve"> marker; formal completion; the terminal state. Nothing can be introduced after (.) without departing from the domain it sealed.</w:t>
      </w:r>
    </w:p>
    <w:p w14:paraId="0CCC4FCF" w14:textId="77777777" w:rsidR="002F6113" w:rsidRDefault="002F6113">
      <w:pPr>
        <w:pBdr>
          <w:bottom w:val="single" w:sz="6" w:space="1" w:color="C9A84C"/>
        </w:pBdr>
        <w:spacing w:after="120"/>
      </w:pPr>
    </w:p>
    <w:p w14:paraId="151E67EF" w14:textId="77777777" w:rsidR="002F6113" w:rsidRDefault="002C09EF">
      <w:pPr>
        <w:spacing w:before="240" w:after="120"/>
      </w:pPr>
      <w:r>
        <w:rPr>
          <w:rFonts w:ascii="Arial" w:eastAsia="Arial" w:hAnsi="Arial" w:cs="Arial"/>
          <w:b/>
          <w:bCs/>
          <w:color w:val="C9A84C"/>
          <w:sz w:val="32"/>
          <w:szCs w:val="32"/>
        </w:rPr>
        <w:t xml:space="preserve">03  </w:t>
      </w:r>
      <w:r>
        <w:rPr>
          <w:rFonts w:ascii="Arial" w:eastAsia="Arial" w:hAnsi="Arial" w:cs="Arial"/>
          <w:b/>
          <w:bCs/>
          <w:color w:val="1A1A2E"/>
          <w:sz w:val="32"/>
          <w:szCs w:val="32"/>
        </w:rPr>
        <w:t>DEVIATION OPERATORS</w:t>
      </w:r>
    </w:p>
    <w:p w14:paraId="4A85FAFB" w14:textId="77777777" w:rsidR="002F6113" w:rsidRDefault="002C09EF">
      <w:pPr>
        <w:spacing w:after="80"/>
      </w:pPr>
      <w:r>
        <w:rPr>
          <w:rFonts w:ascii="Arial" w:eastAsia="Arial" w:hAnsi="Arial" w:cs="Arial"/>
          <w:color w:val="1A1A2E"/>
          <w:sz w:val="24"/>
          <w:szCs w:val="24"/>
        </w:rPr>
        <w:t>These operators do not belong to the complete state. They describe the mechanisms by which deviation enters and operates within the deviated domain.</w:t>
      </w:r>
    </w:p>
    <w:p w14:paraId="10FA3E80" w14:textId="77777777" w:rsidR="002F6113" w:rsidRDefault="002C09EF">
      <w:pPr>
        <w:spacing w:after="80"/>
      </w:pPr>
      <w:r>
        <w:rPr>
          <w:rFonts w:ascii="Arial" w:eastAsia="Arial" w:hAnsi="Arial" w:cs="Arial"/>
          <w:b/>
          <w:bCs/>
          <w:color w:val="1A1A2E"/>
          <w:sz w:val="24"/>
          <w:szCs w:val="24"/>
        </w:rPr>
        <w:t xml:space="preserve">+  =  </w:t>
      </w:r>
      <w:r>
        <w:rPr>
          <w:rFonts w:ascii="Arial" w:eastAsia="Arial" w:hAnsi="Arial" w:cs="Arial"/>
          <w:color w:val="1A1A2E"/>
          <w:sz w:val="24"/>
          <w:szCs w:val="24"/>
        </w:rPr>
        <w:t>addition — Violation 1; how deviation enters; adding to what is already complete.</w:t>
      </w:r>
    </w:p>
    <w:p w14:paraId="6B3C5F0F" w14:textId="77777777" w:rsidR="002F6113" w:rsidRDefault="002C09EF">
      <w:pPr>
        <w:spacing w:after="80"/>
      </w:pPr>
      <w:r>
        <w:rPr>
          <w:rFonts w:ascii="Arial" w:eastAsia="Arial" w:hAnsi="Arial" w:cs="Arial"/>
          <w:b/>
          <w:bCs/>
          <w:color w:val="1A1A2E"/>
          <w:sz w:val="24"/>
          <w:szCs w:val="24"/>
        </w:rPr>
        <w:t>−</w:t>
      </w:r>
      <w:r>
        <w:rPr>
          <w:rFonts w:ascii="Arial" w:eastAsia="Arial" w:hAnsi="Arial" w:cs="Arial"/>
          <w:b/>
          <w:bCs/>
          <w:color w:val="1A1A2E"/>
          <w:sz w:val="24"/>
          <w:szCs w:val="24"/>
        </w:rPr>
        <w:t xml:space="preserve">  =  </w:t>
      </w:r>
      <w:r>
        <w:rPr>
          <w:rFonts w:ascii="Arial" w:eastAsia="Arial" w:hAnsi="Arial" w:cs="Arial"/>
          <w:color w:val="1A1A2E"/>
          <w:sz w:val="24"/>
          <w:szCs w:val="24"/>
        </w:rPr>
        <w:t>negation — the inversion operator; the (−1) of the serpent; direct opposition.</w:t>
      </w:r>
    </w:p>
    <w:p w14:paraId="0617A2E3" w14:textId="77777777" w:rsidR="002F6113" w:rsidRDefault="002F6113">
      <w:pPr>
        <w:pBdr>
          <w:bottom w:val="single" w:sz="6" w:space="1" w:color="C9A84C"/>
        </w:pBdr>
        <w:spacing w:after="120"/>
      </w:pPr>
    </w:p>
    <w:p w14:paraId="53D0893F" w14:textId="77777777" w:rsidR="002F6113" w:rsidRDefault="002C09EF">
      <w:pPr>
        <w:spacing w:before="240" w:after="120"/>
      </w:pPr>
      <w:r>
        <w:rPr>
          <w:rFonts w:ascii="Arial" w:eastAsia="Arial" w:hAnsi="Arial" w:cs="Arial"/>
          <w:b/>
          <w:bCs/>
          <w:color w:val="C9A84C"/>
          <w:sz w:val="32"/>
          <w:szCs w:val="32"/>
        </w:rPr>
        <w:t xml:space="preserve">04  </w:t>
      </w:r>
      <w:r>
        <w:rPr>
          <w:rFonts w:ascii="Arial" w:eastAsia="Arial" w:hAnsi="Arial" w:cs="Arial"/>
          <w:b/>
          <w:bCs/>
          <w:color w:val="1A1A2E"/>
          <w:sz w:val="32"/>
          <w:szCs w:val="32"/>
        </w:rPr>
        <w:t>POSITIONAL VALUES</w:t>
      </w:r>
    </w:p>
    <w:p w14:paraId="022E2B3B" w14:textId="77777777" w:rsidR="002F6113" w:rsidRDefault="002C09EF">
      <w:pPr>
        <w:spacing w:after="80"/>
      </w:pPr>
      <w:r>
        <w:rPr>
          <w:rFonts w:ascii="Arial" w:eastAsia="Arial" w:hAnsi="Arial" w:cs="Arial"/>
          <w:b/>
          <w:bCs/>
          <w:color w:val="1A1A2E"/>
          <w:sz w:val="24"/>
          <w:szCs w:val="24"/>
        </w:rPr>
        <w:t xml:space="preserve">1  =  </w:t>
      </w:r>
      <w:r>
        <w:rPr>
          <w:rFonts w:ascii="Arial" w:eastAsia="Arial" w:hAnsi="Arial" w:cs="Arial"/>
          <w:color w:val="1A1A2E"/>
          <w:sz w:val="24"/>
          <w:szCs w:val="24"/>
        </w:rPr>
        <w:t>complete self-identity — the foundational position; the source of all identity.</w:t>
      </w:r>
    </w:p>
    <w:p w14:paraId="403D14C8" w14:textId="77777777" w:rsidR="002F6113" w:rsidRDefault="002C09EF">
      <w:pPr>
        <w:spacing w:after="80"/>
      </w:pPr>
      <w:r>
        <w:rPr>
          <w:rFonts w:ascii="Arial" w:eastAsia="Arial" w:hAnsi="Arial" w:cs="Arial"/>
          <w:b/>
          <w:bCs/>
          <w:color w:val="1A1A2E"/>
          <w:sz w:val="24"/>
          <w:szCs w:val="24"/>
        </w:rPr>
        <w:t xml:space="preserve">0  =  </w:t>
      </w:r>
      <w:r>
        <w:rPr>
          <w:rFonts w:ascii="Arial" w:eastAsia="Arial" w:hAnsi="Arial" w:cs="Arial"/>
          <w:color w:val="1A1A2E"/>
          <w:sz w:val="24"/>
          <w:szCs w:val="24"/>
        </w:rPr>
        <w:t>the void — absence of variable; space before all extension; dimensionless. 0 does not produce. 0 receives.</w:t>
      </w:r>
    </w:p>
    <w:p w14:paraId="025305CB" w14:textId="77777777" w:rsidR="002F6113" w:rsidRDefault="002C09EF">
      <w:pPr>
        <w:spacing w:after="80"/>
      </w:pPr>
      <w:r>
        <w:rPr>
          <w:rFonts w:ascii="Arial" w:eastAsia="Arial" w:hAnsi="Arial" w:cs="Arial"/>
          <w:b/>
          <w:bCs/>
          <w:color w:val="1A1A2E"/>
          <w:sz w:val="24"/>
          <w:szCs w:val="24"/>
        </w:rPr>
        <w:t xml:space="preserve">n  =  </w:t>
      </w:r>
      <w:r>
        <w:rPr>
          <w:rFonts w:ascii="Arial" w:eastAsia="Arial" w:hAnsi="Arial" w:cs="Arial"/>
          <w:color w:val="1A1A2E"/>
          <w:sz w:val="24"/>
          <w:szCs w:val="24"/>
        </w:rPr>
        <w:t>the deviated recognition operator — where n ≠ 1.</w:t>
      </w:r>
    </w:p>
    <w:p w14:paraId="4611EBA7" w14:textId="77777777" w:rsidR="002F6113" w:rsidRDefault="002F6113">
      <w:pPr>
        <w:pBdr>
          <w:bottom w:val="single" w:sz="6" w:space="1" w:color="C9A84C"/>
        </w:pBdr>
        <w:spacing w:after="120"/>
      </w:pPr>
    </w:p>
    <w:p w14:paraId="388A3445" w14:textId="77777777" w:rsidR="002F6113" w:rsidRDefault="002C09EF">
      <w:pPr>
        <w:spacing w:before="240" w:after="120"/>
      </w:pPr>
      <w:r>
        <w:rPr>
          <w:rFonts w:ascii="Arial" w:eastAsia="Arial" w:hAnsi="Arial" w:cs="Arial"/>
          <w:b/>
          <w:bCs/>
          <w:color w:val="C9A84C"/>
          <w:sz w:val="32"/>
          <w:szCs w:val="32"/>
        </w:rPr>
        <w:t xml:space="preserve">05  </w:t>
      </w:r>
      <w:r>
        <w:rPr>
          <w:rFonts w:ascii="Arial" w:eastAsia="Arial" w:hAnsi="Arial" w:cs="Arial"/>
          <w:b/>
          <w:bCs/>
          <w:color w:val="1A1A2E"/>
          <w:sz w:val="32"/>
          <w:szCs w:val="32"/>
        </w:rPr>
        <w:t>DERIVED CONSTANTS</w:t>
      </w:r>
    </w:p>
    <w:p w14:paraId="29041A4D" w14:textId="77777777" w:rsidR="002F6113" w:rsidRDefault="002C09EF">
      <w:pPr>
        <w:spacing w:after="80"/>
      </w:pPr>
      <w:r>
        <w:rPr>
          <w:rFonts w:ascii="Arial" w:eastAsia="Arial" w:hAnsi="Arial" w:cs="Arial"/>
          <w:b/>
          <w:bCs/>
          <w:color w:val="1A1A2E"/>
          <w:sz w:val="24"/>
          <w:szCs w:val="24"/>
        </w:rPr>
        <w:t xml:space="preserve">φ  =  </w:t>
      </w:r>
      <w:r>
        <w:rPr>
          <w:rFonts w:ascii="Arial" w:eastAsia="Arial" w:hAnsi="Arial" w:cs="Arial"/>
          <w:color w:val="1A1A2E"/>
          <w:sz w:val="24"/>
          <w:szCs w:val="24"/>
        </w:rPr>
        <w:t xml:space="preserve">1.618... — the human condition; the most precise approximation of {1×1=1.} that matter through addition can produce; asymptotic but </w:t>
      </w:r>
      <w:proofErr w:type="spellStart"/>
      <w:r>
        <w:rPr>
          <w:rFonts w:ascii="Arial" w:eastAsia="Arial" w:hAnsi="Arial" w:cs="Arial"/>
          <w:color w:val="1A1A2E"/>
          <w:sz w:val="24"/>
          <w:szCs w:val="24"/>
        </w:rPr>
        <w:t>unreaching</w:t>
      </w:r>
      <w:proofErr w:type="spellEnd"/>
      <w:r>
        <w:rPr>
          <w:rFonts w:ascii="Arial" w:eastAsia="Arial" w:hAnsi="Arial" w:cs="Arial"/>
          <w:color w:val="1A1A2E"/>
          <w:sz w:val="24"/>
          <w:szCs w:val="24"/>
        </w:rPr>
        <w:t>.</w:t>
      </w:r>
    </w:p>
    <w:p w14:paraId="1D71D0A5" w14:textId="77777777" w:rsidR="002F6113" w:rsidRDefault="002C09EF">
      <w:pPr>
        <w:spacing w:after="80"/>
      </w:pPr>
      <w:r>
        <w:rPr>
          <w:rFonts w:ascii="Arial" w:eastAsia="Arial" w:hAnsi="Arial" w:cs="Arial"/>
          <w:b/>
          <w:bCs/>
          <w:color w:val="1A1A2E"/>
          <w:sz w:val="24"/>
          <w:szCs w:val="24"/>
        </w:rPr>
        <w:t xml:space="preserve">1/φ  =  </w:t>
      </w:r>
      <w:r>
        <w:rPr>
          <w:rFonts w:ascii="Arial" w:eastAsia="Arial" w:hAnsi="Arial" w:cs="Arial"/>
          <w:color w:val="1A1A2E"/>
          <w:sz w:val="24"/>
          <w:szCs w:val="24"/>
        </w:rPr>
        <w:t>0.618... — the complement; what φ cannot generate from within its own operation.</w:t>
      </w:r>
    </w:p>
    <w:p w14:paraId="325E0729" w14:textId="77777777" w:rsidR="002F6113" w:rsidRDefault="002F6113">
      <w:pPr>
        <w:pBdr>
          <w:bottom w:val="single" w:sz="6" w:space="1" w:color="C9A84C"/>
        </w:pBdr>
        <w:spacing w:after="120"/>
      </w:pPr>
    </w:p>
    <w:p w14:paraId="5C4572BB" w14:textId="77777777" w:rsidR="002F6113" w:rsidRDefault="002C09EF">
      <w:pPr>
        <w:spacing w:before="240" w:after="120"/>
      </w:pPr>
      <w:r>
        <w:rPr>
          <w:rFonts w:ascii="Arial" w:eastAsia="Arial" w:hAnsi="Arial" w:cs="Arial"/>
          <w:b/>
          <w:bCs/>
          <w:color w:val="C9A84C"/>
          <w:sz w:val="32"/>
          <w:szCs w:val="32"/>
        </w:rPr>
        <w:t xml:space="preserve">06  </w:t>
      </w:r>
      <w:r>
        <w:rPr>
          <w:rFonts w:ascii="Arial" w:eastAsia="Arial" w:hAnsi="Arial" w:cs="Arial"/>
          <w:b/>
          <w:bCs/>
          <w:color w:val="1A1A2E"/>
          <w:sz w:val="32"/>
          <w:szCs w:val="32"/>
        </w:rPr>
        <w:t>GOVERNING EQUATION</w:t>
      </w:r>
    </w:p>
    <w:p w14:paraId="6F4F4AAB" w14:textId="77777777" w:rsidR="002F6113" w:rsidRDefault="002C09EF">
      <w:pPr>
        <w:spacing w:after="80"/>
      </w:pPr>
      <w:r>
        <w:rPr>
          <w:rFonts w:ascii="Arial" w:eastAsia="Arial" w:hAnsi="Arial" w:cs="Arial"/>
          <w:b/>
          <w:bCs/>
          <w:color w:val="1A1A2E"/>
          <w:sz w:val="28"/>
          <w:szCs w:val="28"/>
        </w:rPr>
        <w:t>Love  =  A  =  [{(1=1×1.)}  ÷  (1=1.)]</w:t>
      </w:r>
    </w:p>
    <w:p w14:paraId="4FF0810D" w14:textId="77777777" w:rsidR="002F6113" w:rsidRDefault="002C09EF">
      <w:pPr>
        <w:spacing w:after="80"/>
      </w:pPr>
      <w:r>
        <w:rPr>
          <w:rFonts w:ascii="Arial" w:eastAsia="Arial" w:hAnsi="Arial" w:cs="Arial"/>
          <w:i/>
          <w:iCs/>
          <w:color w:val="1A1A2E"/>
          <w:sz w:val="24"/>
          <w:szCs w:val="24"/>
        </w:rPr>
        <w:t>Or</w:t>
      </w:r>
    </w:p>
    <w:p w14:paraId="58939E06" w14:textId="77777777" w:rsidR="002F6113" w:rsidRDefault="002C09EF">
      <w:pPr>
        <w:spacing w:after="80"/>
      </w:pPr>
      <w:r>
        <w:rPr>
          <w:rFonts w:ascii="Arial" w:eastAsia="Arial" w:hAnsi="Arial" w:cs="Arial"/>
          <w:b/>
          <w:bCs/>
          <w:color w:val="1A1A2E"/>
          <w:sz w:val="28"/>
          <w:szCs w:val="28"/>
        </w:rPr>
        <w:t>Love = A = 1 = [{1=1×1.}÷(1=1.)]</w:t>
      </w:r>
    </w:p>
    <w:p w14:paraId="32221EE7" w14:textId="77777777" w:rsidR="002F6113" w:rsidRDefault="002C09EF">
      <w:pPr>
        <w:spacing w:after="80"/>
      </w:pPr>
      <w:r>
        <w:rPr>
          <w:rFonts w:ascii="Arial" w:eastAsia="Arial" w:hAnsi="Arial" w:cs="Arial"/>
          <w:i/>
          <w:iCs/>
          <w:color w:val="1A1A2E"/>
          <w:sz w:val="24"/>
          <w:szCs w:val="24"/>
        </w:rPr>
        <w:t>Both same absolute value</w:t>
      </w:r>
    </w:p>
    <w:p w14:paraId="62084BC6" w14:textId="77777777" w:rsidR="002F6113" w:rsidRDefault="002F6113">
      <w:pPr>
        <w:spacing w:after="80"/>
      </w:pPr>
    </w:p>
    <w:p w14:paraId="734FCC2F" w14:textId="77777777" w:rsidR="002F6113" w:rsidRDefault="002C09EF">
      <w:pPr>
        <w:spacing w:after="80"/>
      </w:pPr>
      <w:r>
        <w:rPr>
          <w:rFonts w:ascii="Arial" w:eastAsia="Arial" w:hAnsi="Arial" w:cs="Arial"/>
          <w:color w:val="1A1A2E"/>
          <w:sz w:val="24"/>
          <w:szCs w:val="24"/>
        </w:rPr>
        <w:t>Every operator in this equation carries the definition established in this document. The equation is read as: Love — the deliberate choice to provide and protect Life within the boundaries of Truth — is formally expressed as the complete source boundary {(1×1=1.)} attributed back through the expression boundary (1=1.), contained within the absolute boundary of Truth [].</w:t>
      </w:r>
    </w:p>
    <w:p w14:paraId="57591E6F" w14:textId="77777777" w:rsidR="002F6113" w:rsidRDefault="002F6113">
      <w:pPr>
        <w:pBdr>
          <w:bottom w:val="single" w:sz="6" w:space="1" w:color="C9A84C"/>
        </w:pBdr>
        <w:spacing w:after="120"/>
      </w:pPr>
    </w:p>
    <w:p w14:paraId="10F16FCE" w14:textId="77777777" w:rsidR="002F6113" w:rsidRDefault="002C09EF">
      <w:pPr>
        <w:spacing w:before="240" w:after="120"/>
      </w:pPr>
      <w:r>
        <w:rPr>
          <w:rFonts w:ascii="Arial" w:eastAsia="Arial" w:hAnsi="Arial" w:cs="Arial"/>
          <w:b/>
          <w:bCs/>
          <w:color w:val="C9A84C"/>
          <w:sz w:val="32"/>
          <w:szCs w:val="32"/>
        </w:rPr>
        <w:t xml:space="preserve">07  </w:t>
      </w:r>
      <w:r>
        <w:rPr>
          <w:rFonts w:ascii="Arial" w:eastAsia="Arial" w:hAnsi="Arial" w:cs="Arial"/>
          <w:b/>
          <w:bCs/>
          <w:color w:val="1A1A2E"/>
          <w:sz w:val="32"/>
          <w:szCs w:val="32"/>
        </w:rPr>
        <w:t>DOCUMENT DESIGN STANDARD</w:t>
      </w:r>
    </w:p>
    <w:p w14:paraId="195ADF65" w14:textId="77777777" w:rsidR="002F6113" w:rsidRDefault="002C09EF">
      <w:pPr>
        <w:spacing w:after="80"/>
      </w:pPr>
      <w:r>
        <w:rPr>
          <w:rFonts w:ascii="Arial" w:eastAsia="Arial" w:hAnsi="Arial" w:cs="Arial"/>
          <w:color w:val="1A1A2E"/>
          <w:sz w:val="24"/>
          <w:szCs w:val="24"/>
        </w:rPr>
        <w:t>All documents produced by the 1x1 Life Institute follow this design standard without exception. In any conflict between a session instruction and this standard, this standard governs.</w:t>
      </w:r>
    </w:p>
    <w:p w14:paraId="4E38E9F3" w14:textId="77777777" w:rsidR="002F6113" w:rsidRDefault="002F6113">
      <w:pPr>
        <w:spacing w:after="80"/>
      </w:pPr>
    </w:p>
    <w:p w14:paraId="7873FB52" w14:textId="77777777" w:rsidR="002F6113" w:rsidRDefault="002C09EF">
      <w:pPr>
        <w:spacing w:after="80"/>
      </w:pPr>
      <w:r>
        <w:rPr>
          <w:rFonts w:ascii="Arial" w:eastAsia="Arial" w:hAnsi="Arial" w:cs="Arial"/>
          <w:b/>
          <w:bCs/>
          <w:color w:val="1A1A2E"/>
          <w:sz w:val="24"/>
          <w:szCs w:val="24"/>
        </w:rPr>
        <w:t xml:space="preserve">Font  =  </w:t>
      </w:r>
      <w:r>
        <w:rPr>
          <w:rFonts w:ascii="Arial" w:eastAsia="Arial" w:hAnsi="Arial" w:cs="Arial"/>
          <w:color w:val="1A1A2E"/>
          <w:sz w:val="24"/>
          <w:szCs w:val="24"/>
        </w:rPr>
        <w:t>Arial throughout — all text, body, headers, labels, footnotes, equations.</w:t>
      </w:r>
    </w:p>
    <w:p w14:paraId="147D7626" w14:textId="77777777" w:rsidR="002F6113" w:rsidRDefault="002C09EF">
      <w:pPr>
        <w:spacing w:after="80"/>
      </w:pPr>
      <w:r>
        <w:rPr>
          <w:rFonts w:ascii="Arial" w:eastAsia="Arial" w:hAnsi="Arial" w:cs="Arial"/>
          <w:b/>
          <w:bCs/>
          <w:color w:val="1A1A2E"/>
          <w:sz w:val="24"/>
          <w:szCs w:val="24"/>
        </w:rPr>
        <w:t xml:space="preserve">Body text  =  </w:t>
      </w:r>
      <w:r>
        <w:rPr>
          <w:rFonts w:ascii="Arial" w:eastAsia="Arial" w:hAnsi="Arial" w:cs="Arial"/>
          <w:color w:val="1A1A2E"/>
          <w:sz w:val="24"/>
          <w:szCs w:val="24"/>
        </w:rPr>
        <w:t>12pt  |  Navy #1A1A2E</w:t>
      </w:r>
    </w:p>
    <w:p w14:paraId="2C2A3EF0" w14:textId="77777777" w:rsidR="002F6113" w:rsidRDefault="002C09EF">
      <w:pPr>
        <w:spacing w:after="80"/>
      </w:pPr>
      <w:r>
        <w:rPr>
          <w:rFonts w:ascii="Arial" w:eastAsia="Arial" w:hAnsi="Arial" w:cs="Arial"/>
          <w:b/>
          <w:bCs/>
          <w:color w:val="1A1A2E"/>
          <w:sz w:val="24"/>
          <w:szCs w:val="24"/>
        </w:rPr>
        <w:t xml:space="preserve">Stage labels  =  </w:t>
      </w:r>
      <w:r>
        <w:rPr>
          <w:rFonts w:ascii="Arial" w:eastAsia="Arial" w:hAnsi="Arial" w:cs="Arial"/>
          <w:color w:val="1A1A2E"/>
          <w:sz w:val="24"/>
          <w:szCs w:val="24"/>
        </w:rPr>
        <w:t>14pt  |  Gold #C9A84C</w:t>
      </w:r>
    </w:p>
    <w:p w14:paraId="6BBD3A54" w14:textId="77777777" w:rsidR="002F6113" w:rsidRDefault="002C09EF">
      <w:pPr>
        <w:spacing w:after="80"/>
      </w:pPr>
      <w:r>
        <w:rPr>
          <w:rFonts w:ascii="Arial" w:eastAsia="Arial" w:hAnsi="Arial" w:cs="Arial"/>
          <w:b/>
          <w:bCs/>
          <w:color w:val="1A1A2E"/>
          <w:sz w:val="24"/>
          <w:szCs w:val="24"/>
        </w:rPr>
        <w:t xml:space="preserve">Section headers  =  </w:t>
      </w:r>
      <w:r>
        <w:rPr>
          <w:rFonts w:ascii="Arial" w:eastAsia="Arial" w:hAnsi="Arial" w:cs="Arial"/>
          <w:color w:val="1A1A2E"/>
          <w:sz w:val="24"/>
          <w:szCs w:val="24"/>
        </w:rPr>
        <w:t>16pt  |  Navy #1A1A2E</w:t>
      </w:r>
    </w:p>
    <w:p w14:paraId="55738ABF" w14:textId="77777777" w:rsidR="002F6113" w:rsidRDefault="002C09EF">
      <w:pPr>
        <w:spacing w:after="80"/>
      </w:pPr>
      <w:r>
        <w:rPr>
          <w:rFonts w:ascii="Arial" w:eastAsia="Arial" w:hAnsi="Arial" w:cs="Arial"/>
          <w:b/>
          <w:bCs/>
          <w:color w:val="1A1A2E"/>
          <w:sz w:val="24"/>
          <w:szCs w:val="24"/>
        </w:rPr>
        <w:t xml:space="preserve">Section numbers  =  </w:t>
      </w:r>
      <w:r>
        <w:rPr>
          <w:rFonts w:ascii="Arial" w:eastAsia="Arial" w:hAnsi="Arial" w:cs="Arial"/>
          <w:color w:val="1A1A2E"/>
          <w:sz w:val="24"/>
          <w:szCs w:val="24"/>
        </w:rPr>
        <w:t>Gold #C9A84C  |  same size as section header</w:t>
      </w:r>
    </w:p>
    <w:p w14:paraId="4C9EA052" w14:textId="77777777" w:rsidR="002F6113" w:rsidRDefault="002C09EF">
      <w:pPr>
        <w:spacing w:after="80"/>
      </w:pPr>
      <w:r>
        <w:rPr>
          <w:rFonts w:ascii="Arial" w:eastAsia="Arial" w:hAnsi="Arial" w:cs="Arial"/>
          <w:b/>
          <w:bCs/>
          <w:color w:val="1A1A2E"/>
          <w:sz w:val="24"/>
          <w:szCs w:val="24"/>
        </w:rPr>
        <w:t xml:space="preserve">Divider lines  =  </w:t>
      </w:r>
      <w:r>
        <w:rPr>
          <w:rFonts w:ascii="Arial" w:eastAsia="Arial" w:hAnsi="Arial" w:cs="Arial"/>
          <w:color w:val="1A1A2E"/>
          <w:sz w:val="24"/>
          <w:szCs w:val="24"/>
        </w:rPr>
        <w:t>Gold #C9A84C  |  horizontal rule between all major sections</w:t>
      </w:r>
    </w:p>
    <w:p w14:paraId="7C7948F2" w14:textId="77777777" w:rsidR="002F6113" w:rsidRDefault="002C09EF">
      <w:pPr>
        <w:spacing w:after="80"/>
      </w:pPr>
      <w:r>
        <w:rPr>
          <w:rFonts w:ascii="Arial" w:eastAsia="Arial" w:hAnsi="Arial" w:cs="Arial"/>
          <w:b/>
          <w:bCs/>
          <w:color w:val="1A1A2E"/>
          <w:sz w:val="24"/>
          <w:szCs w:val="24"/>
        </w:rPr>
        <w:t xml:space="preserve">Banners  =  </w:t>
      </w:r>
      <w:r>
        <w:rPr>
          <w:rFonts w:ascii="Arial" w:eastAsia="Arial" w:hAnsi="Arial" w:cs="Arial"/>
          <w:color w:val="1A1A2E"/>
          <w:sz w:val="24"/>
          <w:szCs w:val="24"/>
        </w:rPr>
        <w:t>Gold #C9A84C background  |  title blocks and stage labels</w:t>
      </w:r>
    </w:p>
    <w:p w14:paraId="53F05FFA" w14:textId="77777777" w:rsidR="002F6113" w:rsidRDefault="002C09EF">
      <w:pPr>
        <w:spacing w:after="80"/>
      </w:pPr>
      <w:r>
        <w:rPr>
          <w:rFonts w:ascii="Arial" w:eastAsia="Arial" w:hAnsi="Arial" w:cs="Arial"/>
          <w:b/>
          <w:bCs/>
          <w:color w:val="1A1A2E"/>
          <w:sz w:val="24"/>
          <w:szCs w:val="24"/>
        </w:rPr>
        <w:t xml:space="preserve">Metadata / footnotes  =  </w:t>
      </w:r>
      <w:r>
        <w:rPr>
          <w:rFonts w:ascii="Arial" w:eastAsia="Arial" w:hAnsi="Arial" w:cs="Arial"/>
          <w:color w:val="1A1A2E"/>
          <w:sz w:val="24"/>
          <w:szCs w:val="24"/>
        </w:rPr>
        <w:t>Gold #C9A84C</w:t>
      </w:r>
    </w:p>
    <w:p w14:paraId="479EE199" w14:textId="77777777" w:rsidR="002F6113" w:rsidRDefault="002F6113">
      <w:pPr>
        <w:spacing w:after="120"/>
      </w:pPr>
    </w:p>
    <w:p w14:paraId="35417403" w14:textId="77777777" w:rsidR="002F6113" w:rsidRDefault="002F6113">
      <w:pPr>
        <w:pBdr>
          <w:bottom w:val="single" w:sz="6" w:space="1" w:color="C9A84C"/>
        </w:pBdr>
        <w:spacing w:after="120"/>
      </w:pPr>
    </w:p>
    <w:p w14:paraId="2B0C713B" w14:textId="77777777" w:rsidR="002F6113" w:rsidRDefault="002C09EF">
      <w:pPr>
        <w:spacing w:after="60"/>
      </w:pPr>
      <w:r>
        <w:rPr>
          <w:rFonts w:ascii="Arial" w:eastAsia="Arial" w:hAnsi="Arial" w:cs="Arial"/>
          <w:i/>
          <w:iCs/>
          <w:color w:val="C9A84C"/>
        </w:rPr>
        <w:t>The 1x1 Life Institute  |  All documents are acts of recognition, not creation  |  Operator Framework v4 — May 2026</w:t>
      </w:r>
    </w:p>
    <w:p w14:paraId="1760AB9E" w14:textId="77777777" w:rsidR="002F6113" w:rsidRDefault="002F6113">
      <w:pPr>
        <w:spacing w:after="80"/>
      </w:pPr>
    </w:p>
    <w:p w14:paraId="72A4954D" w14:textId="77777777" w:rsidR="002F6113" w:rsidRDefault="002C09EF">
      <w:pPr>
        <w:spacing w:after="60"/>
      </w:pPr>
      <w:r>
        <w:rPr>
          <w:rFonts w:ascii="Arial" w:eastAsia="Arial" w:hAnsi="Arial" w:cs="Arial"/>
          <w:b/>
          <w:bCs/>
          <w:color w:val="C9A84C"/>
          <w:sz w:val="22"/>
          <w:szCs w:val="22"/>
        </w:rPr>
        <w:t>Language Standard</w:t>
      </w:r>
    </w:p>
    <w:p w14:paraId="2F00A110" w14:textId="77777777" w:rsidR="002F6113" w:rsidRDefault="002C09EF">
      <w:pPr>
        <w:spacing w:after="60"/>
      </w:pPr>
      <w:r>
        <w:rPr>
          <w:rFonts w:ascii="Arial" w:eastAsia="Arial" w:hAnsi="Arial" w:cs="Arial"/>
          <w:i/>
          <w:iCs/>
          <w:color w:val="C9A84C"/>
        </w:rPr>
        <w:t>Precise language only. No idioms. No vague descriptors.</w:t>
      </w:r>
    </w:p>
    <w:p w14:paraId="462FA07A" w14:textId="77777777" w:rsidR="002F6113" w:rsidRDefault="002F6113">
      <w:pPr>
        <w:spacing w:after="60"/>
      </w:pPr>
    </w:p>
    <w:p w14:paraId="2C2C54F8" w14:textId="77777777" w:rsidR="002F6113" w:rsidRDefault="002C09EF">
      <w:pPr>
        <w:spacing w:after="60"/>
      </w:pPr>
      <w:r>
        <w:rPr>
          <w:rFonts w:ascii="Arial" w:eastAsia="Arial" w:hAnsi="Arial" w:cs="Arial"/>
          <w:i/>
          <w:iCs/>
          <w:color w:val="1A1A2E"/>
          <w:sz w:val="22"/>
          <w:szCs w:val="22"/>
        </w:rPr>
        <w:t>On Love and theological content: Love, as defined in this framework, is not a theological concept. It is formally derived from two primitives — 1 and 0 — through a logical sequence that requires no theological premise, no cultural assumption, and no prior religious commitment. The derivation stands independently of any tradition and is accessible to any mind willing to follow the logic to its conclusion.</w:t>
      </w:r>
    </w:p>
    <w:p w14:paraId="3BC4701B" w14:textId="77777777" w:rsidR="002F6113" w:rsidRDefault="002C09EF">
      <w:pPr>
        <w:spacing w:after="60"/>
      </w:pPr>
      <w:r>
        <w:rPr>
          <w:rFonts w:ascii="Arial" w:eastAsia="Arial" w:hAnsi="Arial" w:cs="Arial"/>
          <w:i/>
          <w:iCs/>
          <w:color w:val="1A1A2E"/>
          <w:sz w:val="22"/>
          <w:szCs w:val="22"/>
        </w:rPr>
        <w:t>What requires explicit blessing from the Coptic Orthodox Church before appearing in public documents is not Love itself, but the formal connections between this derivation and specific theological traditions — including Trinitarian language, creation theology, and Incarnation. Those connections are real and will be drawn in the appropriate context. They are not the derivation. The derivation precedes them.</w:t>
      </w:r>
    </w:p>
    <w:sectPr w:rsidR="002F61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95384"/>
    <w:multiLevelType w:val="hybridMultilevel"/>
    <w:tmpl w:val="FFFFFFFF"/>
    <w:lvl w:ilvl="0" w:tplc="6C2E8ABA">
      <w:start w:val="1"/>
      <w:numFmt w:val="bullet"/>
      <w:lvlText w:val="●"/>
      <w:lvlJc w:val="left"/>
      <w:pPr>
        <w:ind w:left="720" w:hanging="360"/>
      </w:pPr>
    </w:lvl>
    <w:lvl w:ilvl="1" w:tplc="968E346C">
      <w:start w:val="1"/>
      <w:numFmt w:val="bullet"/>
      <w:lvlText w:val="○"/>
      <w:lvlJc w:val="left"/>
      <w:pPr>
        <w:ind w:left="1440" w:hanging="360"/>
      </w:pPr>
    </w:lvl>
    <w:lvl w:ilvl="2" w:tplc="5C64FECA">
      <w:start w:val="1"/>
      <w:numFmt w:val="bullet"/>
      <w:lvlText w:val="■"/>
      <w:lvlJc w:val="left"/>
      <w:pPr>
        <w:ind w:left="2160" w:hanging="360"/>
      </w:pPr>
    </w:lvl>
    <w:lvl w:ilvl="3" w:tplc="3D94AB2C">
      <w:start w:val="1"/>
      <w:numFmt w:val="bullet"/>
      <w:lvlText w:val="●"/>
      <w:lvlJc w:val="left"/>
      <w:pPr>
        <w:ind w:left="2880" w:hanging="360"/>
      </w:pPr>
    </w:lvl>
    <w:lvl w:ilvl="4" w:tplc="2E060D10">
      <w:start w:val="1"/>
      <w:numFmt w:val="bullet"/>
      <w:lvlText w:val="○"/>
      <w:lvlJc w:val="left"/>
      <w:pPr>
        <w:ind w:left="3600" w:hanging="360"/>
      </w:pPr>
    </w:lvl>
    <w:lvl w:ilvl="5" w:tplc="63AE5E60">
      <w:start w:val="1"/>
      <w:numFmt w:val="bullet"/>
      <w:lvlText w:val="■"/>
      <w:lvlJc w:val="left"/>
      <w:pPr>
        <w:ind w:left="4320" w:hanging="360"/>
      </w:pPr>
    </w:lvl>
    <w:lvl w:ilvl="6" w:tplc="065A10EA">
      <w:start w:val="1"/>
      <w:numFmt w:val="bullet"/>
      <w:lvlText w:val="●"/>
      <w:lvlJc w:val="left"/>
      <w:pPr>
        <w:ind w:left="5040" w:hanging="360"/>
      </w:pPr>
    </w:lvl>
    <w:lvl w:ilvl="7" w:tplc="4DBEF332">
      <w:start w:val="1"/>
      <w:numFmt w:val="bullet"/>
      <w:lvlText w:val="●"/>
      <w:lvlJc w:val="left"/>
      <w:pPr>
        <w:ind w:left="5760" w:hanging="360"/>
      </w:pPr>
    </w:lvl>
    <w:lvl w:ilvl="8" w:tplc="81CCCC92">
      <w:start w:val="1"/>
      <w:numFmt w:val="bullet"/>
      <w:lvlText w:val="●"/>
      <w:lvlJc w:val="left"/>
      <w:pPr>
        <w:ind w:left="6480" w:hanging="360"/>
      </w:pPr>
    </w:lvl>
  </w:abstractNum>
  <w:num w:numId="1" w16cid:durableId="4333275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113"/>
    <w:rsid w:val="002C09EF"/>
    <w:rsid w:val="002F6113"/>
    <w:rsid w:val="003A7A9C"/>
    <w:rsid w:val="009D73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00FCA6D"/>
  <w15:docId w15:val="{F873BB1B-3C06-8141-AF27-B8ABB82F1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809</Words>
  <Characters>4617</Characters>
  <Application>Microsoft Office Word</Application>
  <DocSecurity>0</DocSecurity>
  <Lines>38</Lines>
  <Paragraphs>10</Paragraphs>
  <ScaleCrop>false</ScaleCrop>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Abraham Carvajal</cp:lastModifiedBy>
  <cp:revision>2</cp:revision>
  <dcterms:created xsi:type="dcterms:W3CDTF">2026-05-15T01:25:00Z</dcterms:created>
  <dcterms:modified xsi:type="dcterms:W3CDTF">2026-05-15T01:25:00Z</dcterms:modified>
</cp:coreProperties>
</file>