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lang w:val="en-GB"/>
        </w:rPr>
      </w:pPr>
      <w:r>
        <w:rPr>
          <w:b/>
          <w:sz w:val="36"/>
          <w:lang w:val="en-GB"/>
        </w:rPr>
        <w:t>COM618 Data Science</w:t>
        <w:br/>
        <w:t xml:space="preserve">Predicting Early Hospital Readmission </w:t>
      </w:r>
    </w:p>
    <w:p>
      <w:pPr>
        <w:pStyle w:val="Normal"/>
        <w:jc w:val="center"/>
        <w:rPr>
          <w:lang w:val="en-GB"/>
        </w:rPr>
      </w:pPr>
      <w:r>
        <w:rPr>
          <w:sz w:val="24"/>
          <w:lang w:val="en-GB"/>
        </w:rPr>
        <w:t>AE1 Assessment Report</w:t>
        <w:br/>
        <w:t>Daniel Field</w:t>
      </w:r>
    </w:p>
    <w:p>
      <w:pPr>
        <w:pStyle w:val="Normal"/>
        <w:rPr>
          <w:lang w:val="en-GB"/>
        </w:rPr>
      </w:pPr>
      <w:r>
        <w:rPr>
          <w:lang w:val="en-GB"/>
        </w:rPr>
      </w:r>
    </w:p>
    <w:p>
      <w:pPr>
        <w:pStyle w:val="Heading1"/>
        <w:rPr>
          <w:lang w:val="en-GB"/>
        </w:rPr>
      </w:pPr>
      <w:r>
        <w:rPr>
          <w:lang w:val="en-GB"/>
        </w:rPr>
        <w:t>1. Introduction and Dataset Selection</w:t>
      </w:r>
    </w:p>
    <w:p>
      <w:pPr>
        <w:pStyle w:val="Normal"/>
        <w:rPr>
          <w:lang w:val="en-GB"/>
        </w:rPr>
      </w:pPr>
      <w:r>
        <w:rPr>
          <w:lang w:val="en-GB"/>
        </w:rPr>
        <w:t xml:space="preserve">Hospital readmission within 30 days of discharge is </w:t>
      </w:r>
      <w:r>
        <w:rPr>
          <w:lang w:val="en-GB"/>
        </w:rPr>
        <w:t xml:space="preserve">a </w:t>
      </w:r>
      <w:r>
        <w:rPr>
          <w:lang w:val="en-GB"/>
        </w:rPr>
        <w:t>costly outcome</w:t>
      </w:r>
      <w:r>
        <w:rPr>
          <w:lang w:val="en-GB"/>
        </w:rPr>
        <w:t>s</w:t>
      </w:r>
      <w:r>
        <w:rPr>
          <w:lang w:val="en-GB"/>
        </w:rPr>
        <w:t xml:space="preserve"> in modern healthcare. The Hospital Readmissions Reduction Programme (HRRP) penalises US hospitals for excess 30-day readmissions[1]. </w:t>
      </w:r>
      <w:r>
        <w:rPr>
          <w:lang w:val="en-GB"/>
        </w:rPr>
        <w:t>Readmission</w:t>
      </w:r>
      <w:r>
        <w:rPr>
          <w:lang w:val="en-GB"/>
        </w:rPr>
        <w:t xml:space="preserve"> risk is high for diabetic patients, as diabetes interacts with </w:t>
      </w:r>
      <w:r>
        <w:rPr>
          <w:lang w:val="en-GB"/>
        </w:rPr>
        <w:t>many</w:t>
      </w:r>
      <w:r>
        <w:rPr>
          <w:lang w:val="en-GB"/>
        </w:rPr>
        <w:t xml:space="preserve"> other conditions and medications. Identifying patients at risk of early readmission before discharge is therefore </w:t>
      </w:r>
      <w:r>
        <w:rPr>
          <w:lang w:val="en-GB"/>
        </w:rPr>
        <w:t>benefitial.</w:t>
      </w:r>
    </w:p>
    <w:p>
      <w:pPr>
        <w:pStyle w:val="Normal"/>
        <w:rPr>
          <w:lang w:val="en-GB"/>
        </w:rPr>
      </w:pPr>
      <w:r>
        <w:rPr>
          <w:lang w:val="en-GB"/>
        </w:rPr>
        <w:t>The dataset selected is the “Diabetes 130-US Hospitals for Years 1999-2008 dataset, sourced from the UCI Machine Learning Repository” (https://archive.ics.uci.edu/dataset/296/diabetes+130-us+hospitals+for+years+1999-2008). It contains 101,766 patient records from 130 US hospitals. It has 50 features, such as demographics, and medication usages. The dataset has been used in several peer-reviewed studies (See references 12, 10, 3), allowing direct comparison of results against published baselines.</w:t>
      </w:r>
    </w:p>
    <w:p>
      <w:pPr>
        <w:pStyle w:val="Normal"/>
        <w:rPr>
          <w:lang w:val="en-GB"/>
        </w:rPr>
      </w:pPr>
      <w:r>
        <w:rPr>
          <w:lang w:val="en-GB"/>
        </w:rPr>
        <w:t>The target variable is binary: early readmission within 30 days is labelled 1, and all other outcomes are labelled 0. This follows the HRRP threshold and is the standard framing used in benchmark studies[2, 6]. The clinically meaningful boundary is 30 days, not the distinction between patients who are never readmitted and those who are eventually readmitted.</w:t>
      </w:r>
    </w:p>
    <w:p>
      <w:pPr>
        <w:pStyle w:val="Normal"/>
        <w:rPr>
          <w:lang w:val="en-GB"/>
        </w:rPr>
      </w:pPr>
      <w:r>
        <w:rPr>
          <w:lang w:val="en-GB"/>
        </w:rPr>
        <w:t>Before the dataset can be used, there are issues with the data that needs to be resolved. This is achived through “Data Cleaning”.</w:t>
      </w:r>
    </w:p>
    <w:p>
      <w:pPr>
        <w:pStyle w:val="Heading1"/>
        <w:rPr>
          <w:lang w:val="en-GB"/>
        </w:rPr>
      </w:pPr>
      <w:r>
        <w:rPr>
          <w:lang w:val="en-GB"/>
        </w:rPr>
        <w:t>2. Data Cleaning</w:t>
      </w:r>
    </w:p>
    <w:p>
      <w:pPr>
        <w:pStyle w:val="Normal"/>
        <w:bidi w:val="0"/>
        <w:rPr>
          <w:lang w:val="en-GB"/>
        </w:rPr>
      </w:pPr>
      <w:r>
        <w:rPr>
          <w:lang w:val="en-GB"/>
        </w:rPr>
        <w:t>The dataset exhibits the three common quality problems in health informatics datasets: missing values, duplicate records, and inconsistent encoding.</w:t>
      </w:r>
    </w:p>
    <w:p>
      <w:pPr>
        <w:pStyle w:val="Heading2"/>
        <w:rPr>
          <w:lang w:val="en-GB"/>
        </w:rPr>
      </w:pPr>
      <w:r>
        <w:rPr>
          <w:lang w:val="en-GB"/>
        </w:rPr>
        <w:t>2.1 Loading and Initial Inspection</w:t>
      </w:r>
    </w:p>
    <w:p>
      <w:pPr>
        <w:pStyle w:val="Normal"/>
        <w:rPr>
          <w:lang w:val="en-GB"/>
        </w:rPr>
      </w:pPr>
      <w:r>
        <w:rPr>
          <w:lang w:val="en-GB"/>
        </w:rPr>
        <w:t>The dataset encodes missing data as '?' rather than a standard null value. Loading with na_values=['?'] converts all ‘?’ placeholders to NaN at import:</w:t>
      </w:r>
    </w:p>
    <w:p>
      <w:pPr>
        <w:pStyle w:val="Normal"/>
        <w:rPr>
          <w:lang w:val="en-GB"/>
        </w:rPr>
      </w:pPr>
      <w:r>
        <mc:AlternateContent>
          <mc:Choice Requires="wps">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972810" cy="2914650"/>
                <wp:effectExtent l="0" t="0" r="0" b="0"/>
                <wp:wrapSquare wrapText="largest"/>
                <wp:docPr id="1" name="Frame1"/>
                <a:graphic xmlns:a="http://schemas.openxmlformats.org/drawingml/2006/main">
                  <a:graphicData uri="http://schemas.microsoft.com/office/word/2010/wordprocessingShape">
                    <wps:wsp>
                      <wps:cNvSpPr/>
                      <wps:spPr>
                        <a:xfrm>
                          <a:off x="0" y="0"/>
                          <a:ext cx="5972760" cy="2914560"/>
                        </a:xfrm>
                        <a:prstGeom prst="rect">
                          <a:avLst/>
                        </a:prstGeom>
                        <a:solidFill>
                          <a:srgbClr val="FFFFFF"/>
                        </a:solidFill>
                        <a:ln w="0">
                          <a:noFill/>
                        </a:ln>
                      </wps:spPr>
                      <wps:style>
                        <a:lnRef idx="0"/>
                        <a:fillRef idx="0"/>
                        <a:effectRef idx="0"/>
                        <a:fontRef idx="minor"/>
                      </wps:style>
                      <wps:txbx>
                        <w:txbxContent>
                          <w:p>
                            <w:pPr>
                              <w:pStyle w:val="Figure"/>
                              <w:spacing w:before="0" w:after="200"/>
                              <w:jc w:val="center"/>
                              <w:rPr>
                                <w:lang w:val="en-GB"/>
                              </w:rPr>
                            </w:pPr>
                            <w:r>
                              <w:rPr/>
                              <w:drawing>
                                <wp:inline distT="0" distB="0" distL="0" distR="0">
                                  <wp:extent cx="5972810" cy="2774950"/>
                                  <wp:effectExtent l="0" t="0" r="0" b="0"/>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tretch>
                                            <a:fillRect/>
                                          </a:stretch>
                                        </pic:blipFill>
                                        <pic:spPr bwMode="auto">
                                          <a:xfrm>
                                            <a:off x="0" y="0"/>
                                            <a:ext cx="5972810" cy="2774950"/>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w:t>
                            </w:r>
                            <w:r>
                              <w:rPr>
                                <w:lang w:val="en-GB"/>
                              </w:rPr>
                              <w:fldChar w:fldCharType="end"/>
                            </w:r>
                            <w:r>
                              <w:rPr>
                                <w:lang w:val="en-GB"/>
                              </w:rPr>
                              <w:t>: Loading of Dataset</w:t>
                            </w:r>
                          </w:p>
                        </w:txbxContent>
                      </wps:txbx>
                      <wps:bodyPr lIns="0" tIns="0" rIns="0" bIns="0" anchor="t">
                        <a:noAutofit/>
                      </wps:bodyPr>
                    </wps:wsp>
                  </a:graphicData>
                </a:graphic>
              </wp:anchor>
            </w:drawing>
          </mc:Choice>
          <mc:Fallback>
            <w:pict>
              <v:rect id="shape_0" fillcolor="white" stroked="f" o:allowincell="f" style="position:absolute;margin-left:0pt;margin-top:0.05pt;width:470.25pt;height:229.45pt;mso-wrap-style:square;v-text-anchor:top;mso-position-horizontal:center">
                <v:fill o:detectmouseclick="t" type="solid" color2="black"/>
                <v:stroke color="#3465a4" joinstyle="round" endcap="flat"/>
                <v:textbox>
                  <w:txbxContent>
                    <w:p>
                      <w:pPr>
                        <w:pStyle w:val="Figure"/>
                        <w:spacing w:before="0" w:after="200"/>
                        <w:jc w:val="center"/>
                        <w:rPr>
                          <w:lang w:val="en-GB"/>
                        </w:rPr>
                      </w:pPr>
                      <w:r>
                        <w:rPr/>
                        <w:drawing>
                          <wp:inline distT="0" distB="0" distL="0" distR="0">
                            <wp:extent cx="5972810" cy="2774950"/>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3"/>
                                    <a:stretch>
                                      <a:fillRect/>
                                    </a:stretch>
                                  </pic:blipFill>
                                  <pic:spPr bwMode="auto">
                                    <a:xfrm>
                                      <a:off x="0" y="0"/>
                                      <a:ext cx="5972810" cy="2774950"/>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w:t>
                      </w:r>
                      <w:r>
                        <w:rPr>
                          <w:lang w:val="en-GB"/>
                        </w:rPr>
                        <w:fldChar w:fldCharType="end"/>
                      </w:r>
                      <w:r>
                        <w:rPr>
                          <w:lang w:val="en-GB"/>
                        </w:rPr>
                        <w:t>: Loading of Dataset</w:t>
                      </w:r>
                    </w:p>
                  </w:txbxContent>
                </v:textbox>
                <w10:wrap type="square" side="largest"/>
              </v:rect>
            </w:pict>
          </mc:Fallback>
        </mc:AlternateContent>
      </w:r>
      <w:r>
        <w:rPr>
          <w:lang w:val="en-GB"/>
        </w:rPr>
        <w:t>Inspection of the data set shows multiple issues such as columns with high missing data, duplicate records, and formats, like age ranges, that cannot  be used directly by a machine learning model. Figure 2 shows columns most impacted by missing data.</w:t>
      </w:r>
    </w:p>
    <w:p>
      <w:pPr>
        <w:pStyle w:val="Normal"/>
        <w:jc w:val="center"/>
        <w:rPr>
          <w:lang w:val="en-GB"/>
        </w:rPr>
      </w:pPr>
      <w:r>
        <w:rPr/>
        <mc:AlternateContent>
          <mc:Choice Requires="wps">
            <w:drawing>
              <wp:inline distT="0" distB="0" distL="0" distR="0">
                <wp:extent cx="5029200" cy="3255010"/>
                <wp:effectExtent l="0" t="0" r="0" b="0"/>
                <wp:docPr id="4" name="Frame2"/>
                <a:graphic xmlns:a="http://schemas.openxmlformats.org/drawingml/2006/main">
                  <a:graphicData uri="http://schemas.microsoft.com/office/word/2010/wordprocessingShape">
                    <wps:wsp>
                      <wps:cNvSpPr/>
                      <wps:spPr>
                        <a:xfrm>
                          <a:off x="0" y="0"/>
                          <a:ext cx="5029200" cy="3255120"/>
                        </a:xfrm>
                        <a:prstGeom prst="rect">
                          <a:avLst/>
                        </a:prstGeom>
                        <a:solidFill>
                          <a:srgbClr val="FFFFFF"/>
                        </a:solidFill>
                        <a:ln w="0">
                          <a:noFill/>
                        </a:ln>
                      </wps:spPr>
                      <wps:style>
                        <a:lnRef idx="0"/>
                        <a:fillRef idx="0"/>
                        <a:effectRef idx="0"/>
                        <a:fontRef idx="minor"/>
                      </wps:style>
                      <wps:txbx>
                        <w:txbxContent>
                          <w:p>
                            <w:pPr>
                              <w:pStyle w:val="Figure"/>
                              <w:spacing w:before="0" w:after="200"/>
                              <w:jc w:val="center"/>
                              <w:rPr>
                                <w:lang w:val="en-GB"/>
                              </w:rPr>
                            </w:pPr>
                            <w:r>
                              <w:rPr/>
                              <w:drawing>
                                <wp:inline distT="0" distB="0" distL="0" distR="0">
                                  <wp:extent cx="5029200" cy="299529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4"/>
                                          <a:stretch>
                                            <a:fillRect/>
                                          </a:stretch>
                                        </pic:blipFill>
                                        <pic:spPr bwMode="auto">
                                          <a:xfrm>
                                            <a:off x="0" y="0"/>
                                            <a:ext cx="5029200" cy="2995295"/>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2</w:t>
                            </w:r>
                            <w:r>
                              <w:rPr>
                                <w:lang w:val="en-GB"/>
                              </w:rPr>
                              <w:fldChar w:fldCharType="end"/>
                            </w:r>
                            <w:r>
                              <w:rPr>
                                <w:lang w:val="en-GB"/>
                              </w:rPr>
                              <w:t>: Missing value rate by column before cleaning. Bars in red exceed the 30% drop threshold.</w:t>
                            </w:r>
                          </w:p>
                        </w:txbxContent>
                      </wps:txbx>
                      <wps:bodyPr lIns="0" tIns="0" rIns="0" bIns="0" anchor="t">
                        <a:noAutofit/>
                      </wps:bodyPr>
                    </wps:wsp>
                  </a:graphicData>
                </a:graphic>
              </wp:inline>
            </w:drawing>
          </mc:Choice>
          <mc:Fallback>
            <w:pict>
              <v:rect id="shape_0" fillcolor="white" stroked="f" o:allowincell="f" style="position:absolute;margin-left:0pt;margin-top:-256.35pt;width:395.95pt;height:256.25pt;mso-wrap-style:square;v-text-anchor:top;mso-position-vertical:top">
                <v:fill o:detectmouseclick="t" type="solid" color2="black"/>
                <v:stroke color="#3465a4" joinstyle="round" endcap="flat"/>
                <v:textbox>
                  <w:txbxContent>
                    <w:p>
                      <w:pPr>
                        <w:pStyle w:val="Figure"/>
                        <w:spacing w:before="0" w:after="200"/>
                        <w:jc w:val="center"/>
                        <w:rPr>
                          <w:lang w:val="en-GB"/>
                        </w:rPr>
                      </w:pPr>
                      <w:r>
                        <w:rPr/>
                        <w:drawing>
                          <wp:inline distT="0" distB="0" distL="0" distR="0">
                            <wp:extent cx="5029200" cy="299529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noChangeArrowheads="1"/>
                                    </pic:cNvPicPr>
                                  </pic:nvPicPr>
                                  <pic:blipFill>
                                    <a:blip r:embed="rId5"/>
                                    <a:stretch>
                                      <a:fillRect/>
                                    </a:stretch>
                                  </pic:blipFill>
                                  <pic:spPr bwMode="auto">
                                    <a:xfrm>
                                      <a:off x="0" y="0"/>
                                      <a:ext cx="5029200" cy="2995295"/>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2</w:t>
                      </w:r>
                      <w:r>
                        <w:rPr>
                          <w:lang w:val="en-GB"/>
                        </w:rPr>
                        <w:fldChar w:fldCharType="end"/>
                      </w:r>
                      <w:r>
                        <w:rPr>
                          <w:lang w:val="en-GB"/>
                        </w:rPr>
                        <w:t>: Missing value rate by column before cleaning. Bars in red exceed the 30% drop threshold.</w:t>
                      </w:r>
                    </w:p>
                  </w:txbxContent>
                </v:textbox>
                <w10:wrap type="square"/>
              </v:rect>
            </w:pict>
          </mc:Fallback>
        </mc:AlternateContent>
      </w:r>
    </w:p>
    <w:p>
      <w:pPr>
        <w:pStyle w:val="Heading2"/>
        <w:rPr>
          <w:lang w:val="en-GB"/>
        </w:rPr>
      </w:pPr>
      <w:r>
        <w:rPr>
          <w:lang w:val="en-GB"/>
        </w:rPr>
        <w:t>2.2 Removing Logically Invalid Records</w:t>
      </w:r>
    </w:p>
    <w:p>
      <w:pPr>
        <w:pStyle w:val="Normal"/>
        <w:rPr>
          <w:lang w:val="en-GB"/>
        </w:rPr>
      </w:pPr>
      <w:r>
        <w:rPr>
          <w:lang w:val="en-GB"/>
        </w:rPr>
        <w:t>Two categories of record are not suitable for analysing readmission, and are removed. First, 1,652 patients discharged as deceased (discharge_disposition_ids of 11, 19 and 20) cannot be readmitted. Second, the dataset contains multiple records per patient. Including the same patient would cause data leakage when training models, as patterns for that patient may be memorised by the model across different training/test sets. Only the first encounter per patient is kept, sorted by encounter_id:</w:t>
      </w:r>
    </w:p>
    <w:p>
      <w:pPr>
        <w:pStyle w:val="Normal"/>
        <w:rPr>
          <w:rFonts w:ascii="Courier New" w:hAnsi="Courier New"/>
          <w:color w:val="1A1A8C"/>
          <w:sz w:val="16"/>
          <w:lang w:val="en-GB"/>
        </w:rPr>
      </w:pPr>
      <w:r>
        <w:rPr>
          <w:rFonts w:ascii="Courier New" w:hAnsi="Courier New"/>
          <w:color w:val="1A1A8C"/>
          <w:sz w:val="16"/>
          <w:lang w:val="en-GB"/>
        </w:rPr>
        <mc:AlternateContent>
          <mc:Choice Requires="wps">
            <w:drawing>
              <wp:anchor distT="0" distB="0" distL="0" distR="0" simplePos="0" relativeHeight="21" behindDoc="0" locked="0" layoutInCell="0" allowOverlap="1">
                <wp:simplePos x="0" y="0"/>
                <wp:positionH relativeFrom="column">
                  <wp:posOffset>0</wp:posOffset>
                </wp:positionH>
                <wp:positionV relativeFrom="paragraph">
                  <wp:posOffset>635</wp:posOffset>
                </wp:positionV>
                <wp:extent cx="5972810" cy="1779270"/>
                <wp:effectExtent l="0" t="0" r="0" b="0"/>
                <wp:wrapSquare wrapText="largest"/>
                <wp:docPr id="7" name="Frame3"/>
                <a:graphic xmlns:a="http://schemas.openxmlformats.org/drawingml/2006/main">
                  <a:graphicData uri="http://schemas.microsoft.com/office/word/2010/wordprocessingShape">
                    <wps:wsp>
                      <wps:cNvSpPr/>
                      <wps:spPr>
                        <a:xfrm>
                          <a:off x="0" y="0"/>
                          <a:ext cx="5972760" cy="1779120"/>
                        </a:xfrm>
                        <a:prstGeom prst="rect">
                          <a:avLst/>
                        </a:prstGeom>
                        <a:solidFill>
                          <a:srgbClr val="FFFFFF"/>
                        </a:solidFill>
                        <a:ln w="0">
                          <a:noFill/>
                        </a:ln>
                      </wps:spPr>
                      <wps:style>
                        <a:lnRef idx="0"/>
                        <a:fillRef idx="0"/>
                        <a:effectRef idx="0"/>
                        <a:fontRef idx="minor"/>
                      </wps:style>
                      <wps:txbx>
                        <w:txbxContent>
                          <w:p>
                            <w:pPr>
                              <w:pStyle w:val="Figure"/>
                              <w:spacing w:before="0" w:after="200"/>
                              <w:jc w:val="center"/>
                              <w:rPr>
                                <w:lang w:val="en-GB"/>
                              </w:rPr>
                            </w:pPr>
                            <w:r>
                              <w:rPr/>
                              <w:drawing>
                                <wp:inline distT="0" distB="0" distL="0" distR="0">
                                  <wp:extent cx="5972810" cy="1639570"/>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6"/>
                                          <a:stretch>
                                            <a:fillRect/>
                                          </a:stretch>
                                        </pic:blipFill>
                                        <pic:spPr bwMode="auto">
                                          <a:xfrm>
                                            <a:off x="0" y="0"/>
                                            <a:ext cx="5972810" cy="1639570"/>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3</w:t>
                            </w:r>
                            <w:r>
                              <w:rPr>
                                <w:lang w:val="en-GB"/>
                              </w:rPr>
                              <w:fldChar w:fldCharType="end"/>
                            </w:r>
                            <w:r>
                              <w:rPr>
                                <w:lang w:val="en-GB"/>
                              </w:rPr>
                              <w:t>: Removal of Deceased and Duplicate Patients</w:t>
                            </w:r>
                          </w:p>
                        </w:txbxContent>
                      </wps:txbx>
                      <wps:bodyPr lIns="0" tIns="0" rIns="0" bIns="0" anchor="t">
                        <a:noAutofit/>
                      </wps:bodyPr>
                    </wps:wsp>
                  </a:graphicData>
                </a:graphic>
              </wp:anchor>
            </w:drawing>
          </mc:Choice>
          <mc:Fallback>
            <w:pict>
              <v:rect id="shape_0" fillcolor="white" stroked="f" o:allowincell="f" style="position:absolute;margin-left:0pt;margin-top:0.05pt;width:470.25pt;height:140.05pt;mso-wrap-style:square;v-text-anchor:top">
                <v:fill o:detectmouseclick="t" type="solid" color2="black"/>
                <v:stroke color="#3465a4" joinstyle="round" endcap="flat"/>
                <v:textbox>
                  <w:txbxContent>
                    <w:p>
                      <w:pPr>
                        <w:pStyle w:val="Figure"/>
                        <w:spacing w:before="0" w:after="200"/>
                        <w:jc w:val="center"/>
                        <w:rPr>
                          <w:lang w:val="en-GB"/>
                        </w:rPr>
                      </w:pPr>
                      <w:r>
                        <w:rPr/>
                        <w:drawing>
                          <wp:inline distT="0" distB="0" distL="0" distR="0">
                            <wp:extent cx="5972810" cy="1639570"/>
                            <wp:effectExtent l="0" t="0" r="0" b="0"/>
                            <wp:docPr id="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pic:cNvPicPr>
                                      <a:picLocks noChangeAspect="1" noChangeArrowheads="1"/>
                                    </pic:cNvPicPr>
                                  </pic:nvPicPr>
                                  <pic:blipFill>
                                    <a:blip r:embed="rId7"/>
                                    <a:stretch>
                                      <a:fillRect/>
                                    </a:stretch>
                                  </pic:blipFill>
                                  <pic:spPr bwMode="auto">
                                    <a:xfrm>
                                      <a:off x="0" y="0"/>
                                      <a:ext cx="5972810" cy="1639570"/>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3</w:t>
                      </w:r>
                      <w:r>
                        <w:rPr>
                          <w:lang w:val="en-GB"/>
                        </w:rPr>
                        <w:fldChar w:fldCharType="end"/>
                      </w:r>
                      <w:r>
                        <w:rPr>
                          <w:lang w:val="en-GB"/>
                        </w:rPr>
                        <w:t>: Removal of Deceased and Duplicate Patients</w:t>
                      </w:r>
                    </w:p>
                  </w:txbxContent>
                </v:textbox>
                <w10:wrap type="square" side="largest"/>
              </v:rect>
            </w:pict>
          </mc:Fallback>
        </mc:AlternateContent>
      </w:r>
    </w:p>
    <w:p>
      <w:pPr>
        <w:pStyle w:val="Heading2"/>
        <w:rPr>
          <w:lang w:val="en-GB"/>
        </w:rPr>
      </w:pPr>
      <w:r>
        <w:rPr>
          <w:lang w:val="en-GB"/>
        </w:rPr>
        <w:t>2.3 Dropping High-Missingness Columns</w:t>
      </w:r>
    </w:p>
    <w:p>
      <w:pPr>
        <w:pStyle w:val="Normal"/>
        <w:rPr>
          <w:lang w:val="en-GB"/>
        </w:rPr>
      </w:pPr>
      <w:r>
        <w:rPr>
          <w:lang w:val="en-GB"/>
        </w:rPr>
        <w:t>The weight column (96.9% missing) cannot be meaningfully imputed. The medical_specialty column (49.1% missing) overlaps with ICD-9 diagnosis categories. The payer_code column (39.6% missing) records insurance type, which has no relevance to 30-day readmission.</w:t>
      </w:r>
    </w:p>
    <w:p>
      <w:pPr>
        <w:pStyle w:val="Normal"/>
        <w:rPr>
          <w:rFonts w:ascii="Courier New" w:hAnsi="Courier New"/>
          <w:color w:val="1A1A8C"/>
          <w:sz w:val="16"/>
          <w:lang w:val="en-GB"/>
        </w:rPr>
      </w:pPr>
      <w:r>
        <w:rPr>
          <w:rFonts w:ascii="Courier New" w:hAnsi="Courier New"/>
          <w:color w:val="1A1A8C"/>
          <w:sz w:val="16"/>
          <w:lang w:val="en-GB"/>
        </w:rPr>
        <mc:AlternateContent>
          <mc:Choice Requires="wps">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5972810" cy="1475105"/>
                <wp:effectExtent l="0" t="0" r="0" b="0"/>
                <wp:wrapSquare wrapText="largest"/>
                <wp:docPr id="10" name="Frame4"/>
                <a:graphic xmlns:a="http://schemas.openxmlformats.org/drawingml/2006/main">
                  <a:graphicData uri="http://schemas.microsoft.com/office/word/2010/wordprocessingShape">
                    <wps:wsp>
                      <wps:cNvSpPr/>
                      <wps:spPr>
                        <a:xfrm>
                          <a:off x="0" y="0"/>
                          <a:ext cx="5972760" cy="1475280"/>
                        </a:xfrm>
                        <a:prstGeom prst="rect">
                          <a:avLst/>
                        </a:prstGeom>
                        <a:solidFill>
                          <a:srgbClr val="FFFFFF"/>
                        </a:solidFill>
                        <a:ln w="0">
                          <a:noFill/>
                        </a:ln>
                      </wps:spPr>
                      <wps:style>
                        <a:lnRef idx="0"/>
                        <a:fillRef idx="0"/>
                        <a:effectRef idx="0"/>
                        <a:fontRef idx="minor"/>
                      </wps:style>
                      <wps:txbx>
                        <w:txbxContent>
                          <w:p>
                            <w:pPr>
                              <w:pStyle w:val="Figure"/>
                              <w:spacing w:before="0" w:after="200"/>
                              <w:jc w:val="center"/>
                              <w:rPr>
                                <w:lang w:val="en-GB"/>
                              </w:rPr>
                            </w:pPr>
                            <w:r>
                              <w:rPr/>
                              <w:drawing>
                                <wp:inline distT="0" distB="0" distL="0" distR="0">
                                  <wp:extent cx="5972810" cy="1335405"/>
                                  <wp:effectExtent l="0" t="0" r="0" b="0"/>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8"/>
                                          <a:stretch>
                                            <a:fillRect/>
                                          </a:stretch>
                                        </pic:blipFill>
                                        <pic:spPr bwMode="auto">
                                          <a:xfrm>
                                            <a:off x="0" y="0"/>
                                            <a:ext cx="5972810" cy="1335405"/>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4</w:t>
                            </w:r>
                            <w:r>
                              <w:rPr>
                                <w:lang w:val="en-GB"/>
                              </w:rPr>
                              <w:fldChar w:fldCharType="end"/>
                            </w:r>
                            <w:r>
                              <w:rPr>
                                <w:lang w:val="en-GB"/>
                              </w:rPr>
                              <w:t>: Dropping of Missing and Irrelevant Columns</w:t>
                            </w:r>
                          </w:p>
                        </w:txbxContent>
                      </wps:txbx>
                      <wps:bodyPr lIns="0" tIns="0" rIns="0" bIns="0" anchor="t">
                        <a:noAutofit/>
                      </wps:bodyPr>
                    </wps:wsp>
                  </a:graphicData>
                </a:graphic>
              </wp:anchor>
            </w:drawing>
          </mc:Choice>
          <mc:Fallback>
            <w:pict>
              <v:rect id="shape_0" fillcolor="white" stroked="f" o:allowincell="f" style="position:absolute;margin-left:0pt;margin-top:0.05pt;width:470.25pt;height:116.1pt;mso-wrap-style:square;v-text-anchor:top;mso-position-horizontal:center">
                <v:fill o:detectmouseclick="t" type="solid" color2="black"/>
                <v:stroke color="#3465a4" joinstyle="round" endcap="flat"/>
                <v:textbox>
                  <w:txbxContent>
                    <w:p>
                      <w:pPr>
                        <w:pStyle w:val="Figure"/>
                        <w:spacing w:before="0" w:after="200"/>
                        <w:jc w:val="center"/>
                        <w:rPr>
                          <w:lang w:val="en-GB"/>
                        </w:rPr>
                      </w:pPr>
                      <w:r>
                        <w:rPr/>
                        <w:drawing>
                          <wp:inline distT="0" distB="0" distL="0" distR="0">
                            <wp:extent cx="5972810" cy="1335405"/>
                            <wp:effectExtent l="0" t="0" r="0" b="0"/>
                            <wp:docPr id="1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pic:cNvPicPr>
                                      <a:picLocks noChangeAspect="1" noChangeArrowheads="1"/>
                                    </pic:cNvPicPr>
                                  </pic:nvPicPr>
                                  <pic:blipFill>
                                    <a:blip r:embed="rId9"/>
                                    <a:stretch>
                                      <a:fillRect/>
                                    </a:stretch>
                                  </pic:blipFill>
                                  <pic:spPr bwMode="auto">
                                    <a:xfrm>
                                      <a:off x="0" y="0"/>
                                      <a:ext cx="5972810" cy="1335405"/>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4</w:t>
                      </w:r>
                      <w:r>
                        <w:rPr>
                          <w:lang w:val="en-GB"/>
                        </w:rPr>
                        <w:fldChar w:fldCharType="end"/>
                      </w:r>
                      <w:r>
                        <w:rPr>
                          <w:lang w:val="en-GB"/>
                        </w:rPr>
                        <w:t>: Dropping of Missing and Irrelevant Columns</w:t>
                      </w:r>
                    </w:p>
                  </w:txbxContent>
                </v:textbox>
                <w10:wrap type="square" side="largest"/>
              </v:rect>
            </w:pict>
          </mc:Fallback>
        </mc:AlternateContent>
      </w:r>
    </w:p>
    <w:p>
      <w:pPr>
        <w:pStyle w:val="Heading2"/>
        <w:rPr>
          <w:lang w:val="en-GB"/>
        </w:rPr>
      </w:pPr>
      <w:r>
        <w:rPr>
          <w:lang w:val="en-GB"/>
        </w:rPr>
        <w:t>2.4 Encoding Categorical Features</w:t>
      </w:r>
    </w:p>
    <w:p>
      <w:pPr>
        <w:pStyle w:val="Normal"/>
        <w:rPr>
          <w:lang w:val="en-GB"/>
        </w:rPr>
      </w:pPr>
      <w:r>
        <w:rPr>
          <w:lang w:val="en-GB"/>
        </w:rPr>
        <w:t>Several columns require encoding to be suitable for later model training. The following are examples of encoding performed in this project:</w:t>
      </w:r>
    </w:p>
    <w:p>
      <w:pPr>
        <w:pStyle w:val="Normal"/>
        <w:numPr>
          <w:ilvl w:val="0"/>
          <w:numId w:val="7"/>
        </w:numPr>
        <w:rPr>
          <w:lang w:val="en-GB"/>
        </w:rPr>
      </w:pPr>
      <w:r>
        <w:rPr>
          <w:lang w:val="en-GB"/>
        </w:rPr>
        <w:t>Age ranges are converted to numeric midpoints</w:t>
      </w:r>
    </w:p>
    <w:p>
      <w:pPr>
        <w:pStyle w:val="Normal"/>
        <w:numPr>
          <w:ilvl w:val="0"/>
          <w:numId w:val="7"/>
        </w:numPr>
        <w:rPr>
          <w:lang w:val="en-GB"/>
        </w:rPr>
      </w:pPr>
      <w:r>
        <w:rPr>
          <w:lang w:val="en-GB"/>
        </w:rPr>
        <w:t>Gender is binary-encoded, and 3 unknown/invalid records are recoded to Female</w:t>
      </w:r>
    </w:p>
    <w:p>
      <w:pPr>
        <w:pStyle w:val="Normal"/>
        <w:numPr>
          <w:ilvl w:val="1"/>
          <w:numId w:val="7"/>
        </w:numPr>
        <w:rPr>
          <w:lang w:val="en-GB"/>
        </w:rPr>
      </w:pPr>
      <w:r>
        <w:rPr>
          <w:lang w:val="en-GB"/>
        </w:rPr>
        <w:t xml:space="preserve">The recoding to female is arbitrary, and since only three records are imputed, it has no impact. </w:t>
      </w:r>
    </w:p>
    <w:p>
      <w:pPr>
        <w:pStyle w:val="Normal"/>
        <w:numPr>
          <w:ilvl w:val="0"/>
          <w:numId w:val="7"/>
        </w:numPr>
        <w:rPr>
          <w:lang w:val="en-GB"/>
        </w:rPr>
      </w:pPr>
      <w:r>
        <w:rPr>
          <w:lang w:val="en-GB"/>
        </w:rPr>
        <w:t xml:space="preserve">The 23 medication columns are ordinal-encoded 0–3 </w:t>
      </w:r>
    </w:p>
    <w:p>
      <w:pPr>
        <w:pStyle w:val="Normal"/>
        <w:numPr>
          <w:ilvl w:val="0"/>
          <w:numId w:val="7"/>
        </w:numPr>
        <w:rPr>
          <w:lang w:val="en-GB"/>
        </w:rPr>
      </w:pPr>
      <w:r>
        <w:rPr>
          <w:lang w:val="en-GB"/>
        </w:rPr>
        <w:t>The ICD-9 diagnosis columns cover over 700 unique codes</w:t>
      </w:r>
    </w:p>
    <w:p>
      <w:pPr>
        <w:pStyle w:val="Normal"/>
        <w:numPr>
          <w:ilvl w:val="1"/>
          <w:numId w:val="7"/>
        </w:numPr>
        <w:rPr>
          <w:lang w:val="en-GB"/>
        </w:rPr>
      </w:pPr>
      <w:r>
        <w:rPr>
          <w:lang w:val="en-GB"/>
        </w:rPr>
        <w:t>These are grouped into nine clinical categories rather than label-encoded to avoid implying a false ordering between unrelated disease groups</w:t>
      </w:r>
    </w:p>
    <w:p>
      <w:pPr>
        <w:pStyle w:val="Normal"/>
        <w:rPr>
          <w:lang w:val="en-GB"/>
        </w:rPr>
      </w:pPr>
      <w:r>
        <w:rPr>
          <w:lang w:val="en-GB"/>
        </w:rPr>
        <w:t>The stages of the Encoding process are shown below:</w:t>
      </w:r>
    </w:p>
    <w:p>
      <w:pPr>
        <w:pStyle w:val="Normal"/>
        <w:rPr>
          <w:lang w:val="en-GB"/>
        </w:rPr>
      </w:pPr>
      <w:r>
        <w:rPr>
          <w:lang w:val="en-GB"/>
        </w:rPr>
        <w:t>1. Each age range is mapped to its midpoint, so '[60-70)' becomes 65, giving the model a continuous numeric value.</w:t>
      </w:r>
    </w:p>
    <w:p>
      <w:pPr>
        <w:pStyle w:val="Normal"/>
        <w:rPr>
          <w:rFonts w:ascii="Courier New" w:hAnsi="Courier New"/>
          <w:color w:val="1A1A8C"/>
          <w:sz w:val="16"/>
          <w:lang w:val="en-GB"/>
        </w:rPr>
      </w:pPr>
      <w:r>
        <w:rPr>
          <w:rFonts w:ascii="Courier New" w:hAnsi="Courier New"/>
          <w:color w:val="1A1A8C"/>
          <w:sz w:val="16"/>
          <w:lang w:val="en-GB"/>
        </w:rPr>
        <mc:AlternateContent>
          <mc:Choice Requires="wps">
            <w:drawing>
              <wp:anchor distT="0" distB="0" distL="0" distR="0" simplePos="0" relativeHeight="25" behindDoc="0" locked="0" layoutInCell="0" allowOverlap="1">
                <wp:simplePos x="0" y="0"/>
                <wp:positionH relativeFrom="column">
                  <wp:posOffset>8255</wp:posOffset>
                </wp:positionH>
                <wp:positionV relativeFrom="paragraph">
                  <wp:posOffset>635</wp:posOffset>
                </wp:positionV>
                <wp:extent cx="5181600" cy="1340485"/>
                <wp:effectExtent l="0" t="0" r="0" b="0"/>
                <wp:wrapSquare wrapText="largest"/>
                <wp:docPr id="13" name="Frame5"/>
                <a:graphic xmlns:a="http://schemas.openxmlformats.org/drawingml/2006/main">
                  <a:graphicData uri="http://schemas.microsoft.com/office/word/2010/wordprocessingShape">
                    <wps:wsp>
                      <wps:cNvSpPr/>
                      <wps:spPr>
                        <a:xfrm>
                          <a:off x="0" y="0"/>
                          <a:ext cx="5181480" cy="1340640"/>
                        </a:xfrm>
                        <a:prstGeom prst="rect">
                          <a:avLst/>
                        </a:prstGeom>
                        <a:solidFill>
                          <a:srgbClr val="FFFFFF"/>
                        </a:solidFill>
                        <a:ln w="0">
                          <a:noFill/>
                        </a:ln>
                      </wps:spPr>
                      <wps:style>
                        <a:lnRef idx="0"/>
                        <a:fillRef idx="0"/>
                        <a:effectRef idx="0"/>
                        <a:fontRef idx="minor"/>
                      </wps:style>
                      <wps:txbx>
                        <w:txbxContent>
                          <w:p>
                            <w:pPr>
                              <w:pStyle w:val="Figure"/>
                              <w:spacing w:before="0" w:after="200"/>
                              <w:jc w:val="center"/>
                              <w:rPr>
                                <w:lang w:val="en-GB"/>
                              </w:rPr>
                            </w:pPr>
                            <w:r>
                              <w:rPr/>
                              <w:drawing>
                                <wp:inline distT="0" distB="0" distL="0" distR="0">
                                  <wp:extent cx="5181600" cy="1238250"/>
                                  <wp:effectExtent l="0" t="0" r="0" b="0"/>
                                  <wp:docPr id="1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4"/>
                                          <pic:cNvPicPr>
                                            <a:picLocks noChangeAspect="1" noChangeArrowheads="1"/>
                                          </pic:cNvPicPr>
                                        </pic:nvPicPr>
                                        <pic:blipFill>
                                          <a:blip r:embed="rId10"/>
                                          <a:stretch>
                                            <a:fillRect/>
                                          </a:stretch>
                                        </pic:blipFill>
                                        <pic:spPr bwMode="auto">
                                          <a:xfrm>
                                            <a:off x="0" y="0"/>
                                            <a:ext cx="5181600" cy="1238250"/>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5</w:t>
                            </w:r>
                            <w:r>
                              <w:rPr>
                                <w:lang w:val="en-GB"/>
                              </w:rPr>
                              <w:fldChar w:fldCharType="end"/>
                            </w:r>
                            <w:r>
                              <w:rPr>
                                <w:lang w:val="en-GB"/>
                              </w:rPr>
                              <w:t>: Definition of Age Midpoints</w:t>
                            </w:r>
                          </w:p>
                        </w:txbxContent>
                      </wps:txbx>
                      <wps:bodyPr lIns="0" tIns="0" rIns="0" bIns="0" anchor="t">
                        <a:noAutofit/>
                      </wps:bodyPr>
                    </wps:wsp>
                  </a:graphicData>
                </a:graphic>
              </wp:anchor>
            </w:drawing>
          </mc:Choice>
          <mc:Fallback>
            <w:pict>
              <v:rect id="shape_0" fillcolor="white" stroked="f" o:allowincell="f" style="position:absolute;margin-left:0.65pt;margin-top:0.05pt;width:407.95pt;height:105.5pt;mso-wrap-style:square;v-text-anchor:top">
                <v:fill o:detectmouseclick="t" type="solid" color2="black"/>
                <v:stroke color="#3465a4" joinstyle="round" endcap="flat"/>
                <v:textbox>
                  <w:txbxContent>
                    <w:p>
                      <w:pPr>
                        <w:pStyle w:val="Figure"/>
                        <w:spacing w:before="0" w:after="200"/>
                        <w:jc w:val="center"/>
                        <w:rPr>
                          <w:lang w:val="en-GB"/>
                        </w:rPr>
                      </w:pPr>
                      <w:r>
                        <w:rPr/>
                        <w:drawing>
                          <wp:inline distT="0" distB="0" distL="0" distR="0">
                            <wp:extent cx="5181600" cy="1238250"/>
                            <wp:effectExtent l="0" t="0" r="0" b="0"/>
                            <wp:docPr id="1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pic:cNvPicPr>
                                      <a:picLocks noChangeAspect="1" noChangeArrowheads="1"/>
                                    </pic:cNvPicPr>
                                  </pic:nvPicPr>
                                  <pic:blipFill>
                                    <a:blip r:embed="rId11"/>
                                    <a:stretch>
                                      <a:fillRect/>
                                    </a:stretch>
                                  </pic:blipFill>
                                  <pic:spPr bwMode="auto">
                                    <a:xfrm>
                                      <a:off x="0" y="0"/>
                                      <a:ext cx="5181600" cy="1238250"/>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5</w:t>
                      </w:r>
                      <w:r>
                        <w:rPr>
                          <w:lang w:val="en-GB"/>
                        </w:rPr>
                        <w:fldChar w:fldCharType="end"/>
                      </w:r>
                      <w:r>
                        <w:rPr>
                          <w:lang w:val="en-GB"/>
                        </w:rPr>
                        <w:t>: Definition of Age Midpoints</w:t>
                      </w:r>
                    </w:p>
                  </w:txbxContent>
                </v:textbox>
                <w10:wrap type="square" side="largest"/>
              </v:rect>
            </w:pict>
          </mc:Fallback>
        </mc:AlternateContent>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lang w:val="en-GB"/>
        </w:rPr>
      </w:pPr>
      <w:r>
        <w:rPr>
          <w:lang w:val="en-GB"/>
        </w:rPr>
        <mc:AlternateContent>
          <mc:Choice Requires="wps">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5200650" cy="391160"/>
                <wp:effectExtent l="0" t="0" r="0" b="0"/>
                <wp:wrapSquare wrapText="largest"/>
                <wp:docPr id="16" name="Frame6"/>
                <a:graphic xmlns:a="http://schemas.openxmlformats.org/drawingml/2006/main">
                  <a:graphicData uri="http://schemas.microsoft.com/office/word/2010/wordprocessingShape">
                    <wps:wsp>
                      <wps:cNvSpPr/>
                      <wps:spPr>
                        <a:xfrm>
                          <a:off x="0" y="0"/>
                          <a:ext cx="5200560" cy="391320"/>
                        </a:xfrm>
                        <a:prstGeom prst="rect">
                          <a:avLst/>
                        </a:prstGeom>
                        <a:solidFill>
                          <a:srgbClr val="FFFFFF"/>
                        </a:solidFill>
                        <a:ln w="0">
                          <a:noFill/>
                        </a:ln>
                      </wps:spPr>
                      <wps:style>
                        <a:lnRef idx="0"/>
                        <a:fillRef idx="0"/>
                        <a:effectRef idx="0"/>
                        <a:fontRef idx="minor"/>
                      </wps:style>
                      <wps:txbx>
                        <w:txbxContent>
                          <w:p>
                            <w:pPr>
                              <w:pStyle w:val="Figure"/>
                              <w:spacing w:before="0" w:after="200"/>
                              <w:jc w:val="center"/>
                              <w:rPr>
                                <w:lang w:val="en-GB"/>
                              </w:rPr>
                            </w:pPr>
                            <w:r>
                              <w:rPr/>
                              <w:drawing>
                                <wp:inline distT="0" distB="0" distL="0" distR="0">
                                  <wp:extent cx="5200650" cy="207645"/>
                                  <wp:effectExtent l="0" t="0" r="0" b="0"/>
                                  <wp:docPr id="1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pic:cNvPicPr>
                                            <a:picLocks noChangeAspect="1" noChangeArrowheads="1"/>
                                          </pic:cNvPicPr>
                                        </pic:nvPicPr>
                                        <pic:blipFill>
                                          <a:blip r:embed="rId12"/>
                                          <a:srcRect l="0" t="46900" r="12931" b="0"/>
                                          <a:stretch>
                                            <a:fillRect/>
                                          </a:stretch>
                                        </pic:blipFill>
                                        <pic:spPr bwMode="auto">
                                          <a:xfrm>
                                            <a:off x="0" y="0"/>
                                            <a:ext cx="5200650" cy="207645"/>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6</w:t>
                            </w:r>
                            <w:r>
                              <w:rPr>
                                <w:lang w:val="en-GB"/>
                              </w:rPr>
                              <w:fldChar w:fldCharType="end"/>
                            </w:r>
                            <w:r>
                              <w:rPr>
                                <w:lang w:val="en-GB"/>
                              </w:rPr>
                              <w:t>: Application of Age Midpoints</w:t>
                            </w:r>
                          </w:p>
                        </w:txbxContent>
                      </wps:txbx>
                      <wps:bodyPr lIns="0" tIns="0" rIns="0" bIns="0" anchor="t">
                        <a:noAutofit/>
                      </wps:bodyPr>
                    </wps:wsp>
                  </a:graphicData>
                </a:graphic>
              </wp:anchor>
            </w:drawing>
          </mc:Choice>
          <mc:Fallback>
            <w:pict>
              <v:rect id="shape_0" fillcolor="white" stroked="f" o:allowincell="f" style="position:absolute;margin-left:30.4pt;margin-top:0.05pt;width:409.45pt;height:30.75pt;mso-wrap-style:square;v-text-anchor:top;mso-position-horizontal:center">
                <v:fill o:detectmouseclick="t" type="solid" color2="black"/>
                <v:stroke color="#3465a4" joinstyle="round" endcap="flat"/>
                <v:textbox>
                  <w:txbxContent>
                    <w:p>
                      <w:pPr>
                        <w:pStyle w:val="Figure"/>
                        <w:spacing w:before="0" w:after="200"/>
                        <w:jc w:val="center"/>
                        <w:rPr>
                          <w:lang w:val="en-GB"/>
                        </w:rPr>
                      </w:pPr>
                      <w:r>
                        <w:rPr/>
                        <w:drawing>
                          <wp:inline distT="0" distB="0" distL="0" distR="0">
                            <wp:extent cx="5200650" cy="207645"/>
                            <wp:effectExtent l="0" t="0" r="0" b="0"/>
                            <wp:docPr id="1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5"/>
                                    <pic:cNvPicPr>
                                      <a:picLocks noChangeAspect="1" noChangeArrowheads="1"/>
                                    </pic:cNvPicPr>
                                  </pic:nvPicPr>
                                  <pic:blipFill>
                                    <a:blip r:embed="rId13"/>
                                    <a:srcRect l="0" t="46900" r="12931" b="0"/>
                                    <a:stretch>
                                      <a:fillRect/>
                                    </a:stretch>
                                  </pic:blipFill>
                                  <pic:spPr bwMode="auto">
                                    <a:xfrm>
                                      <a:off x="0" y="0"/>
                                      <a:ext cx="5200650" cy="207645"/>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6</w:t>
                      </w:r>
                      <w:r>
                        <w:rPr>
                          <w:lang w:val="en-GB"/>
                        </w:rPr>
                        <w:fldChar w:fldCharType="end"/>
                      </w:r>
                      <w:r>
                        <w:rPr>
                          <w:lang w:val="en-GB"/>
                        </w:rPr>
                        <w:t>: Application of Age Midpoints</w:t>
                      </w:r>
                    </w:p>
                  </w:txbxContent>
                </v:textbox>
                <w10:wrap type="square" side="largest"/>
              </v:rect>
            </w:pict>
          </mc:Fallback>
        </mc:AlternateContent>
      </w:r>
    </w:p>
    <w:p>
      <w:pPr>
        <w:pStyle w:val="Normal"/>
        <w:rPr>
          <w:rFonts w:ascii="Courier New" w:hAnsi="Courier New"/>
          <w:color w:val="1A1A8C"/>
          <w:sz w:val="16"/>
          <w:lang w:val="en-GB"/>
        </w:rPr>
      </w:pPr>
      <w:r>
        <w:rPr>
          <w:rFonts w:ascii="Courier New" w:hAnsi="Courier New"/>
          <w:color w:val="1A1A8C"/>
          <w:sz w:val="16"/>
          <w:lang w:val="en-GB"/>
        </w:rPr>
      </w:r>
    </w:p>
    <w:p>
      <w:pPr>
        <w:pStyle w:val="Normal"/>
        <w:rPr>
          <w:lang w:val="en-GB"/>
        </w:rPr>
      </w:pPr>
      <w:r>
        <w:rPr>
          <w:lang w:val="en-GB"/>
        </w:rPr>
        <w:t>2. Gender is binary-encoded (1 = Male, 0 = Female). Race is encoded across six categories.</w:t>
      </w:r>
    </w:p>
    <w:p>
      <w:pPr>
        <w:pStyle w:val="Normal"/>
        <w:rPr>
          <w:lang w:val="en-GB"/>
        </w:rPr>
      </w:pPr>
      <w:r>
        <w:rPr>
          <w:lang w:val="en-GB"/>
        </w:rPr>
        <mc:AlternateContent>
          <mc:Choice Requires="wps">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5972810" cy="615950"/>
                <wp:effectExtent l="0" t="0" r="0" b="0"/>
                <wp:wrapSquare wrapText="largest"/>
                <wp:docPr id="19" name="Frame7"/>
                <a:graphic xmlns:a="http://schemas.openxmlformats.org/drawingml/2006/main">
                  <a:graphicData uri="http://schemas.microsoft.com/office/word/2010/wordprocessingShape">
                    <wps:wsp>
                      <wps:cNvSpPr/>
                      <wps:spPr>
                        <a:xfrm>
                          <a:off x="0" y="0"/>
                          <a:ext cx="5972760" cy="615960"/>
                        </a:xfrm>
                        <a:prstGeom prst="rect">
                          <a:avLst/>
                        </a:prstGeom>
                        <a:solidFill>
                          <a:srgbClr val="FFFFFF"/>
                        </a:solidFill>
                        <a:ln w="0">
                          <a:noFill/>
                        </a:ln>
                      </wps:spPr>
                      <wps:style>
                        <a:lnRef idx="0"/>
                        <a:fillRef idx="0"/>
                        <a:effectRef idx="0"/>
                        <a:fontRef idx="minor"/>
                      </wps:style>
                      <wps:txbx>
                        <w:txbxContent>
                          <w:p>
                            <w:pPr>
                              <w:pStyle w:val="Figure"/>
                              <w:spacing w:before="0" w:after="200"/>
                              <w:jc w:val="center"/>
                              <w:rPr>
                                <w:lang w:val="en-GB"/>
                              </w:rPr>
                            </w:pPr>
                            <w:r>
                              <w:rPr/>
                              <w:drawing>
                                <wp:inline distT="0" distB="0" distL="0" distR="0">
                                  <wp:extent cx="5972810" cy="371475"/>
                                  <wp:effectExtent l="0" t="0" r="0" b="0"/>
                                  <wp:docPr id="2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6"/>
                                          <pic:cNvPicPr>
                                            <a:picLocks noChangeAspect="1" noChangeArrowheads="1"/>
                                          </pic:cNvPicPr>
                                        </pic:nvPicPr>
                                        <pic:blipFill>
                                          <a:blip r:embed="rId14"/>
                                          <a:srcRect l="0" t="39581" r="0" b="0"/>
                                          <a:stretch>
                                            <a:fillRect/>
                                          </a:stretch>
                                        </pic:blipFill>
                                        <pic:spPr bwMode="auto">
                                          <a:xfrm>
                                            <a:off x="0" y="0"/>
                                            <a:ext cx="5972810" cy="371475"/>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7</w:t>
                            </w:r>
                            <w:r>
                              <w:rPr>
                                <w:lang w:val="en-GB"/>
                              </w:rPr>
                              <w:fldChar w:fldCharType="end"/>
                            </w:r>
                            <w:r>
                              <w:rPr>
                                <w:lang w:val="en-GB"/>
                              </w:rPr>
                              <w:t>: Recoding of Unkown/Invalid Gender</w:t>
                            </w:r>
                          </w:p>
                        </w:txbxContent>
                      </wps:txbx>
                      <wps:bodyPr lIns="0" tIns="0" rIns="0" bIns="0" anchor="t">
                        <a:noAutofit/>
                      </wps:bodyPr>
                    </wps:wsp>
                  </a:graphicData>
                </a:graphic>
              </wp:anchor>
            </w:drawing>
          </mc:Choice>
          <mc:Fallback>
            <w:pict>
              <v:rect id="shape_0" fillcolor="white" stroked="f" o:allowincell="f" style="position:absolute;margin-left:0pt;margin-top:0.05pt;width:470.25pt;height:48.45pt;mso-wrap-style:square;v-text-anchor:top;mso-position-horizontal:center">
                <v:fill o:detectmouseclick="t" type="solid" color2="black"/>
                <v:stroke color="#3465a4" joinstyle="round" endcap="flat"/>
                <v:textbox>
                  <w:txbxContent>
                    <w:p>
                      <w:pPr>
                        <w:pStyle w:val="Figure"/>
                        <w:spacing w:before="0" w:after="200"/>
                        <w:jc w:val="center"/>
                        <w:rPr>
                          <w:lang w:val="en-GB"/>
                        </w:rPr>
                      </w:pPr>
                      <w:r>
                        <w:rPr/>
                        <w:drawing>
                          <wp:inline distT="0" distB="0" distL="0" distR="0">
                            <wp:extent cx="5972810" cy="371475"/>
                            <wp:effectExtent l="0" t="0" r="0" b="0"/>
                            <wp:docPr id="2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pic:cNvPicPr>
                                      <a:picLocks noChangeAspect="1" noChangeArrowheads="1"/>
                                    </pic:cNvPicPr>
                                  </pic:nvPicPr>
                                  <pic:blipFill>
                                    <a:blip r:embed="rId15"/>
                                    <a:srcRect l="0" t="39581" r="0" b="0"/>
                                    <a:stretch>
                                      <a:fillRect/>
                                    </a:stretch>
                                  </pic:blipFill>
                                  <pic:spPr bwMode="auto">
                                    <a:xfrm>
                                      <a:off x="0" y="0"/>
                                      <a:ext cx="5972810" cy="371475"/>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7</w:t>
                      </w:r>
                      <w:r>
                        <w:rPr>
                          <w:lang w:val="en-GB"/>
                        </w:rPr>
                        <w:fldChar w:fldCharType="end"/>
                      </w:r>
                      <w:r>
                        <w:rPr>
                          <w:lang w:val="en-GB"/>
                        </w:rPr>
                        <w:t>: Recoding of Unkown/Invalid Gender</w:t>
                      </w:r>
                    </w:p>
                  </w:txbxContent>
                </v:textbox>
                <w10:wrap type="square" side="largest"/>
              </v:rect>
            </w:pict>
          </mc:Fallback>
        </mc:AlternateContent>
      </w:r>
    </w:p>
    <w:p>
      <w:pPr>
        <w:pStyle w:val="Normal"/>
        <w:rPr>
          <w:lang w:val="en-GB"/>
        </w:rPr>
      </w:pPr>
      <w:r>
        <mc:AlternateContent>
          <mc:Choice Requires="wps">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640070" cy="259080"/>
                <wp:effectExtent l="0" t="0" r="0" b="0"/>
                <wp:wrapSquare wrapText="largest"/>
                <wp:docPr id="22" name="Frame8"/>
                <a:graphic xmlns:a="http://schemas.openxmlformats.org/drawingml/2006/main">
                  <a:graphicData uri="http://schemas.microsoft.com/office/word/2010/wordprocessingShape">
                    <wps:wsp>
                      <wps:cNvSpPr/>
                      <wps:spPr>
                        <a:xfrm>
                          <a:off x="0" y="0"/>
                          <a:ext cx="5640120" cy="259200"/>
                        </a:xfrm>
                        <a:prstGeom prst="rect">
                          <a:avLst/>
                        </a:prstGeom>
                        <a:solidFill>
                          <a:srgbClr val="FFFFFF"/>
                        </a:solidFill>
                        <a:ln w="0">
                          <a:noFill/>
                        </a:ln>
                      </wps:spPr>
                      <wps:style>
                        <a:lnRef idx="0"/>
                        <a:fillRef idx="0"/>
                        <a:effectRef idx="0"/>
                        <a:fontRef idx="minor"/>
                      </wps:style>
                      <wps:txbx>
                        <w:txbxContent>
                          <w:p>
                            <w:pPr>
                              <w:pStyle w:val="Figure"/>
                              <w:spacing w:before="0" w:after="200"/>
                              <w:jc w:val="center"/>
                              <w:rPr>
                                <w:lang w:val="en-GB"/>
                              </w:rPr>
                            </w:pPr>
                            <w:r>
                              <w:rPr/>
                              <w:drawing>
                                <wp:inline distT="0" distB="0" distL="0" distR="0">
                                  <wp:extent cx="5972810" cy="412115"/>
                                  <wp:effectExtent l="0" t="0" r="0" b="0"/>
                                  <wp:docPr id="2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
                                          <pic:cNvPicPr>
                                            <a:picLocks noChangeAspect="1" noChangeArrowheads="1"/>
                                          </pic:cNvPicPr>
                                        </pic:nvPicPr>
                                        <pic:blipFill>
                                          <a:blip r:embed="rId16"/>
                                          <a:srcRect l="0" t="33347" r="0" b="0"/>
                                          <a:stretch>
                                            <a:fillRect/>
                                          </a:stretch>
                                        </pic:blipFill>
                                        <pic:spPr bwMode="auto">
                                          <a:xfrm>
                                            <a:off x="0" y="0"/>
                                            <a:ext cx="5972810" cy="412115"/>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8</w:t>
                            </w:r>
                            <w:r>
                              <w:rPr>
                                <w:lang w:val="en-GB"/>
                              </w:rPr>
                              <w:fldChar w:fldCharType="end"/>
                            </w:r>
                            <w:r>
                              <w:rPr>
                                <w:lang w:val="en-GB"/>
                              </w:rPr>
                              <w:t>: Encoding of Gender and Race</w:t>
                            </w:r>
                          </w:p>
                        </w:txbxContent>
                      </wps:txbx>
                      <wps:bodyPr lIns="0" tIns="0" rIns="0" bIns="0" anchor="t">
                        <a:noAutofit/>
                      </wps:bodyPr>
                    </wps:wsp>
                  </a:graphicData>
                </a:graphic>
              </wp:anchor>
            </w:drawing>
          </mc:Choice>
          <mc:Fallback>
            <w:pict>
              <v:rect id="shape_0" fillcolor="white" stroked="f" o:allowincell="f" style="position:absolute;margin-left:13.1pt;margin-top:0.05pt;width:444.05pt;height:20.35pt;mso-wrap-style:square;v-text-anchor:top;mso-position-horizontal:center">
                <v:fill o:detectmouseclick="t" type="solid" color2="black"/>
                <v:stroke color="#3465a4" joinstyle="round" endcap="flat"/>
                <v:textbox>
                  <w:txbxContent>
                    <w:p>
                      <w:pPr>
                        <w:pStyle w:val="Figure"/>
                        <w:spacing w:before="0" w:after="200"/>
                        <w:jc w:val="center"/>
                        <w:rPr>
                          <w:lang w:val="en-GB"/>
                        </w:rPr>
                      </w:pPr>
                      <w:r>
                        <w:rPr/>
                        <w:drawing>
                          <wp:inline distT="0" distB="0" distL="0" distR="0">
                            <wp:extent cx="5972810" cy="412115"/>
                            <wp:effectExtent l="0" t="0" r="0" b="0"/>
                            <wp:docPr id="24"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pic:cNvPicPr>
                                      <a:picLocks noChangeAspect="1" noChangeArrowheads="1"/>
                                    </pic:cNvPicPr>
                                  </pic:nvPicPr>
                                  <pic:blipFill>
                                    <a:blip r:embed="rId17"/>
                                    <a:srcRect l="0" t="33347" r="0" b="0"/>
                                    <a:stretch>
                                      <a:fillRect/>
                                    </a:stretch>
                                  </pic:blipFill>
                                  <pic:spPr bwMode="auto">
                                    <a:xfrm>
                                      <a:off x="0" y="0"/>
                                      <a:ext cx="5972810" cy="412115"/>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8</w:t>
                      </w:r>
                      <w:r>
                        <w:rPr>
                          <w:lang w:val="en-GB"/>
                        </w:rPr>
                        <w:fldChar w:fldCharType="end"/>
                      </w:r>
                      <w:r>
                        <w:rPr>
                          <w:lang w:val="en-GB"/>
                        </w:rPr>
                        <w:t>: Encoding of Gender and Race</w:t>
                      </w:r>
                    </w:p>
                  </w:txbxContent>
                </v:textbox>
                <w10:wrap type="square" side="largest"/>
              </v:rect>
            </w:pict>
          </mc:Fallback>
        </mc:AlternateContent>
      </w:r>
      <w:r>
        <w:rPr>
          <w:lang w:val="en-GB"/>
        </w:rPr>
        <w:br/>
        <w:t>3. For the two sparse lab-result columns (A1Cresult: 83.3% missing; max_glu_serum: 94.7% missing), a missing value is clinically meaningful. A patient whose HbA1c (blood-sugar levels over 2-3 months) was never tested during admission is likely less closely monitored than one with a recorded result. Encoding 'not tested' as a distinct category (0) preserves this  rather than imputing a value. The full scale is None=0, Normal=1, slightly elevated=2, highly elevated=3.</w:t>
      </w:r>
    </w:p>
    <w:p>
      <w:pPr>
        <w:pStyle w:val="Normal"/>
        <w:rPr>
          <w:lang w:val="en-GB"/>
        </w:rPr>
      </w:pPr>
      <w:r>
        <w:rPr>
          <w:lang w:val="en-GB"/>
        </w:rPr>
        <mc:AlternateContent>
          <mc:Choice Requires="wps">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4572000" cy="558800"/>
                <wp:effectExtent l="0" t="0" r="0" b="0"/>
                <wp:wrapSquare wrapText="largest"/>
                <wp:docPr id="25" name="Frame9"/>
                <a:graphic xmlns:a="http://schemas.openxmlformats.org/drawingml/2006/main">
                  <a:graphicData uri="http://schemas.microsoft.com/office/word/2010/wordprocessingShape">
                    <wps:wsp>
                      <wps:cNvSpPr/>
                      <wps:spPr>
                        <a:xfrm>
                          <a:off x="0" y="0"/>
                          <a:ext cx="4572000" cy="558720"/>
                        </a:xfrm>
                        <a:prstGeom prst="rect">
                          <a:avLst/>
                        </a:prstGeom>
                        <a:solidFill>
                          <a:srgbClr val="FFFFFF"/>
                        </a:solidFill>
                        <a:ln w="0">
                          <a:noFill/>
                        </a:ln>
                      </wps:spPr>
                      <wps:style>
                        <a:lnRef idx="0"/>
                        <a:fillRef idx="0"/>
                        <a:effectRef idx="0"/>
                        <a:fontRef idx="minor"/>
                      </wps:style>
                      <wps:txbx>
                        <w:txbxContent>
                          <w:p>
                            <w:pPr>
                              <w:pStyle w:val="Figure"/>
                              <w:spacing w:before="0" w:after="200"/>
                              <w:jc w:val="center"/>
                              <w:rPr>
                                <w:lang w:val="en-GB"/>
                              </w:rPr>
                            </w:pPr>
                            <w:r>
                              <w:rPr/>
                              <w:drawing>
                                <wp:inline distT="0" distB="0" distL="0" distR="0">
                                  <wp:extent cx="4572000" cy="419100"/>
                                  <wp:effectExtent l="0" t="0" r="0" b="0"/>
                                  <wp:docPr id="26"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
                                          <pic:cNvPicPr>
                                            <a:picLocks noChangeAspect="1" noChangeArrowheads="1"/>
                                          </pic:cNvPicPr>
                                        </pic:nvPicPr>
                                        <pic:blipFill>
                                          <a:blip r:embed="rId18"/>
                                          <a:stretch>
                                            <a:fillRect/>
                                          </a:stretch>
                                        </pic:blipFill>
                                        <pic:spPr bwMode="auto">
                                          <a:xfrm>
                                            <a:off x="0" y="0"/>
                                            <a:ext cx="4572000" cy="419100"/>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9</w:t>
                            </w:r>
                            <w:r>
                              <w:rPr>
                                <w:lang w:val="en-GB"/>
                              </w:rPr>
                              <w:fldChar w:fldCharType="end"/>
                            </w:r>
                            <w:r>
                              <w:rPr>
                                <w:lang w:val="en-GB"/>
                              </w:rPr>
                              <w:t>: Definition of Lab Result Maps</w:t>
                            </w:r>
                          </w:p>
                        </w:txbxContent>
                      </wps:txbx>
                      <wps:bodyPr lIns="0" tIns="0" rIns="0" bIns="0" anchor="t">
                        <a:noAutofit/>
                      </wps:bodyPr>
                    </wps:wsp>
                  </a:graphicData>
                </a:graphic>
              </wp:anchor>
            </w:drawing>
          </mc:Choice>
          <mc:Fallback>
            <w:pict>
              <v:rect id="shape_0" fillcolor="white" stroked="f" o:allowincell="f" style="position:absolute;margin-left:55.15pt;margin-top:0.05pt;width:359.95pt;height:43.95pt;mso-wrap-style:square;v-text-anchor:top;mso-position-horizontal:center">
                <v:fill o:detectmouseclick="t" type="solid" color2="black"/>
                <v:stroke color="#3465a4" joinstyle="round" endcap="flat"/>
                <v:textbox>
                  <w:txbxContent>
                    <w:p>
                      <w:pPr>
                        <w:pStyle w:val="Figure"/>
                        <w:spacing w:before="0" w:after="200"/>
                        <w:jc w:val="center"/>
                        <w:rPr>
                          <w:lang w:val="en-GB"/>
                        </w:rPr>
                      </w:pPr>
                      <w:r>
                        <w:rPr/>
                        <w:drawing>
                          <wp:inline distT="0" distB="0" distL="0" distR="0">
                            <wp:extent cx="4572000" cy="419100"/>
                            <wp:effectExtent l="0" t="0" r="0" b="0"/>
                            <wp:docPr id="2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8"/>
                                    <pic:cNvPicPr>
                                      <a:picLocks noChangeAspect="1" noChangeArrowheads="1"/>
                                    </pic:cNvPicPr>
                                  </pic:nvPicPr>
                                  <pic:blipFill>
                                    <a:blip r:embed="rId19"/>
                                    <a:stretch>
                                      <a:fillRect/>
                                    </a:stretch>
                                  </pic:blipFill>
                                  <pic:spPr bwMode="auto">
                                    <a:xfrm>
                                      <a:off x="0" y="0"/>
                                      <a:ext cx="4572000" cy="419100"/>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9</w:t>
                      </w:r>
                      <w:r>
                        <w:rPr>
                          <w:lang w:val="en-GB"/>
                        </w:rPr>
                        <w:fldChar w:fldCharType="end"/>
                      </w:r>
                      <w:r>
                        <w:rPr>
                          <w:lang w:val="en-GB"/>
                        </w:rPr>
                        <w:t>: Definition of Lab Result Maps</w:t>
                      </w:r>
                    </w:p>
                  </w:txbxContent>
                </v:textbox>
                <w10:wrap type="square" side="largest"/>
              </v:rect>
            </w:pict>
          </mc:Fallback>
        </mc:AlternateContent>
      </w:r>
    </w:p>
    <w:p>
      <w:pPr>
        <w:pStyle w:val="Normal"/>
        <w:rPr>
          <w:lang w:val="en-GB"/>
        </w:rPr>
      </w:pPr>
      <w:r>
        <w:rPr>
          <w:lang w:val="en-GB"/>
        </w:rPr>
      </w:r>
    </w:p>
    <w:p>
      <w:pPr>
        <w:pStyle w:val="Normal"/>
        <w:rPr>
          <w:lang w:val="en-GB"/>
        </w:rPr>
      </w:pPr>
      <w:r>
        <mc:AlternateContent>
          <mc:Choice Requires="wps">
            <w:drawing>
              <wp:anchor distT="0" distB="0" distL="0" distR="0" simplePos="0" relativeHeight="35" behindDoc="0" locked="0" layoutInCell="0" allowOverlap="1">
                <wp:simplePos x="0" y="0"/>
                <wp:positionH relativeFrom="column">
                  <wp:align>center</wp:align>
                </wp:positionH>
                <wp:positionV relativeFrom="paragraph">
                  <wp:posOffset>635</wp:posOffset>
                </wp:positionV>
                <wp:extent cx="5972810" cy="507365"/>
                <wp:effectExtent l="0" t="0" r="0" b="0"/>
                <wp:wrapSquare wrapText="largest"/>
                <wp:docPr id="28" name="Frame10"/>
                <a:graphic xmlns:a="http://schemas.openxmlformats.org/drawingml/2006/main">
                  <a:graphicData uri="http://schemas.microsoft.com/office/word/2010/wordprocessingShape">
                    <wps:wsp>
                      <wps:cNvSpPr/>
                      <wps:spPr>
                        <a:xfrm>
                          <a:off x="0" y="0"/>
                          <a:ext cx="5972760" cy="507240"/>
                        </a:xfrm>
                        <a:prstGeom prst="rect">
                          <a:avLst/>
                        </a:prstGeom>
                        <a:solidFill>
                          <a:srgbClr val="FFFFFF"/>
                        </a:solidFill>
                        <a:ln w="0">
                          <a:noFill/>
                        </a:ln>
                      </wps:spPr>
                      <wps:style>
                        <a:lnRef idx="0"/>
                        <a:fillRef idx="0"/>
                        <a:effectRef idx="0"/>
                        <a:fontRef idx="minor"/>
                      </wps:style>
                      <wps:txbx>
                        <w:txbxContent>
                          <w:p>
                            <w:pPr>
                              <w:pStyle w:val="Figure"/>
                              <w:spacing w:before="0" w:after="200"/>
                              <w:jc w:val="center"/>
                              <w:rPr>
                                <w:lang w:val="en-GB"/>
                              </w:rPr>
                            </w:pPr>
                            <w:r>
                              <w:rPr/>
                              <w:drawing>
                                <wp:inline distT="0" distB="0" distL="0" distR="0">
                                  <wp:extent cx="5972810" cy="367665"/>
                                  <wp:effectExtent l="0" t="0" r="0" b="0"/>
                                  <wp:docPr id="2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9"/>
                                          <pic:cNvPicPr>
                                            <a:picLocks noChangeAspect="1" noChangeArrowheads="1"/>
                                          </pic:cNvPicPr>
                                        </pic:nvPicPr>
                                        <pic:blipFill>
                                          <a:blip r:embed="rId20"/>
                                          <a:stretch>
                                            <a:fillRect/>
                                          </a:stretch>
                                        </pic:blipFill>
                                        <pic:spPr bwMode="auto">
                                          <a:xfrm>
                                            <a:off x="0" y="0"/>
                                            <a:ext cx="5972810" cy="367665"/>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10</w:t>
                            </w:r>
                            <w:r>
                              <w:rPr>
                                <w:lang w:val="en-GB"/>
                              </w:rPr>
                              <w:fldChar w:fldCharType="end"/>
                            </w:r>
                            <w:r>
                              <w:rPr>
                                <w:lang w:val="en-GB"/>
                              </w:rPr>
                              <w:t>: Fill Lab Results according to Map</w:t>
                            </w:r>
                          </w:p>
                        </w:txbxContent>
                      </wps:txbx>
                      <wps:bodyPr lIns="0" tIns="0" rIns="0" bIns="0" anchor="t">
                        <a:noAutofit/>
                      </wps:bodyPr>
                    </wps:wsp>
                  </a:graphicData>
                </a:graphic>
              </wp:anchor>
            </w:drawing>
          </mc:Choice>
          <mc:Fallback>
            <w:pict>
              <v:rect id="shape_0" fillcolor="white" stroked="f" o:allowincell="f" style="position:absolute;margin-left:0pt;margin-top:0.05pt;width:470.25pt;height:39.9pt;mso-wrap-style:square;v-text-anchor:top;mso-position-horizontal:center">
                <v:fill o:detectmouseclick="t" type="solid" color2="black"/>
                <v:stroke color="#3465a4" joinstyle="round" endcap="flat"/>
                <v:textbox>
                  <w:txbxContent>
                    <w:p>
                      <w:pPr>
                        <w:pStyle w:val="Figure"/>
                        <w:spacing w:before="0" w:after="200"/>
                        <w:jc w:val="center"/>
                        <w:rPr>
                          <w:lang w:val="en-GB"/>
                        </w:rPr>
                      </w:pPr>
                      <w:r>
                        <w:rPr/>
                        <w:drawing>
                          <wp:inline distT="0" distB="0" distL="0" distR="0">
                            <wp:extent cx="5972810" cy="367665"/>
                            <wp:effectExtent l="0" t="0" r="0" b="0"/>
                            <wp:docPr id="3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9"/>
                                    <pic:cNvPicPr>
                                      <a:picLocks noChangeAspect="1" noChangeArrowheads="1"/>
                                    </pic:cNvPicPr>
                                  </pic:nvPicPr>
                                  <pic:blipFill>
                                    <a:blip r:embed="rId21"/>
                                    <a:stretch>
                                      <a:fillRect/>
                                    </a:stretch>
                                  </pic:blipFill>
                                  <pic:spPr bwMode="auto">
                                    <a:xfrm>
                                      <a:off x="0" y="0"/>
                                      <a:ext cx="5972810" cy="367665"/>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10</w:t>
                      </w:r>
                      <w:r>
                        <w:rPr>
                          <w:lang w:val="en-GB"/>
                        </w:rPr>
                        <w:fldChar w:fldCharType="end"/>
                      </w:r>
                      <w:r>
                        <w:rPr>
                          <w:lang w:val="en-GB"/>
                        </w:rPr>
                        <w:t>: Fill Lab Results according to Map</w:t>
                      </w:r>
                    </w:p>
                  </w:txbxContent>
                </v:textbox>
                <w10:wrap type="square" side="largest"/>
              </v:rect>
            </w:pict>
          </mc:Fallback>
        </mc:AlternateContent>
      </w:r>
      <w:r>
        <w:rPr>
          <w:lang w:val="en-GB"/>
        </w:rPr>
        <w:br/>
        <w:t>4. All 23 medication columns share the same scale. 0 = not prescribed, 1 = dose unchanged, 2 = increased, 3 = decreased. Missing values default to 0.</w:t>
      </w:r>
    </w:p>
    <w:p>
      <w:pPr>
        <w:pStyle w:val="Normal"/>
        <w:rPr>
          <w:lang w:val="en-GB"/>
        </w:rPr>
      </w:pPr>
      <w:r>
        <w:rPr>
          <w:lang w:val="en-GB"/>
        </w:rPr>
        <mc:AlternateContent>
          <mc:Choice Requires="wps">
            <w:drawing>
              <wp:anchor distT="0" distB="0" distL="0" distR="0" simplePos="0" relativeHeight="37" behindDoc="0" locked="0" layoutInCell="0" allowOverlap="1">
                <wp:simplePos x="0" y="0"/>
                <wp:positionH relativeFrom="column">
                  <wp:align>center</wp:align>
                </wp:positionH>
                <wp:positionV relativeFrom="paragraph">
                  <wp:posOffset>635</wp:posOffset>
                </wp:positionV>
                <wp:extent cx="5476875" cy="730250"/>
                <wp:effectExtent l="0" t="0" r="0" b="0"/>
                <wp:wrapSquare wrapText="largest"/>
                <wp:docPr id="31" name="Frame11"/>
                <a:graphic xmlns:a="http://schemas.openxmlformats.org/drawingml/2006/main">
                  <a:graphicData uri="http://schemas.microsoft.com/office/word/2010/wordprocessingShape">
                    <wps:wsp>
                      <wps:cNvSpPr/>
                      <wps:spPr>
                        <a:xfrm>
                          <a:off x="0" y="0"/>
                          <a:ext cx="5477040" cy="730080"/>
                        </a:xfrm>
                        <a:prstGeom prst="rect">
                          <a:avLst/>
                        </a:prstGeom>
                        <a:solidFill>
                          <a:srgbClr val="FFFFFF"/>
                        </a:solidFill>
                        <a:ln w="0">
                          <a:noFill/>
                        </a:ln>
                      </wps:spPr>
                      <wps:style>
                        <a:lnRef idx="0"/>
                        <a:fillRef idx="0"/>
                        <a:effectRef idx="0"/>
                        <a:fontRef idx="minor"/>
                      </wps:style>
                      <wps:txbx>
                        <w:txbxContent>
                          <w:p>
                            <w:pPr>
                              <w:pStyle w:val="Figure"/>
                              <w:spacing w:before="0" w:after="200"/>
                              <w:jc w:val="center"/>
                              <w:rPr>
                                <w:lang w:val="en-GB"/>
                              </w:rPr>
                            </w:pPr>
                            <w:r>
                              <w:rPr/>
                              <w:drawing>
                                <wp:inline distT="0" distB="0" distL="0" distR="0">
                                  <wp:extent cx="5476875" cy="590550"/>
                                  <wp:effectExtent l="0" t="0" r="0" b="0"/>
                                  <wp:docPr id="3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0"/>
                                          <pic:cNvPicPr>
                                            <a:picLocks noChangeAspect="1" noChangeArrowheads="1"/>
                                          </pic:cNvPicPr>
                                        </pic:nvPicPr>
                                        <pic:blipFill>
                                          <a:blip r:embed="rId22"/>
                                          <a:stretch>
                                            <a:fillRect/>
                                          </a:stretch>
                                        </pic:blipFill>
                                        <pic:spPr bwMode="auto">
                                          <a:xfrm>
                                            <a:off x="0" y="0"/>
                                            <a:ext cx="5476875" cy="590550"/>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11</w:t>
                            </w:r>
                            <w:r>
                              <w:rPr>
                                <w:lang w:val="en-GB"/>
                              </w:rPr>
                              <w:fldChar w:fldCharType="end"/>
                            </w:r>
                            <w:r>
                              <w:rPr>
                                <w:lang w:val="en-GB"/>
                              </w:rPr>
                              <w:t>: Filling of Medication Columns</w:t>
                            </w:r>
                          </w:p>
                        </w:txbxContent>
                      </wps:txbx>
                      <wps:bodyPr lIns="0" tIns="0" rIns="0" bIns="0" anchor="t">
                        <a:noAutofit/>
                      </wps:bodyPr>
                    </wps:wsp>
                  </a:graphicData>
                </a:graphic>
              </wp:anchor>
            </w:drawing>
          </mc:Choice>
          <mc:Fallback>
            <w:pict>
              <v:rect id="shape_0" fillcolor="white" stroked="f" o:allowincell="f" style="position:absolute;margin-left:19.5pt;margin-top:0.05pt;width:431.2pt;height:57.45pt;mso-wrap-style:square;v-text-anchor:top;mso-position-horizontal:center">
                <v:fill o:detectmouseclick="t" type="solid" color2="black"/>
                <v:stroke color="#3465a4" joinstyle="round" endcap="flat"/>
                <v:textbox>
                  <w:txbxContent>
                    <w:p>
                      <w:pPr>
                        <w:pStyle w:val="Figure"/>
                        <w:spacing w:before="0" w:after="200"/>
                        <w:jc w:val="center"/>
                        <w:rPr>
                          <w:lang w:val="en-GB"/>
                        </w:rPr>
                      </w:pPr>
                      <w:r>
                        <w:rPr/>
                        <w:drawing>
                          <wp:inline distT="0" distB="0" distL="0" distR="0">
                            <wp:extent cx="5476875" cy="590550"/>
                            <wp:effectExtent l="0" t="0" r="0" b="0"/>
                            <wp:docPr id="3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0"/>
                                    <pic:cNvPicPr>
                                      <a:picLocks noChangeAspect="1" noChangeArrowheads="1"/>
                                    </pic:cNvPicPr>
                                  </pic:nvPicPr>
                                  <pic:blipFill>
                                    <a:blip r:embed="rId23"/>
                                    <a:stretch>
                                      <a:fillRect/>
                                    </a:stretch>
                                  </pic:blipFill>
                                  <pic:spPr bwMode="auto">
                                    <a:xfrm>
                                      <a:off x="0" y="0"/>
                                      <a:ext cx="5476875" cy="590550"/>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11</w:t>
                      </w:r>
                      <w:r>
                        <w:rPr>
                          <w:lang w:val="en-GB"/>
                        </w:rPr>
                        <w:fldChar w:fldCharType="end"/>
                      </w:r>
                      <w:r>
                        <w:rPr>
                          <w:lang w:val="en-GB"/>
                        </w:rPr>
                        <w:t>: Filling of Medication Columns</w:t>
                      </w:r>
                    </w:p>
                  </w:txbxContent>
                </v:textbox>
                <w10:wrap type="square" side="largest"/>
              </v:rect>
            </w:pict>
          </mc:Fallback>
        </mc:AlternateContent>
      </w:r>
    </w:p>
    <w:p>
      <w:pPr>
        <w:pStyle w:val="Normal"/>
        <w:rPr>
          <w:lang w:val="en-GB"/>
        </w:rPr>
      </w:pPr>
      <w:r>
        <w:rPr>
          <w:lang w:val="en-GB"/>
        </w:rPr>
      </w:r>
    </w:p>
    <w:p>
      <w:pPr>
        <w:pStyle w:val="Normal"/>
        <w:rPr>
          <w:lang w:val="en-GB"/>
        </w:rPr>
      </w:pPr>
      <w:r>
        <w:rPr>
          <w:lang w:val="en-GB"/>
        </w:rPr>
      </w:r>
    </w:p>
    <w:p>
      <w:pPr>
        <w:pStyle w:val="Normal"/>
        <w:rPr>
          <w:lang w:val="en-GB"/>
        </w:rPr>
      </w:pPr>
      <w:r>
        <w:rPr>
          <w:lang w:val="en-GB"/>
        </w:rPr>
        <w:t>5. The below function maps each numeric ICD-9 code to one of nine categories using numeric ranges. All three diagnosis columns are processed the same way, then ordinal-encoded using DIAG_CAT_MAP.</w:t>
      </w:r>
    </w:p>
    <w:p>
      <w:pPr>
        <w:pStyle w:val="Normal"/>
        <w:rPr>
          <w:lang w:val="en-GB"/>
        </w:rPr>
      </w:pPr>
      <w:r>
        <w:rPr>
          <w:lang w:val="en-GB"/>
        </w:rPr>
        <mc:AlternateContent>
          <mc:Choice Requires="wps">
            <w:drawing>
              <wp:anchor distT="0" distB="0" distL="0" distR="0" simplePos="0" relativeHeight="39" behindDoc="0" locked="0" layoutInCell="0" allowOverlap="1">
                <wp:simplePos x="0" y="0"/>
                <wp:positionH relativeFrom="column">
                  <wp:align>center</wp:align>
                </wp:positionH>
                <wp:positionV relativeFrom="paragraph">
                  <wp:posOffset>635</wp:posOffset>
                </wp:positionV>
                <wp:extent cx="5657850" cy="3768725"/>
                <wp:effectExtent l="0" t="0" r="0" b="0"/>
                <wp:wrapSquare wrapText="largest"/>
                <wp:docPr id="34" name="Frame12"/>
                <a:graphic xmlns:a="http://schemas.openxmlformats.org/drawingml/2006/main">
                  <a:graphicData uri="http://schemas.microsoft.com/office/word/2010/wordprocessingShape">
                    <wps:wsp>
                      <wps:cNvSpPr/>
                      <wps:spPr>
                        <a:xfrm>
                          <a:off x="0" y="0"/>
                          <a:ext cx="5657760" cy="3768840"/>
                        </a:xfrm>
                        <a:prstGeom prst="rect">
                          <a:avLst/>
                        </a:prstGeom>
                        <a:solidFill>
                          <a:srgbClr val="FFFFFF"/>
                        </a:solidFill>
                        <a:ln w="0">
                          <a:noFill/>
                        </a:ln>
                      </wps:spPr>
                      <wps:style>
                        <a:lnRef idx="0"/>
                        <a:fillRef idx="0"/>
                        <a:effectRef idx="0"/>
                        <a:fontRef idx="minor"/>
                      </wps:style>
                      <wps:txbx>
                        <w:txbxContent>
                          <w:p>
                            <w:pPr>
                              <w:pStyle w:val="Figure"/>
                              <w:spacing w:before="0" w:after="200"/>
                              <w:jc w:val="center"/>
                              <w:rPr>
                                <w:lang w:val="en-GB"/>
                              </w:rPr>
                            </w:pPr>
                            <w:r>
                              <w:rPr/>
                              <w:drawing>
                                <wp:inline distT="0" distB="0" distL="0" distR="0">
                                  <wp:extent cx="5657850" cy="3629025"/>
                                  <wp:effectExtent l="0" t="0" r="0" b="0"/>
                                  <wp:docPr id="35"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1"/>
                                          <pic:cNvPicPr>
                                            <a:picLocks noChangeAspect="1" noChangeArrowheads="1"/>
                                          </pic:cNvPicPr>
                                        </pic:nvPicPr>
                                        <pic:blipFill>
                                          <a:blip r:embed="rId24"/>
                                          <a:stretch>
                                            <a:fillRect/>
                                          </a:stretch>
                                        </pic:blipFill>
                                        <pic:spPr bwMode="auto">
                                          <a:xfrm>
                                            <a:off x="0" y="0"/>
                                            <a:ext cx="5657850" cy="3629025"/>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12</w:t>
                            </w:r>
                            <w:r>
                              <w:rPr>
                                <w:lang w:val="en-GB"/>
                              </w:rPr>
                              <w:fldChar w:fldCharType="end"/>
                            </w:r>
                            <w:r>
                              <w:rPr>
                                <w:lang w:val="en-GB"/>
                              </w:rPr>
                              <w:t>: ICD-9 Mapping Function Definition</w:t>
                            </w:r>
                          </w:p>
                        </w:txbxContent>
                      </wps:txbx>
                      <wps:bodyPr lIns="0" tIns="0" rIns="0" bIns="0" anchor="t">
                        <a:noAutofit/>
                      </wps:bodyPr>
                    </wps:wsp>
                  </a:graphicData>
                </a:graphic>
              </wp:anchor>
            </w:drawing>
          </mc:Choice>
          <mc:Fallback>
            <w:pict>
              <v:rect id="shape_0" fillcolor="white" stroked="f" o:allowincell="f" style="position:absolute;margin-left:12.4pt;margin-top:0.05pt;width:445.45pt;height:296.7pt;mso-wrap-style:square;v-text-anchor:top;mso-position-horizontal:center">
                <v:fill o:detectmouseclick="t" type="solid" color2="black"/>
                <v:stroke color="#3465a4" joinstyle="round" endcap="flat"/>
                <v:textbox>
                  <w:txbxContent>
                    <w:p>
                      <w:pPr>
                        <w:pStyle w:val="Figure"/>
                        <w:spacing w:before="0" w:after="200"/>
                        <w:jc w:val="center"/>
                        <w:rPr>
                          <w:lang w:val="en-GB"/>
                        </w:rPr>
                      </w:pPr>
                      <w:r>
                        <w:rPr/>
                        <w:drawing>
                          <wp:inline distT="0" distB="0" distL="0" distR="0">
                            <wp:extent cx="5657850" cy="3629025"/>
                            <wp:effectExtent l="0" t="0" r="0" b="0"/>
                            <wp:docPr id="36"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1"/>
                                    <pic:cNvPicPr>
                                      <a:picLocks noChangeAspect="1" noChangeArrowheads="1"/>
                                    </pic:cNvPicPr>
                                  </pic:nvPicPr>
                                  <pic:blipFill>
                                    <a:blip r:embed="rId25"/>
                                    <a:stretch>
                                      <a:fillRect/>
                                    </a:stretch>
                                  </pic:blipFill>
                                  <pic:spPr bwMode="auto">
                                    <a:xfrm>
                                      <a:off x="0" y="0"/>
                                      <a:ext cx="5657850" cy="3629025"/>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12</w:t>
                      </w:r>
                      <w:r>
                        <w:rPr>
                          <w:lang w:val="en-GB"/>
                        </w:rPr>
                        <w:fldChar w:fldCharType="end"/>
                      </w:r>
                      <w:r>
                        <w:rPr>
                          <w:lang w:val="en-GB"/>
                        </w:rPr>
                        <w:t>: ICD-9 Mapping Function Definition</w:t>
                      </w:r>
                    </w:p>
                  </w:txbxContent>
                </v:textbox>
                <w10:wrap type="square" side="largest"/>
              </v:rect>
            </w:pict>
          </mc:Fallback>
        </mc:AlternateContent>
      </w:r>
    </w:p>
    <w:p>
      <w:pPr>
        <w:pStyle w:val="Normal"/>
        <w:rPr>
          <w:lang w:val="en-GB"/>
        </w:rPr>
      </w:pPr>
      <w:r>
        <mc:AlternateContent>
          <mc:Choice Requires="wps">
            <w:drawing>
              <wp:anchor distT="0" distB="0" distL="0" distR="0" simplePos="0" relativeHeight="42" behindDoc="0" locked="0" layoutInCell="0" allowOverlap="1">
                <wp:simplePos x="0" y="0"/>
                <wp:positionH relativeFrom="column">
                  <wp:align>center</wp:align>
                </wp:positionH>
                <wp:positionV relativeFrom="paragraph">
                  <wp:posOffset>635</wp:posOffset>
                </wp:positionV>
                <wp:extent cx="5972810" cy="753745"/>
                <wp:effectExtent l="0" t="0" r="0" b="0"/>
                <wp:wrapSquare wrapText="largest"/>
                <wp:docPr id="37" name="Frame13"/>
                <a:graphic xmlns:a="http://schemas.openxmlformats.org/drawingml/2006/main">
                  <a:graphicData uri="http://schemas.microsoft.com/office/word/2010/wordprocessingShape">
                    <wps:wsp>
                      <wps:cNvSpPr/>
                      <wps:spPr>
                        <a:xfrm>
                          <a:off x="0" y="0"/>
                          <a:ext cx="5972760" cy="753840"/>
                        </a:xfrm>
                        <a:prstGeom prst="rect">
                          <a:avLst/>
                        </a:prstGeom>
                        <a:solidFill>
                          <a:srgbClr val="FFFFFF"/>
                        </a:solidFill>
                        <a:ln w="0">
                          <a:noFill/>
                        </a:ln>
                      </wps:spPr>
                      <wps:style>
                        <a:lnRef idx="0"/>
                        <a:fillRef idx="0"/>
                        <a:effectRef idx="0"/>
                        <a:fontRef idx="minor"/>
                      </wps:style>
                      <wps:txbx>
                        <w:txbxContent>
                          <w:p>
                            <w:pPr>
                              <w:pStyle w:val="Figure"/>
                              <w:spacing w:before="0" w:after="200"/>
                              <w:jc w:val="center"/>
                              <w:rPr>
                                <w:lang w:val="en-GB"/>
                              </w:rPr>
                            </w:pPr>
                            <w:r>
                              <w:rPr/>
                              <w:drawing>
                                <wp:inline distT="0" distB="0" distL="0" distR="0">
                                  <wp:extent cx="5972810" cy="614045"/>
                                  <wp:effectExtent l="0" t="0" r="0" b="0"/>
                                  <wp:docPr id="38"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2"/>
                                          <pic:cNvPicPr>
                                            <a:picLocks noChangeAspect="1" noChangeArrowheads="1"/>
                                          </pic:cNvPicPr>
                                        </pic:nvPicPr>
                                        <pic:blipFill>
                                          <a:blip r:embed="rId26"/>
                                          <a:stretch>
                                            <a:fillRect/>
                                          </a:stretch>
                                        </pic:blipFill>
                                        <pic:spPr bwMode="auto">
                                          <a:xfrm>
                                            <a:off x="0" y="0"/>
                                            <a:ext cx="5972810" cy="614045"/>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r>
                              <w:rPr>
                                <w:lang w:val="en-GB"/>
                              </w:rPr>
                              <w:t>: Function Usage</w:t>
                            </w:r>
                          </w:p>
                        </w:txbxContent>
                      </wps:txbx>
                      <wps:bodyPr lIns="0" tIns="0" rIns="0" bIns="0" anchor="t">
                        <a:noAutofit/>
                      </wps:bodyPr>
                    </wps:wsp>
                  </a:graphicData>
                </a:graphic>
              </wp:anchor>
            </w:drawing>
          </mc:Choice>
          <mc:Fallback>
            <w:pict>
              <v:rect id="shape_0" fillcolor="white" stroked="f" o:allowincell="f" style="position:absolute;margin-left:0pt;margin-top:0.05pt;width:470.25pt;height:59.3pt;mso-wrap-style:square;v-text-anchor:top;mso-position-horizontal:center">
                <v:fill o:detectmouseclick="t" type="solid" color2="black"/>
                <v:stroke color="#3465a4" joinstyle="round" endcap="flat"/>
                <v:textbox>
                  <w:txbxContent>
                    <w:p>
                      <w:pPr>
                        <w:pStyle w:val="Figure"/>
                        <w:spacing w:before="0" w:after="200"/>
                        <w:jc w:val="center"/>
                        <w:rPr>
                          <w:lang w:val="en-GB"/>
                        </w:rPr>
                      </w:pPr>
                      <w:r>
                        <w:rPr/>
                        <w:drawing>
                          <wp:inline distT="0" distB="0" distL="0" distR="0">
                            <wp:extent cx="5972810" cy="614045"/>
                            <wp:effectExtent l="0" t="0" r="0" b="0"/>
                            <wp:docPr id="39"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2"/>
                                    <pic:cNvPicPr>
                                      <a:picLocks noChangeAspect="1" noChangeArrowheads="1"/>
                                    </pic:cNvPicPr>
                                  </pic:nvPicPr>
                                  <pic:blipFill>
                                    <a:blip r:embed="rId27"/>
                                    <a:stretch>
                                      <a:fillRect/>
                                    </a:stretch>
                                  </pic:blipFill>
                                  <pic:spPr bwMode="auto">
                                    <a:xfrm>
                                      <a:off x="0" y="0"/>
                                      <a:ext cx="5972810" cy="614045"/>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r>
                        <w:rPr>
                          <w:lang w:val="en-GB"/>
                        </w:rPr>
                        <w:t>: Function Usage</w:t>
                      </w:r>
                    </w:p>
                  </w:txbxContent>
                </v:textbox>
                <w10:wrap type="square" side="largest"/>
              </v:rect>
            </w:pict>
          </mc:Fallback>
        </mc:AlternateContent>
      </w:r>
      <w:r>
        <w:rPr>
          <w:lang w:val="en-GB"/>
        </w:rPr>
        <w:br/>
        <w:t>The dataset state before and after cleaning is shown in Figure 14.</w:t>
      </w:r>
    </w:p>
    <w:p>
      <w:pPr>
        <w:pStyle w:val="Normal"/>
        <w:jc w:val="center"/>
        <w:rPr>
          <w:lang w:val="en-GB"/>
        </w:rPr>
      </w:pPr>
      <w:r>
        <w:rPr/>
        <mc:AlternateContent>
          <mc:Choice Requires="wps">
            <w:drawing>
              <wp:inline distT="0" distB="0" distL="0" distR="0">
                <wp:extent cx="5029200" cy="3807460"/>
                <wp:effectExtent l="0" t="0" r="0" b="0"/>
                <wp:docPr id="40" name="Frame14"/>
                <a:graphic xmlns:a="http://schemas.openxmlformats.org/drawingml/2006/main">
                  <a:graphicData uri="http://schemas.microsoft.com/office/word/2010/wordprocessingShape">
                    <wps:wsp>
                      <wps:cNvSpPr/>
                      <wps:spPr>
                        <a:xfrm>
                          <a:off x="0" y="0"/>
                          <a:ext cx="5029200" cy="3807360"/>
                        </a:xfrm>
                        <a:prstGeom prst="rect">
                          <a:avLst/>
                        </a:prstGeom>
                        <a:solidFill>
                          <a:srgbClr val="FFFFFF"/>
                        </a:solidFill>
                        <a:ln w="0">
                          <a:noFill/>
                        </a:ln>
                      </wps:spPr>
                      <wps:style>
                        <a:lnRef idx="0"/>
                        <a:fillRef idx="0"/>
                        <a:effectRef idx="0"/>
                        <a:fontRef idx="minor"/>
                      </wps:style>
                      <wps:txbx>
                        <w:txbxContent>
                          <w:p>
                            <w:pPr>
                              <w:pStyle w:val="Figure"/>
                              <w:spacing w:before="0" w:after="200"/>
                              <w:jc w:val="center"/>
                              <w:rPr>
                                <w:lang w:val="en-GB"/>
                              </w:rPr>
                            </w:pPr>
                            <w:r>
                              <w:rPr/>
                              <w:drawing>
                                <wp:inline distT="0" distB="0" distL="0" distR="0">
                                  <wp:extent cx="5029200" cy="3667760"/>
                                  <wp:effectExtent l="0" t="0" r="0" b="0"/>
                                  <wp:docPr id="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
                                          <pic:cNvPicPr>
                                            <a:picLocks noChangeAspect="1" noChangeArrowheads="1"/>
                                          </pic:cNvPicPr>
                                        </pic:nvPicPr>
                                        <pic:blipFill>
                                          <a:blip r:embed="rId28"/>
                                          <a:stretch>
                                            <a:fillRect/>
                                          </a:stretch>
                                        </pic:blipFill>
                                        <pic:spPr bwMode="auto">
                                          <a:xfrm>
                                            <a:off x="0" y="0"/>
                                            <a:ext cx="5029200" cy="3667760"/>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14</w:t>
                            </w:r>
                            <w:r>
                              <w:rPr>
                                <w:lang w:val="en-GB"/>
                              </w:rPr>
                              <w:fldChar w:fldCharType="end"/>
                            </w:r>
                            <w:r>
                              <w:rPr>
                                <w:lang w:val="en-GB"/>
                              </w:rPr>
                              <w:t>: Dataset Before and After</w:t>
                            </w:r>
                          </w:p>
                        </w:txbxContent>
                      </wps:txbx>
                      <wps:bodyPr lIns="0" tIns="0" rIns="0" bIns="0" anchor="t">
                        <a:noAutofit/>
                      </wps:bodyPr>
                    </wps:wsp>
                  </a:graphicData>
                </a:graphic>
              </wp:inline>
            </w:drawing>
          </mc:Choice>
          <mc:Fallback>
            <w:pict>
              <v:rect id="shape_0" fillcolor="white" stroked="f" o:allowincell="f" style="position:absolute;margin-left:0pt;margin-top:-299.85pt;width:395.95pt;height:299.75pt;mso-wrap-style:square;v-text-anchor:top;mso-position-vertical:top">
                <v:fill o:detectmouseclick="t" type="solid" color2="black"/>
                <v:stroke color="#3465a4" joinstyle="round" endcap="flat"/>
                <v:textbox>
                  <w:txbxContent>
                    <w:p>
                      <w:pPr>
                        <w:pStyle w:val="Figure"/>
                        <w:spacing w:before="0" w:after="200"/>
                        <w:jc w:val="center"/>
                        <w:rPr>
                          <w:lang w:val="en-GB"/>
                        </w:rPr>
                      </w:pPr>
                      <w:r>
                        <w:rPr/>
                        <w:drawing>
                          <wp:inline distT="0" distB="0" distL="0" distR="0">
                            <wp:extent cx="5029200" cy="3667760"/>
                            <wp:effectExtent l="0" t="0" r="0" b="0"/>
                            <wp:docPr id="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
                                    <pic:cNvPicPr>
                                      <a:picLocks noChangeAspect="1" noChangeArrowheads="1"/>
                                    </pic:cNvPicPr>
                                  </pic:nvPicPr>
                                  <pic:blipFill>
                                    <a:blip r:embed="rId29"/>
                                    <a:stretch>
                                      <a:fillRect/>
                                    </a:stretch>
                                  </pic:blipFill>
                                  <pic:spPr bwMode="auto">
                                    <a:xfrm>
                                      <a:off x="0" y="0"/>
                                      <a:ext cx="5029200" cy="3667760"/>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14</w:t>
                      </w:r>
                      <w:r>
                        <w:rPr>
                          <w:lang w:val="en-GB"/>
                        </w:rPr>
                        <w:fldChar w:fldCharType="end"/>
                      </w:r>
                      <w:r>
                        <w:rPr>
                          <w:lang w:val="en-GB"/>
                        </w:rPr>
                        <w:t>: Dataset Before and After</w:t>
                      </w:r>
                    </w:p>
                  </w:txbxContent>
                </v:textbox>
                <w10:wrap type="square"/>
              </v:rect>
            </w:pict>
          </mc:Fallback>
        </mc:AlternateContent>
      </w:r>
    </w:p>
    <w:p>
      <w:pPr>
        <w:pStyle w:val="Normal"/>
        <w:jc w:val="start"/>
        <w:rPr>
          <w:lang w:val="en-GB"/>
        </w:rPr>
      </w:pPr>
      <w:r>
        <w:rPr>
          <w:i w:val="false"/>
          <w:iCs w:val="false"/>
          <w:sz w:val="22"/>
          <w:szCs w:val="22"/>
          <w:lang w:val="en-GB"/>
        </w:rPr>
        <w:t>To ensure a sufficent number of records for machine learning, the total records of the dataset are recorded at each stage.</w:t>
      </w:r>
    </w:p>
    <w:p>
      <w:pPr>
        <w:pStyle w:val="Normal"/>
        <w:jc w:val="center"/>
        <w:rPr>
          <w:lang w:val="en-GB"/>
        </w:rPr>
      </w:pPr>
      <w:r>
        <w:rPr/>
        <w:drawing>
          <wp:inline distT="0" distB="0" distL="0" distR="0">
            <wp:extent cx="5029200" cy="2755900"/>
            <wp:effectExtent l="0" t="0" r="0" b="0"/>
            <wp:docPr id="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
                    <pic:cNvPicPr>
                      <a:picLocks noChangeAspect="1" noChangeArrowheads="1"/>
                    </pic:cNvPicPr>
                  </pic:nvPicPr>
                  <pic:blipFill>
                    <a:blip r:embed="rId30"/>
                    <a:stretch>
                      <a:fillRect/>
                    </a:stretch>
                  </pic:blipFill>
                  <pic:spPr bwMode="auto">
                    <a:xfrm>
                      <a:off x="0" y="0"/>
                      <a:ext cx="5029200" cy="2755900"/>
                    </a:xfrm>
                    <a:prstGeom prst="rect">
                      <a:avLst/>
                    </a:prstGeom>
                    <a:noFill/>
                  </pic:spPr>
                </pic:pic>
              </a:graphicData>
            </a:graphic>
          </wp:inline>
        </w:drawing>
      </w:r>
    </w:p>
    <w:p>
      <w:pPr>
        <w:pStyle w:val="Normal"/>
        <w:jc w:val="center"/>
        <w:rPr>
          <w:lang w:val="en-GB"/>
        </w:rPr>
      </w:pPr>
      <w:r>
        <w:rPr>
          <w:i/>
          <w:sz w:val="18"/>
          <w:lang w:val="en-GB"/>
        </w:rPr>
        <w:t>Figure 3: Record count at each cleaning stage. 101,766 raw records reduce to 70,439 unique patient encounters after removing deceased patients and deduplicating to one encounter per patient.</w:t>
      </w:r>
    </w:p>
    <w:p>
      <w:pPr>
        <w:pStyle w:val="Heading1"/>
        <w:rPr>
          <w:lang w:val="en-GB"/>
        </w:rPr>
      </w:pPr>
      <w:r>
        <w:rPr>
          <w:lang w:val="en-GB"/>
        </w:rPr>
        <w:t>3. Exploratory Data Analysis</w:t>
      </w:r>
    </w:p>
    <w:p>
      <w:pPr>
        <w:pStyle w:val="Normal"/>
        <w:bidi w:val="0"/>
        <w:rPr>
          <w:lang w:val="en-GB"/>
        </w:rPr>
      </w:pPr>
      <w:r>
        <w:rPr>
          <w:lang w:val="en-GB"/>
        </w:rPr>
        <w:t>Exploratory Data Analysis (EDA) allows for the detection of naturally occuring patterns and anomalies in a dataset. It serves two purposes here in this project.</w:t>
      </w:r>
    </w:p>
    <w:p>
      <w:pPr>
        <w:pStyle w:val="Normal"/>
        <w:bidi w:val="0"/>
        <w:rPr>
          <w:lang w:val="en-GB"/>
        </w:rPr>
      </w:pPr>
      <w:r>
        <w:rPr>
          <w:lang w:val="en-GB"/>
        </w:rPr>
        <w:t>1. Identifying patterns that inform the clinical context</w:t>
      </w:r>
    </w:p>
    <w:p>
      <w:pPr>
        <w:pStyle w:val="Normal"/>
        <w:bidi w:val="0"/>
        <w:rPr>
          <w:lang w:val="en-GB"/>
        </w:rPr>
      </w:pPr>
      <w:r>
        <w:rPr>
          <w:lang w:val="en-GB"/>
        </w:rPr>
        <w:t>2. Identify</w:t>
      </w:r>
      <w:r>
        <w:rPr>
          <w:u w:val="double"/>
          <w:lang w:val="en-GB"/>
        </w:rPr>
        <w:t xml:space="preserve"> </w:t>
      </w:r>
      <w:r>
        <w:rPr>
          <w:lang w:val="en-GB"/>
        </w:rPr>
        <w:t>features to guide feature engineering, further described in Section 4.</w:t>
      </w:r>
    </w:p>
    <w:p>
      <w:pPr>
        <w:pStyle w:val="Heading2"/>
        <w:rPr>
          <w:lang w:val="en-GB"/>
        </w:rPr>
      </w:pPr>
      <w:r>
        <w:rPr>
          <w:lang w:val="en-GB"/>
        </w:rPr>
        <w:t>3.1 Class Imbalance</w:t>
      </w:r>
    </w:p>
    <w:p>
      <w:pPr>
        <w:pStyle w:val="Normal"/>
        <w:rPr>
          <w:lang w:val="en-GB"/>
        </w:rPr>
      </w:pPr>
      <w:r>
        <w:rPr>
          <w:lang w:val="en-GB"/>
        </w:rPr>
        <w:t>Only 8.9% of patient encounters result in early readmission. A classifier that simply predicts 'not early' for every patient achieves 91.1% accuracy while identifying no at-risk patients. This means accuracy alone is a misleading metric. Two decisions followed from this imbalance:</w:t>
      </w:r>
    </w:p>
    <w:p>
      <w:pPr>
        <w:pStyle w:val="Normal"/>
        <w:rPr>
          <w:lang w:val="en-GB"/>
        </w:rPr>
      </w:pPr>
      <w:r>
        <w:rPr>
          <w:lang w:val="en-GB"/>
        </w:rPr>
        <w:t>1. ROC-AUC was chosen as the primary evaluation metric because it measures a model's ability to differentiate between patients that will be readmiitted, and those who wont, regardless of the threshold for “high-risk” patients.</w:t>
      </w:r>
    </w:p>
    <w:p>
      <w:pPr>
        <w:pStyle w:val="Normal"/>
        <w:rPr>
          <w:lang w:val="en-GB"/>
        </w:rPr>
      </w:pPr>
      <w:r>
        <w:rPr>
          <w:lang w:val="en-GB"/>
        </w:rPr>
        <w:t>2. Balanced sample weights were applied during training to stop the model from optimising purely for the majority class.</w:t>
      </w:r>
    </w:p>
    <w:p>
      <w:pPr>
        <w:pStyle w:val="Heading2"/>
        <w:bidi w:val="0"/>
        <w:rPr>
          <w:lang w:val="en-GB"/>
        </w:rPr>
      </w:pPr>
      <w:r>
        <w:rPr>
          <w:lang w:val="en-GB"/>
        </w:rPr>
        <w:t>3.2 Feature Correlation with Readmission</w:t>
      </w:r>
    </w:p>
    <w:p>
      <w:pPr>
        <w:pStyle w:val="Normal"/>
        <w:widowControl/>
        <w:bidi w:val="0"/>
        <w:ind w:hanging="0" w:start="0" w:end="0"/>
        <w:rPr>
          <w:lang w:val="en-GB"/>
        </w:rPr>
      </w:pPr>
      <w:r>
        <w:rPr>
          <w:rFonts w:ascii="system-ui;Ubuntu;Droid Sans;sans-serif" w:hAnsi="system-ui;Ubuntu;Droid Sans;sans-serif"/>
          <w:b w:val="false"/>
          <w:i w:val="false"/>
          <w:caps w:val="false"/>
          <w:smallCaps w:val="false"/>
          <w:color w:val="000000"/>
          <w:spacing w:val="0"/>
          <w:sz w:val="20"/>
          <w:lang w:val="en-GB"/>
        </w:rPr>
        <w:t>A correlation heatmap highlights relationships between numerical features to identify which features are most strongly associated with early readmission risk. The creation of the heatmap is shown below:</w:t>
      </w:r>
    </w:p>
    <w:p>
      <w:pPr>
        <w:pStyle w:val="Normal"/>
        <w:widowControl/>
        <w:bidi w:val="0"/>
        <w:ind w:hanging="0" w:start="0" w:end="0"/>
        <w:rPr>
          <w:rFonts w:ascii="Courier New" w:hAnsi="Courier New"/>
          <w:b w:val="false"/>
          <w:i w:val="false"/>
          <w:caps w:val="false"/>
          <w:smallCaps w:val="false"/>
          <w:color w:val="1A1A8C"/>
          <w:spacing w:val="0"/>
          <w:sz w:val="16"/>
          <w:lang w:val="en-GB"/>
        </w:rPr>
      </w:pPr>
      <w:r>
        <w:rPr>
          <w:rFonts w:ascii="Courier New" w:hAnsi="Courier New"/>
          <w:b w:val="false"/>
          <w:i w:val="false"/>
          <w:caps w:val="false"/>
          <w:smallCaps w:val="false"/>
          <w:color w:val="1A1A8C"/>
          <w:spacing w:val="0"/>
          <w:sz w:val="16"/>
          <w:lang w:val="en-GB"/>
        </w:rPr>
        <mc:AlternateContent>
          <mc:Choice Requires="wps">
            <w:drawing>
              <wp:anchor distT="0" distB="0" distL="0" distR="0" simplePos="0" relativeHeight="56" behindDoc="0" locked="0" layoutInCell="0" allowOverlap="1">
                <wp:simplePos x="0" y="0"/>
                <wp:positionH relativeFrom="column">
                  <wp:align>center</wp:align>
                </wp:positionH>
                <wp:positionV relativeFrom="paragraph">
                  <wp:posOffset>635</wp:posOffset>
                </wp:positionV>
                <wp:extent cx="5972810" cy="4267835"/>
                <wp:effectExtent l="0" t="0" r="0" b="0"/>
                <wp:wrapSquare wrapText="largest"/>
                <wp:docPr id="44" name="Frame15"/>
                <a:graphic xmlns:a="http://schemas.openxmlformats.org/drawingml/2006/main">
                  <a:graphicData uri="http://schemas.microsoft.com/office/word/2010/wordprocessingShape">
                    <wps:wsp>
                      <wps:cNvSpPr/>
                      <wps:spPr>
                        <a:xfrm>
                          <a:off x="0" y="0"/>
                          <a:ext cx="5972760" cy="4267800"/>
                        </a:xfrm>
                        <a:prstGeom prst="rect">
                          <a:avLst/>
                        </a:prstGeom>
                        <a:solidFill>
                          <a:srgbClr val="FFFFFF"/>
                        </a:solidFill>
                        <a:ln w="0">
                          <a:noFill/>
                        </a:ln>
                      </wps:spPr>
                      <wps:style>
                        <a:lnRef idx="0"/>
                        <a:fillRef idx="0"/>
                        <a:effectRef idx="0"/>
                        <a:fontRef idx="minor"/>
                      </wps:style>
                      <wps:txbx>
                        <w:txbxContent>
                          <w:p>
                            <w:pPr>
                              <w:pStyle w:val="Figure"/>
                              <w:spacing w:before="0" w:after="200"/>
                              <w:jc w:val="center"/>
                              <w:rPr>
                                <w:lang w:val="en-GB"/>
                              </w:rPr>
                            </w:pPr>
                            <w:r>
                              <w:rPr/>
                              <w:drawing>
                                <wp:inline distT="0" distB="0" distL="0" distR="0">
                                  <wp:extent cx="5972810" cy="4128135"/>
                                  <wp:effectExtent l="0" t="0" r="0" b="0"/>
                                  <wp:docPr id="45"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3"/>
                                          <pic:cNvPicPr>
                                            <a:picLocks noChangeAspect="1" noChangeArrowheads="1"/>
                                          </pic:cNvPicPr>
                                        </pic:nvPicPr>
                                        <pic:blipFill>
                                          <a:blip r:embed="rId31"/>
                                          <a:stretch>
                                            <a:fillRect/>
                                          </a:stretch>
                                        </pic:blipFill>
                                        <pic:spPr bwMode="auto">
                                          <a:xfrm>
                                            <a:off x="0" y="0"/>
                                            <a:ext cx="5972810" cy="4128135"/>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15</w:t>
                            </w:r>
                            <w:r>
                              <w:rPr>
                                <w:lang w:val="en-GB"/>
                              </w:rPr>
                              <w:fldChar w:fldCharType="end"/>
                            </w:r>
                            <w:r>
                              <w:rPr>
                                <w:lang w:val="en-GB"/>
                              </w:rPr>
                              <w:t>: Creation of Correlation Heatmap</w:t>
                            </w:r>
                          </w:p>
                        </w:txbxContent>
                      </wps:txbx>
                      <wps:bodyPr lIns="0" tIns="0" rIns="0" bIns="0" anchor="t">
                        <a:noAutofit/>
                      </wps:bodyPr>
                    </wps:wsp>
                  </a:graphicData>
                </a:graphic>
              </wp:anchor>
            </w:drawing>
          </mc:Choice>
          <mc:Fallback>
            <w:pict>
              <v:rect id="shape_0" fillcolor="white" stroked="f" o:allowincell="f" style="position:absolute;margin-left:0pt;margin-top:0.05pt;width:470.25pt;height:336pt;mso-wrap-style:square;v-text-anchor:top;mso-position-horizontal:center">
                <v:fill o:detectmouseclick="t" type="solid" color2="black"/>
                <v:stroke color="#3465a4" joinstyle="round" endcap="flat"/>
                <v:textbox>
                  <w:txbxContent>
                    <w:p>
                      <w:pPr>
                        <w:pStyle w:val="Figure"/>
                        <w:spacing w:before="0" w:after="200"/>
                        <w:jc w:val="center"/>
                        <w:rPr>
                          <w:lang w:val="en-GB"/>
                        </w:rPr>
                      </w:pPr>
                      <w:r>
                        <w:rPr/>
                        <w:drawing>
                          <wp:inline distT="0" distB="0" distL="0" distR="0">
                            <wp:extent cx="5972810" cy="4128135"/>
                            <wp:effectExtent l="0" t="0" r="0" b="0"/>
                            <wp:docPr id="46"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3"/>
                                    <pic:cNvPicPr>
                                      <a:picLocks noChangeAspect="1" noChangeArrowheads="1"/>
                                    </pic:cNvPicPr>
                                  </pic:nvPicPr>
                                  <pic:blipFill>
                                    <a:blip r:embed="rId32"/>
                                    <a:stretch>
                                      <a:fillRect/>
                                    </a:stretch>
                                  </pic:blipFill>
                                  <pic:spPr bwMode="auto">
                                    <a:xfrm>
                                      <a:off x="0" y="0"/>
                                      <a:ext cx="5972810" cy="4128135"/>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15</w:t>
                      </w:r>
                      <w:r>
                        <w:rPr>
                          <w:lang w:val="en-GB"/>
                        </w:rPr>
                        <w:fldChar w:fldCharType="end"/>
                      </w:r>
                      <w:r>
                        <w:rPr>
                          <w:lang w:val="en-GB"/>
                        </w:rPr>
                        <w:t>: Creation of Correlation Heatmap</w:t>
                      </w:r>
                    </w:p>
                  </w:txbxContent>
                </v:textbox>
                <w10:wrap type="square" side="largest"/>
              </v:rect>
            </w:pict>
          </mc:Fallback>
        </mc:AlternateContent>
      </w:r>
    </w:p>
    <w:p>
      <w:pPr>
        <w:pStyle w:val="Normal"/>
        <w:jc w:val="center"/>
        <w:rPr>
          <w:lang w:val="en-GB"/>
        </w:rPr>
      </w:pPr>
      <w:r>
        <w:rPr/>
        <mc:AlternateContent>
          <mc:Choice Requires="wps">
            <w:drawing>
              <wp:inline distT="0" distB="0" distL="0" distR="0">
                <wp:extent cx="5029200" cy="4335780"/>
                <wp:effectExtent l="0" t="0" r="0" b="0"/>
                <wp:docPr id="47" name="Frame16"/>
                <a:graphic xmlns:a="http://schemas.openxmlformats.org/drawingml/2006/main">
                  <a:graphicData uri="http://schemas.microsoft.com/office/word/2010/wordprocessingShape">
                    <wps:wsp>
                      <wps:cNvSpPr/>
                      <wps:spPr>
                        <a:xfrm>
                          <a:off x="0" y="0"/>
                          <a:ext cx="5029200" cy="4335840"/>
                        </a:xfrm>
                        <a:prstGeom prst="rect">
                          <a:avLst/>
                        </a:prstGeom>
                        <a:solidFill>
                          <a:srgbClr val="FFFFFF"/>
                        </a:solidFill>
                        <a:ln w="0">
                          <a:noFill/>
                        </a:ln>
                      </wps:spPr>
                      <wps:style>
                        <a:lnRef idx="0"/>
                        <a:fillRef idx="0"/>
                        <a:effectRef idx="0"/>
                        <a:fontRef idx="minor"/>
                      </wps:style>
                      <wps:txbx>
                        <w:txbxContent>
                          <w:p>
                            <w:pPr>
                              <w:pStyle w:val="Figure"/>
                              <w:spacing w:before="0" w:after="200"/>
                              <w:jc w:val="center"/>
                              <w:rPr>
                                <w:lang w:val="en-GB"/>
                              </w:rPr>
                            </w:pPr>
                            <w:r>
                              <w:rPr/>
                              <w:drawing>
                                <wp:inline distT="0" distB="0" distL="0" distR="0">
                                  <wp:extent cx="5029200" cy="4196080"/>
                                  <wp:effectExtent l="0" t="0" r="0" b="0"/>
                                  <wp:docPr id="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
                                          <pic:cNvPicPr>
                                            <a:picLocks noChangeAspect="1" noChangeArrowheads="1"/>
                                          </pic:cNvPicPr>
                                        </pic:nvPicPr>
                                        <pic:blipFill>
                                          <a:blip r:embed="rId33"/>
                                          <a:stretch>
                                            <a:fillRect/>
                                          </a:stretch>
                                        </pic:blipFill>
                                        <pic:spPr bwMode="auto">
                                          <a:xfrm>
                                            <a:off x="0" y="0"/>
                                            <a:ext cx="5029200" cy="4196080"/>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16</w:t>
                            </w:r>
                            <w:r>
                              <w:rPr>
                                <w:lang w:val="en-GB"/>
                              </w:rPr>
                              <w:fldChar w:fldCharType="end"/>
                            </w:r>
                            <w:r>
                              <w:rPr>
                                <w:lang w:val="en-GB"/>
                              </w:rPr>
                              <w:t>: Produced Correlation Heatmap</w:t>
                            </w:r>
                          </w:p>
                        </w:txbxContent>
                      </wps:txbx>
                      <wps:bodyPr lIns="0" tIns="0" rIns="0" bIns="0" anchor="t">
                        <a:noAutofit/>
                      </wps:bodyPr>
                    </wps:wsp>
                  </a:graphicData>
                </a:graphic>
              </wp:inline>
            </w:drawing>
          </mc:Choice>
          <mc:Fallback>
            <w:pict>
              <v:rect id="shape_0" fillcolor="white" stroked="f" o:allowincell="f" style="position:absolute;margin-left:0pt;margin-top:-341.45pt;width:395.95pt;height:341.35pt;mso-wrap-style:square;v-text-anchor:top;mso-position-vertical:top">
                <v:fill o:detectmouseclick="t" type="solid" color2="black"/>
                <v:stroke color="#3465a4" joinstyle="round" endcap="flat"/>
                <v:textbox>
                  <w:txbxContent>
                    <w:p>
                      <w:pPr>
                        <w:pStyle w:val="Figure"/>
                        <w:spacing w:before="0" w:after="200"/>
                        <w:jc w:val="center"/>
                        <w:rPr>
                          <w:lang w:val="en-GB"/>
                        </w:rPr>
                      </w:pPr>
                      <w:r>
                        <w:rPr/>
                        <w:drawing>
                          <wp:inline distT="0" distB="0" distL="0" distR="0">
                            <wp:extent cx="5029200" cy="4196080"/>
                            <wp:effectExtent l="0" t="0" r="0" b="0"/>
                            <wp:docPr id="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
                                    <pic:cNvPicPr>
                                      <a:picLocks noChangeAspect="1" noChangeArrowheads="1"/>
                                    </pic:cNvPicPr>
                                  </pic:nvPicPr>
                                  <pic:blipFill>
                                    <a:blip r:embed="rId34"/>
                                    <a:stretch>
                                      <a:fillRect/>
                                    </a:stretch>
                                  </pic:blipFill>
                                  <pic:spPr bwMode="auto">
                                    <a:xfrm>
                                      <a:off x="0" y="0"/>
                                      <a:ext cx="5029200" cy="4196080"/>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16</w:t>
                      </w:r>
                      <w:r>
                        <w:rPr>
                          <w:lang w:val="en-GB"/>
                        </w:rPr>
                        <w:fldChar w:fldCharType="end"/>
                      </w:r>
                      <w:r>
                        <w:rPr>
                          <w:lang w:val="en-GB"/>
                        </w:rPr>
                        <w:t>: Produced Correlation Heatmap</w:t>
                      </w:r>
                    </w:p>
                  </w:txbxContent>
                </v:textbox>
                <w10:wrap type="square"/>
              </v:rect>
            </w:pict>
          </mc:Fallback>
        </mc:AlternateContent>
      </w:r>
    </w:p>
    <w:p>
      <w:pPr>
        <w:pStyle w:val="Normal"/>
        <w:rPr>
          <w:lang w:val="en-GB"/>
        </w:rPr>
      </w:pPr>
      <w:r>
        <w:rPr>
          <w:lang w:val="en-GB"/>
        </w:rPr>
        <w:t>Prior inpatient admissions (number_inpatient) show the strongest individual correlation with early readmission. This is consistent with Jencks et al.[4], who found 19.6% of Medicare patients were rehospitalised within 30 days, with over half receiving no documented physician follow-up after discharge. Per-day averages were used so that longer hospital stays would not artificially inflate the number of procedures recorded for a patient.</w:t>
      </w:r>
    </w:p>
    <w:p>
      <w:pPr>
        <w:pStyle w:val="Heading2"/>
        <w:rPr>
          <w:lang w:val="en-GB"/>
        </w:rPr>
      </w:pPr>
      <w:r>
        <w:rPr>
          <w:lang w:val="en-GB"/>
        </w:rPr>
        <w:t>3.3 Readmission by Clinical Subgroup</w:t>
      </w:r>
    </w:p>
    <w:p>
      <w:pPr>
        <w:pStyle w:val="Normal"/>
        <w:widowControl/>
        <w:ind w:hanging="0" w:start="0" w:end="0"/>
        <w:rPr>
          <w:lang w:val="en-GB"/>
        </w:rPr>
      </w:pPr>
      <w:r>
        <w:rPr>
          <w:rFonts w:ascii="system-ui;Ubuntu;Droid Sans;sans-serif" w:hAnsi="system-ui;Ubuntu;Droid Sans;sans-serif"/>
          <w:b w:val="false"/>
          <w:i w:val="false"/>
          <w:caps w:val="false"/>
          <w:smallCaps w:val="false"/>
          <w:color w:val="000000"/>
          <w:spacing w:val="0"/>
          <w:sz w:val="20"/>
          <w:lang w:val="en-GB"/>
        </w:rPr>
        <w:t>The project analyses early readmission rates across age groups to identify whether particular age groups are at risk of readmission within 30 days. Figure 17 shows that risk is highest in the 60-80 age range. This is expected, as diabetes management is typically highest at this range.</w:t>
      </w:r>
    </w:p>
    <w:p>
      <w:pPr>
        <w:pStyle w:val="Normal"/>
        <w:jc w:val="center"/>
        <w:rPr>
          <w:lang w:val="en-GB"/>
        </w:rPr>
      </w:pPr>
      <w:r>
        <w:rPr/>
        <mc:AlternateContent>
          <mc:Choice Requires="wps">
            <w:drawing>
              <wp:inline distT="0" distB="0" distL="0" distR="0">
                <wp:extent cx="5029200" cy="2620645"/>
                <wp:effectExtent l="0" t="0" r="0" b="0"/>
                <wp:docPr id="50" name="Frame17"/>
                <a:graphic xmlns:a="http://schemas.openxmlformats.org/drawingml/2006/main">
                  <a:graphicData uri="http://schemas.microsoft.com/office/word/2010/wordprocessingShape">
                    <wps:wsp>
                      <wps:cNvSpPr/>
                      <wps:spPr>
                        <a:xfrm>
                          <a:off x="0" y="0"/>
                          <a:ext cx="5029200" cy="2620800"/>
                        </a:xfrm>
                        <a:prstGeom prst="rect">
                          <a:avLst/>
                        </a:prstGeom>
                        <a:solidFill>
                          <a:srgbClr val="FFFFFF"/>
                        </a:solidFill>
                        <a:ln w="0">
                          <a:noFill/>
                        </a:ln>
                      </wps:spPr>
                      <wps:style>
                        <a:lnRef idx="0"/>
                        <a:fillRef idx="0"/>
                        <a:effectRef idx="0"/>
                        <a:fontRef idx="minor"/>
                      </wps:style>
                      <wps:txbx>
                        <w:txbxContent>
                          <w:p>
                            <w:pPr>
                              <w:pStyle w:val="Figure"/>
                              <w:spacing w:before="0" w:after="200"/>
                              <w:jc w:val="center"/>
                              <w:rPr>
                                <w:lang w:val="en-GB"/>
                              </w:rPr>
                            </w:pPr>
                            <w:r>
                              <w:rPr/>
                              <w:drawing>
                                <wp:inline distT="0" distB="0" distL="0" distR="0">
                                  <wp:extent cx="5029200" cy="2480945"/>
                                  <wp:effectExtent l="0" t="0" r="0" b="0"/>
                                  <wp:docPr id="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
                                          <pic:cNvPicPr>
                                            <a:picLocks noChangeAspect="1" noChangeArrowheads="1"/>
                                          </pic:cNvPicPr>
                                        </pic:nvPicPr>
                                        <pic:blipFill>
                                          <a:blip r:embed="rId35"/>
                                          <a:stretch>
                                            <a:fillRect/>
                                          </a:stretch>
                                        </pic:blipFill>
                                        <pic:spPr bwMode="auto">
                                          <a:xfrm>
                                            <a:off x="0" y="0"/>
                                            <a:ext cx="5029200" cy="2480945"/>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17</w:t>
                            </w:r>
                            <w:r>
                              <w:rPr>
                                <w:lang w:val="en-GB"/>
                              </w:rPr>
                              <w:fldChar w:fldCharType="end"/>
                            </w:r>
                            <w:r>
                              <w:rPr>
                                <w:lang w:val="en-GB"/>
                              </w:rPr>
                              <w:t>: Early Readmission Rate by Age Group</w:t>
                            </w:r>
                          </w:p>
                        </w:txbxContent>
                      </wps:txbx>
                      <wps:bodyPr lIns="0" tIns="0" rIns="0" bIns="0" anchor="t">
                        <a:noAutofit/>
                      </wps:bodyPr>
                    </wps:wsp>
                  </a:graphicData>
                </a:graphic>
              </wp:inline>
            </w:drawing>
          </mc:Choice>
          <mc:Fallback>
            <w:pict>
              <v:rect id="shape_0" fillcolor="white" stroked="f" o:allowincell="f" style="position:absolute;margin-left:0pt;margin-top:-206.4pt;width:395.95pt;height:206.3pt;mso-wrap-style:square;v-text-anchor:top;mso-position-vertical:top">
                <v:fill o:detectmouseclick="t" type="solid" color2="black"/>
                <v:stroke color="#3465a4" joinstyle="round" endcap="flat"/>
                <v:textbox>
                  <w:txbxContent>
                    <w:p>
                      <w:pPr>
                        <w:pStyle w:val="Figure"/>
                        <w:spacing w:before="0" w:after="200"/>
                        <w:jc w:val="center"/>
                        <w:rPr>
                          <w:lang w:val="en-GB"/>
                        </w:rPr>
                      </w:pPr>
                      <w:r>
                        <w:rPr/>
                        <w:drawing>
                          <wp:inline distT="0" distB="0" distL="0" distR="0">
                            <wp:extent cx="5029200" cy="2480945"/>
                            <wp:effectExtent l="0" t="0" r="0" b="0"/>
                            <wp:docPr id="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
                                    <pic:cNvPicPr>
                                      <a:picLocks noChangeAspect="1" noChangeArrowheads="1"/>
                                    </pic:cNvPicPr>
                                  </pic:nvPicPr>
                                  <pic:blipFill>
                                    <a:blip r:embed="rId36"/>
                                    <a:stretch>
                                      <a:fillRect/>
                                    </a:stretch>
                                  </pic:blipFill>
                                  <pic:spPr bwMode="auto">
                                    <a:xfrm>
                                      <a:off x="0" y="0"/>
                                      <a:ext cx="5029200" cy="2480945"/>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17</w:t>
                      </w:r>
                      <w:r>
                        <w:rPr>
                          <w:lang w:val="en-GB"/>
                        </w:rPr>
                        <w:fldChar w:fldCharType="end"/>
                      </w:r>
                      <w:r>
                        <w:rPr>
                          <w:lang w:val="en-GB"/>
                        </w:rPr>
                        <w:t>: Early Readmission Rate by Age Group</w:t>
                      </w:r>
                    </w:p>
                  </w:txbxContent>
                </v:textbox>
                <w10:wrap type="square"/>
              </v:rect>
            </w:pict>
          </mc:Fallback>
        </mc:AlternateContent>
      </w:r>
    </w:p>
    <w:p>
      <w:pPr>
        <w:pStyle w:val="Normal"/>
        <w:jc w:val="start"/>
        <w:rPr>
          <w:lang w:val="en-GB"/>
        </w:rPr>
      </w:pPr>
      <w:r>
        <w:rPr>
          <w:lang w:val="en-GB"/>
        </w:rPr>
        <w:t>The early admission rate is also compared across diagnosis categories, defined during data cleaning (see Section 2.4). Figure 18 shows that Injury, Circulatory and Diabetes issues lead to highest rates.</w:t>
      </w:r>
    </w:p>
    <w:p>
      <w:pPr>
        <w:pStyle w:val="Normal"/>
        <w:jc w:val="center"/>
        <w:rPr>
          <w:lang w:val="en-GB"/>
        </w:rPr>
      </w:pPr>
      <w:r>
        <w:rPr/>
        <mc:AlternateContent>
          <mc:Choice Requires="wps">
            <w:drawing>
              <wp:inline distT="0" distB="0" distL="0" distR="0">
                <wp:extent cx="5029200" cy="3472180"/>
                <wp:effectExtent l="0" t="0" r="0" b="0"/>
                <wp:docPr id="53" name="Frame18"/>
                <a:graphic xmlns:a="http://schemas.openxmlformats.org/drawingml/2006/main">
                  <a:graphicData uri="http://schemas.microsoft.com/office/word/2010/wordprocessingShape">
                    <wps:wsp>
                      <wps:cNvSpPr/>
                      <wps:spPr>
                        <a:xfrm>
                          <a:off x="0" y="0"/>
                          <a:ext cx="5029200" cy="3472200"/>
                        </a:xfrm>
                        <a:prstGeom prst="rect">
                          <a:avLst/>
                        </a:prstGeom>
                        <a:solidFill>
                          <a:srgbClr val="FFFFFF"/>
                        </a:solidFill>
                        <a:ln w="0">
                          <a:noFill/>
                        </a:ln>
                      </wps:spPr>
                      <wps:style>
                        <a:lnRef idx="0"/>
                        <a:fillRef idx="0"/>
                        <a:effectRef idx="0"/>
                        <a:fontRef idx="minor"/>
                      </wps:style>
                      <wps:txbx>
                        <w:txbxContent>
                          <w:p>
                            <w:pPr>
                              <w:pStyle w:val="Figure"/>
                              <w:spacing w:before="0" w:after="200"/>
                              <w:jc w:val="center"/>
                              <w:rPr>
                                <w:lang w:val="en-GB"/>
                              </w:rPr>
                            </w:pPr>
                            <w:r>
                              <w:rPr/>
                              <w:drawing>
                                <wp:inline distT="0" distB="0" distL="0" distR="0">
                                  <wp:extent cx="5029200" cy="3332480"/>
                                  <wp:effectExtent l="0" t="0" r="0" b="0"/>
                                  <wp:docPr id="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6"/>
                                          <pic:cNvPicPr>
                                            <a:picLocks noChangeAspect="1" noChangeArrowheads="1"/>
                                          </pic:cNvPicPr>
                                        </pic:nvPicPr>
                                        <pic:blipFill>
                                          <a:blip r:embed="rId37"/>
                                          <a:stretch>
                                            <a:fillRect/>
                                          </a:stretch>
                                        </pic:blipFill>
                                        <pic:spPr bwMode="auto">
                                          <a:xfrm>
                                            <a:off x="0" y="0"/>
                                            <a:ext cx="5029200" cy="3332480"/>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18</w:t>
                            </w:r>
                            <w:r>
                              <w:rPr>
                                <w:lang w:val="en-GB"/>
                              </w:rPr>
                              <w:fldChar w:fldCharType="end"/>
                            </w:r>
                            <w:r>
                              <w:rPr>
                                <w:lang w:val="en-GB"/>
                              </w:rPr>
                              <w:t>: Early Readmission Rate by Primary Diagnosis Category</w:t>
                            </w:r>
                          </w:p>
                        </w:txbxContent>
                      </wps:txbx>
                      <wps:bodyPr lIns="0" tIns="0" rIns="0" bIns="0" anchor="t">
                        <a:noAutofit/>
                      </wps:bodyPr>
                    </wps:wsp>
                  </a:graphicData>
                </a:graphic>
              </wp:inline>
            </w:drawing>
          </mc:Choice>
          <mc:Fallback>
            <w:pict>
              <v:rect id="shape_0" fillcolor="white" stroked="f" o:allowincell="f" style="position:absolute;margin-left:0pt;margin-top:-273.45pt;width:395.95pt;height:273.35pt;mso-wrap-style:square;v-text-anchor:top;mso-position-vertical:top">
                <v:fill o:detectmouseclick="t" type="solid" color2="black"/>
                <v:stroke color="#3465a4" joinstyle="round" endcap="flat"/>
                <v:textbox>
                  <w:txbxContent>
                    <w:p>
                      <w:pPr>
                        <w:pStyle w:val="Figure"/>
                        <w:spacing w:before="0" w:after="200"/>
                        <w:jc w:val="center"/>
                        <w:rPr>
                          <w:lang w:val="en-GB"/>
                        </w:rPr>
                      </w:pPr>
                      <w:r>
                        <w:rPr/>
                        <w:drawing>
                          <wp:inline distT="0" distB="0" distL="0" distR="0">
                            <wp:extent cx="5029200" cy="3332480"/>
                            <wp:effectExtent l="0" t="0" r="0" b="0"/>
                            <wp:docPr id="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6"/>
                                    <pic:cNvPicPr>
                                      <a:picLocks noChangeAspect="1" noChangeArrowheads="1"/>
                                    </pic:cNvPicPr>
                                  </pic:nvPicPr>
                                  <pic:blipFill>
                                    <a:blip r:embed="rId38"/>
                                    <a:stretch>
                                      <a:fillRect/>
                                    </a:stretch>
                                  </pic:blipFill>
                                  <pic:spPr bwMode="auto">
                                    <a:xfrm>
                                      <a:off x="0" y="0"/>
                                      <a:ext cx="5029200" cy="3332480"/>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18</w:t>
                      </w:r>
                      <w:r>
                        <w:rPr>
                          <w:lang w:val="en-GB"/>
                        </w:rPr>
                        <w:fldChar w:fldCharType="end"/>
                      </w:r>
                      <w:r>
                        <w:rPr>
                          <w:lang w:val="en-GB"/>
                        </w:rPr>
                        <w:t>: Early Readmission Rate by Primary Diagnosis Category</w:t>
                      </w:r>
                    </w:p>
                  </w:txbxContent>
                </v:textbox>
                <w10:wrap type="square"/>
              </v:rect>
            </w:pict>
          </mc:Fallback>
        </mc:AlternateContent>
      </w:r>
    </w:p>
    <w:p>
      <w:pPr>
        <w:pStyle w:val="Normal"/>
        <w:jc w:val="start"/>
        <w:rPr>
          <w:lang w:val="en-GB"/>
        </w:rPr>
      </w:pPr>
      <w:r>
        <w:rPr>
          <w:lang w:val="en-GB"/>
        </w:rPr>
        <w:t>Figure 19 focuses on diabetes and readmission rates, specifcally, how changes in Insulin Usage impacts it. Typically, a decreases in a patient’s insulin usage has the highest increase in their risk of readmission. At 9.8%, incresasing a patients insulin usage has a lesser impact on readmission risk than decreasing it, but still greater than keeping a steady usage. Patients that are not using insulin have lower readmission rates. This is likely because they do not suffer from diabetes, which has the third highest readmission rate (see Figure 18).</w:t>
      </w:r>
    </w:p>
    <w:p>
      <w:pPr>
        <w:pStyle w:val="Normal"/>
        <w:jc w:val="center"/>
        <w:rPr>
          <w:lang w:val="en-GB"/>
        </w:rPr>
      </w:pPr>
      <w:r>
        <w:rPr/>
        <mc:AlternateContent>
          <mc:Choice Requires="wps">
            <w:drawing>
              <wp:inline distT="0" distB="0" distL="0" distR="0">
                <wp:extent cx="5029200" cy="3700145"/>
                <wp:effectExtent l="0" t="0" r="0" b="0"/>
                <wp:docPr id="56" name="Frame19"/>
                <a:graphic xmlns:a="http://schemas.openxmlformats.org/drawingml/2006/main">
                  <a:graphicData uri="http://schemas.microsoft.com/office/word/2010/wordprocessingShape">
                    <wps:wsp>
                      <wps:cNvSpPr/>
                      <wps:spPr>
                        <a:xfrm>
                          <a:off x="0" y="0"/>
                          <a:ext cx="5029200" cy="3700080"/>
                        </a:xfrm>
                        <a:prstGeom prst="rect">
                          <a:avLst/>
                        </a:prstGeom>
                        <a:solidFill>
                          <a:srgbClr val="FFFFFF"/>
                        </a:solidFill>
                        <a:ln w="0">
                          <a:noFill/>
                        </a:ln>
                      </wps:spPr>
                      <wps:style>
                        <a:lnRef idx="0"/>
                        <a:fillRef idx="0"/>
                        <a:effectRef idx="0"/>
                        <a:fontRef idx="minor"/>
                      </wps:style>
                      <wps:txbx>
                        <w:txbxContent>
                          <w:p>
                            <w:pPr>
                              <w:pStyle w:val="Figure"/>
                              <w:spacing w:before="0" w:after="200"/>
                              <w:jc w:val="center"/>
                              <w:rPr>
                                <w:lang w:val="en-GB"/>
                              </w:rPr>
                            </w:pPr>
                            <w:r>
                              <w:rPr/>
                              <w:drawing>
                                <wp:inline distT="0" distB="0" distL="0" distR="0">
                                  <wp:extent cx="5029200" cy="3560445"/>
                                  <wp:effectExtent l="0" t="0" r="0" b="0"/>
                                  <wp:docPr id="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7"/>
                                          <pic:cNvPicPr>
                                            <a:picLocks noChangeAspect="1" noChangeArrowheads="1"/>
                                          </pic:cNvPicPr>
                                        </pic:nvPicPr>
                                        <pic:blipFill>
                                          <a:blip r:embed="rId39"/>
                                          <a:stretch>
                                            <a:fillRect/>
                                          </a:stretch>
                                        </pic:blipFill>
                                        <pic:spPr bwMode="auto">
                                          <a:xfrm>
                                            <a:off x="0" y="0"/>
                                            <a:ext cx="5029200" cy="3560445"/>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19</w:t>
                            </w:r>
                            <w:r>
                              <w:rPr>
                                <w:lang w:val="en-GB"/>
                              </w:rPr>
                              <w:fldChar w:fldCharType="end"/>
                            </w:r>
                            <w:r>
                              <w:rPr>
                                <w:lang w:val="en-GB"/>
                              </w:rPr>
                              <w:t>: Early Readmission Rate by Insulin Usage</w:t>
                            </w:r>
                          </w:p>
                        </w:txbxContent>
                      </wps:txbx>
                      <wps:bodyPr lIns="0" tIns="0" rIns="0" bIns="0" anchor="t">
                        <a:noAutofit/>
                      </wps:bodyPr>
                    </wps:wsp>
                  </a:graphicData>
                </a:graphic>
              </wp:inline>
            </w:drawing>
          </mc:Choice>
          <mc:Fallback>
            <w:pict>
              <v:rect id="shape_0" fillcolor="white" stroked="f" o:allowincell="f" style="position:absolute;margin-left:0pt;margin-top:-291.4pt;width:395.95pt;height:291.3pt;mso-wrap-style:square;v-text-anchor:top;mso-position-vertical:top">
                <v:fill o:detectmouseclick="t" type="solid" color2="black"/>
                <v:stroke color="#3465a4" joinstyle="round" endcap="flat"/>
                <v:textbox>
                  <w:txbxContent>
                    <w:p>
                      <w:pPr>
                        <w:pStyle w:val="Figure"/>
                        <w:spacing w:before="0" w:after="200"/>
                        <w:jc w:val="center"/>
                        <w:rPr>
                          <w:lang w:val="en-GB"/>
                        </w:rPr>
                      </w:pPr>
                      <w:r>
                        <w:rPr/>
                        <w:drawing>
                          <wp:inline distT="0" distB="0" distL="0" distR="0">
                            <wp:extent cx="5029200" cy="3560445"/>
                            <wp:effectExtent l="0" t="0" r="0" b="0"/>
                            <wp:docPr id="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7"/>
                                    <pic:cNvPicPr>
                                      <a:picLocks noChangeAspect="1" noChangeArrowheads="1"/>
                                    </pic:cNvPicPr>
                                  </pic:nvPicPr>
                                  <pic:blipFill>
                                    <a:blip r:embed="rId40"/>
                                    <a:stretch>
                                      <a:fillRect/>
                                    </a:stretch>
                                  </pic:blipFill>
                                  <pic:spPr bwMode="auto">
                                    <a:xfrm>
                                      <a:off x="0" y="0"/>
                                      <a:ext cx="5029200" cy="3560445"/>
                                    </a:xfrm>
                                    <a:prstGeom prst="rect">
                                      <a:avLst/>
                                    </a:prstGeom>
                                    <a:noFill/>
                                  </pic:spPr>
                                </pic:pic>
                              </a:graphicData>
                            </a:graphic>
                          </wp:inline>
                        </w:drawing>
                      </w:r>
                      <w:r>
                        <w:rPr>
                          <w:lang w:val="en-GB"/>
                        </w:rPr>
                        <w:t xml:space="preserve">Figure </w:t>
                      </w:r>
                      <w:r>
                        <w:rPr>
                          <w:lang w:val="en-GB"/>
                        </w:rPr>
                        <w:fldChar w:fldCharType="begin"/>
                      </w:r>
                      <w:r>
                        <w:rPr>
                          <w:lang w:val="en-GB"/>
                        </w:rPr>
                        <w:instrText xml:space="preserve"> SEQ Figure \* ARABIC </w:instrText>
                      </w:r>
                      <w:r>
                        <w:rPr>
                          <w:lang w:val="en-GB"/>
                        </w:rPr>
                        <w:fldChar w:fldCharType="separate"/>
                      </w:r>
                      <w:r>
                        <w:rPr>
                          <w:lang w:val="en-GB"/>
                        </w:rPr>
                        <w:t>19</w:t>
                      </w:r>
                      <w:r>
                        <w:rPr>
                          <w:lang w:val="en-GB"/>
                        </w:rPr>
                        <w:fldChar w:fldCharType="end"/>
                      </w:r>
                      <w:r>
                        <w:rPr>
                          <w:lang w:val="en-GB"/>
                        </w:rPr>
                        <w:t>: Early Readmission Rate by Insulin Usage</w:t>
                      </w:r>
                    </w:p>
                  </w:txbxContent>
                </v:textbox>
                <w10:wrap type="square"/>
              </v:rect>
            </w:pict>
          </mc:Fallback>
        </mc:AlternateContent>
      </w:r>
    </w:p>
    <w:p>
      <w:pPr>
        <w:pStyle w:val="Heading1"/>
        <w:rPr>
          <w:lang w:val="en-GB"/>
        </w:rPr>
      </w:pPr>
      <w:r>
        <w:rPr>
          <w:b w:val="false"/>
          <w:bCs w:val="false"/>
          <w:color w:val="000000"/>
          <w:sz w:val="22"/>
          <w:szCs w:val="22"/>
          <w:lang w:val="en-GB"/>
        </w:rPr>
        <w:t>After permorming EDA, relationships between existing features can be exploited to “Engineer” additional features from the dataset.</w:t>
      </w:r>
      <w:r>
        <w:rPr>
          <w:lang w:val="en-GB"/>
        </w:rPr>
        <w:br/>
        <w:t>4. Feature Engineering</w:t>
      </w:r>
    </w:p>
    <w:p>
      <w:pPr>
        <w:pStyle w:val="Heading2"/>
        <w:rPr>
          <w:lang w:val="en-GB"/>
        </w:rPr>
      </w:pPr>
      <w:r>
        <w:rPr>
          <w:lang w:val="en-GB"/>
        </w:rPr>
        <w:t>4.1 Capturing the Strongest EDA Signal</w:t>
      </w:r>
    </w:p>
    <w:p>
      <w:pPr>
        <w:pStyle w:val="Normal"/>
        <w:rPr>
          <w:lang w:val="en-GB"/>
        </w:rPr>
      </w:pPr>
      <w:r>
        <w:rPr>
          <w:lang w:val="en-GB"/>
        </w:rPr>
        <w:t>Section 3.2 identified number_inpatient as the strongest individual predictor of early readmission, consistent with Jencks et al. (2009)[4]. The new feature “has_prior_inpatient” combines all inpatient visits recorded into one flag: any prior hospitalisation versus none. This is more meaninful than the raw count, because the existence of prior admissions is more significant than the exact number. The three prior visits columns are aggregated into one feature. This reduces multicollinearity between the three columns, allowing for fewer training variables and faster training times for Machine Learning.</w:t>
      </w:r>
    </w:p>
    <w:p>
      <w:pPr>
        <w:pStyle w:val="Heading2"/>
        <w:rPr/>
      </w:pPr>
      <w:r>
        <w:rPr/>
        <w:t>4.2 Removing a Confound: Care Intensity Ratios</w:t>
      </w:r>
    </w:p>
    <w:p>
      <w:pPr>
        <w:pStyle w:val="Normal"/>
        <w:rPr>
          <w:lang w:val="en-GB"/>
        </w:rPr>
      </w:pPr>
      <w:r>
        <w:rPr>
          <w:lang w:val="en-GB"/>
        </w:rPr>
        <w:t>EDA showed that time_in_hospital correlates weakly with readmission despite its clinical plausibility. The confound is that longer stays naturally increases procedures and medications, inflating raw counts.. Dividing by stay length + 1 produces per-day ratios that measure how actively a patient was managed relative to their stay.</w:t>
      </w:r>
    </w:p>
    <w:p>
      <w:pPr>
        <w:pStyle w:val="Heading2"/>
        <w:rPr>
          <w:lang w:val="en-GB"/>
        </w:rPr>
      </w:pPr>
      <w:r>
        <mc:AlternateContent>
          <mc:Choice Requires="wps">
            <w:drawing>
              <wp:anchor distT="0" distB="0" distL="0" distR="0" simplePos="0" relativeHeight="60" behindDoc="0" locked="0" layoutInCell="0" allowOverlap="1">
                <wp:simplePos x="0" y="0"/>
                <wp:positionH relativeFrom="column">
                  <wp:align>center</wp:align>
                </wp:positionH>
                <wp:positionV relativeFrom="paragraph">
                  <wp:posOffset>635</wp:posOffset>
                </wp:positionV>
                <wp:extent cx="5972810" cy="715645"/>
                <wp:effectExtent l="0" t="0" r="0" b="0"/>
                <wp:wrapSquare wrapText="largest"/>
                <wp:docPr id="59" name="Frame20"/>
                <a:graphic xmlns:a="http://schemas.openxmlformats.org/drawingml/2006/main">
                  <a:graphicData uri="http://schemas.microsoft.com/office/word/2010/wordprocessingShape">
                    <wps:wsp>
                      <wps:cNvSpPr/>
                      <wps:spPr>
                        <a:xfrm>
                          <a:off x="0" y="0"/>
                          <a:ext cx="5972760" cy="715680"/>
                        </a:xfrm>
                        <a:prstGeom prst="rect">
                          <a:avLst/>
                        </a:prstGeom>
                        <a:solidFill>
                          <a:srgbClr val="FFFFFF"/>
                        </a:solidFill>
                        <a:ln w="0">
                          <a:noFill/>
                        </a:ln>
                      </wps:spPr>
                      <wps:style>
                        <a:lnRef idx="0"/>
                        <a:fillRef idx="0"/>
                        <a:effectRef idx="0"/>
                        <a:fontRef idx="minor"/>
                      </wps:style>
                      <wps:txbx>
                        <w:txbxContent>
                          <w:p>
                            <w:pPr>
                              <w:pStyle w:val="Figure"/>
                              <w:spacing w:before="0" w:after="200"/>
                              <w:jc w:val="center"/>
                              <w:rPr/>
                            </w:pPr>
                            <w:r>
                              <w:rPr/>
                              <w:drawing>
                                <wp:inline distT="0" distB="0" distL="0" distR="0">
                                  <wp:extent cx="5972810" cy="575945"/>
                                  <wp:effectExtent l="0" t="0" r="0" b="0"/>
                                  <wp:docPr id="60"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 Copy 1"/>
                                          <pic:cNvPicPr>
                                            <a:picLocks noChangeAspect="1" noChangeArrowheads="1"/>
                                          </pic:cNvPicPr>
                                        </pic:nvPicPr>
                                        <pic:blipFill>
                                          <a:blip r:embed="rId41"/>
                                          <a:stretch>
                                            <a:fillRect/>
                                          </a:stretch>
                                        </pic:blipFill>
                                        <pic:spPr bwMode="auto">
                                          <a:xfrm>
                                            <a:off x="0" y="0"/>
                                            <a:ext cx="5972810" cy="575945"/>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20</w:t>
                            </w:r>
                            <w:r>
                              <w:rPr/>
                              <w:fldChar w:fldCharType="end"/>
                            </w:r>
                            <w:r>
                              <w:rPr/>
                              <w:t>: Engineering of Care Itensity Ratios</w:t>
                            </w:r>
                          </w:p>
                        </w:txbxContent>
                      </wps:txbx>
                      <wps:bodyPr lIns="0" tIns="0" rIns="0" bIns="0" anchor="t">
                        <a:noAutofit/>
                      </wps:bodyPr>
                    </wps:wsp>
                  </a:graphicData>
                </a:graphic>
              </wp:anchor>
            </w:drawing>
          </mc:Choice>
          <mc:Fallback>
            <w:pict>
              <v:rect id="shape_0" fillcolor="white" stroked="f" o:allowincell="f" style="position:absolute;margin-left:0pt;margin-top:0.05pt;width:470.25pt;height:56.3pt;mso-wrap-style:square;v-text-anchor:top;mso-position-horizontal:center">
                <v:fill o:detectmouseclick="t" type="solid" color2="black"/>
                <v:stroke color="#3465a4" joinstyle="round" endcap="flat"/>
                <v:textbox>
                  <w:txbxContent>
                    <w:p>
                      <w:pPr>
                        <w:pStyle w:val="Figure"/>
                        <w:spacing w:before="0" w:after="200"/>
                        <w:jc w:val="center"/>
                        <w:rPr/>
                      </w:pPr>
                      <w:r>
                        <w:rPr/>
                        <w:drawing>
                          <wp:inline distT="0" distB="0" distL="0" distR="0">
                            <wp:extent cx="5972810" cy="575945"/>
                            <wp:effectExtent l="0" t="0" r="0" b="0"/>
                            <wp:docPr id="61"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 Copy 1"/>
                                    <pic:cNvPicPr>
                                      <a:picLocks noChangeAspect="1" noChangeArrowheads="1"/>
                                    </pic:cNvPicPr>
                                  </pic:nvPicPr>
                                  <pic:blipFill>
                                    <a:blip r:embed="rId42"/>
                                    <a:stretch>
                                      <a:fillRect/>
                                    </a:stretch>
                                  </pic:blipFill>
                                  <pic:spPr bwMode="auto">
                                    <a:xfrm>
                                      <a:off x="0" y="0"/>
                                      <a:ext cx="5972810" cy="575945"/>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20</w:t>
                      </w:r>
                      <w:r>
                        <w:rPr/>
                        <w:fldChar w:fldCharType="end"/>
                      </w:r>
                      <w:r>
                        <w:rPr/>
                        <w:t>: Engineering of Care Itensity Ratios</w:t>
                      </w:r>
                    </w:p>
                  </w:txbxContent>
                </v:textbox>
                <w10:wrap type="square" side="largest"/>
              </v:rect>
            </w:pict>
          </mc:Fallback>
        </mc:AlternateContent>
      </w:r>
      <w:r>
        <w:rPr>
          <w:lang w:val="en-GB"/>
        </w:rPr>
        <w:t>4.3 Compound Risk: Interaction Features</w:t>
      </w:r>
    </w:p>
    <w:p>
      <w:pPr>
        <w:pStyle w:val="Normal"/>
        <w:rPr/>
      </w:pPr>
      <w:r>
        <w:rPr/>
        <w:t>28 new features were created to capture risks that single data points miss. For example, "premature_discharge_risk" flags patients with both a short stay and reduced insulin. This is shown below:</w:t>
      </w:r>
    </w:p>
    <w:p>
      <w:pPr>
        <w:pStyle w:val="Normal"/>
        <w:rPr/>
      </w:pPr>
      <w:r>
        <w:rPr/>
        <mc:AlternateContent>
          <mc:Choice Requires="wps">
            <w:drawing>
              <wp:anchor distT="0" distB="0" distL="0" distR="0" simplePos="0" relativeHeight="63" behindDoc="0" locked="0" layoutInCell="0" allowOverlap="1">
                <wp:simplePos x="0" y="0"/>
                <wp:positionH relativeFrom="column">
                  <wp:align>center</wp:align>
                </wp:positionH>
                <wp:positionV relativeFrom="paragraph">
                  <wp:posOffset>635</wp:posOffset>
                </wp:positionV>
                <wp:extent cx="5019675" cy="768350"/>
                <wp:effectExtent l="0" t="0" r="0" b="0"/>
                <wp:wrapSquare wrapText="largest"/>
                <wp:docPr id="62" name="Frame21"/>
                <a:graphic xmlns:a="http://schemas.openxmlformats.org/drawingml/2006/main">
                  <a:graphicData uri="http://schemas.microsoft.com/office/word/2010/wordprocessingShape">
                    <wps:wsp>
                      <wps:cNvSpPr/>
                      <wps:spPr>
                        <a:xfrm>
                          <a:off x="0" y="0"/>
                          <a:ext cx="5019840" cy="768240"/>
                        </a:xfrm>
                        <a:prstGeom prst="rect">
                          <a:avLst/>
                        </a:prstGeom>
                        <a:solidFill>
                          <a:srgbClr val="FFFFFF"/>
                        </a:solidFill>
                        <a:ln w="0">
                          <a:noFill/>
                        </a:ln>
                      </wps:spPr>
                      <wps:style>
                        <a:lnRef idx="0"/>
                        <a:fillRef idx="0"/>
                        <a:effectRef idx="0"/>
                        <a:fontRef idx="minor"/>
                      </wps:style>
                      <wps:txbx>
                        <w:txbxContent>
                          <w:p>
                            <w:pPr>
                              <w:pStyle w:val="Figure"/>
                              <w:spacing w:before="0" w:after="200"/>
                              <w:jc w:val="center"/>
                              <w:rPr/>
                            </w:pPr>
                            <w:r>
                              <w:rPr/>
                              <w:drawing>
                                <wp:inline distT="0" distB="0" distL="0" distR="0">
                                  <wp:extent cx="5019675" cy="628650"/>
                                  <wp:effectExtent l="0" t="0" r="0" b="0"/>
                                  <wp:docPr id="63"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14"/>
                                          <pic:cNvPicPr>
                                            <a:picLocks noChangeAspect="1" noChangeArrowheads="1"/>
                                          </pic:cNvPicPr>
                                        </pic:nvPicPr>
                                        <pic:blipFill>
                                          <a:blip r:embed="rId43"/>
                                          <a:stretch>
                                            <a:fillRect/>
                                          </a:stretch>
                                        </pic:blipFill>
                                        <pic:spPr bwMode="auto">
                                          <a:xfrm>
                                            <a:off x="0" y="0"/>
                                            <a:ext cx="5019675" cy="628650"/>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21</w:t>
                            </w:r>
                            <w:r>
                              <w:rPr/>
                              <w:fldChar w:fldCharType="end"/>
                            </w:r>
                            <w:r>
                              <w:rPr/>
                              <w:t>: Creation of premature_discharge_risk Feature</w:t>
                            </w:r>
                          </w:p>
                        </w:txbxContent>
                      </wps:txbx>
                      <wps:bodyPr lIns="0" tIns="0" rIns="0" bIns="0" anchor="t">
                        <a:noAutofit/>
                      </wps:bodyPr>
                    </wps:wsp>
                  </a:graphicData>
                </a:graphic>
              </wp:anchor>
            </w:drawing>
          </mc:Choice>
          <mc:Fallback>
            <w:pict>
              <v:rect id="shape_0" fillcolor="white" stroked="f" o:allowincell="f" style="position:absolute;margin-left:37.5pt;margin-top:0.05pt;width:395.2pt;height:60.45pt;mso-wrap-style:square;v-text-anchor:top;mso-position-horizontal:center">
                <v:fill o:detectmouseclick="t" type="solid" color2="black"/>
                <v:stroke color="#3465a4" joinstyle="round" endcap="flat"/>
                <v:textbox>
                  <w:txbxContent>
                    <w:p>
                      <w:pPr>
                        <w:pStyle w:val="Figure"/>
                        <w:spacing w:before="0" w:after="200"/>
                        <w:jc w:val="center"/>
                        <w:rPr/>
                      </w:pPr>
                      <w:r>
                        <w:rPr/>
                        <w:drawing>
                          <wp:inline distT="0" distB="0" distL="0" distR="0">
                            <wp:extent cx="5019675" cy="628650"/>
                            <wp:effectExtent l="0" t="0" r="0" b="0"/>
                            <wp:docPr id="6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14"/>
                                    <pic:cNvPicPr>
                                      <a:picLocks noChangeAspect="1" noChangeArrowheads="1"/>
                                    </pic:cNvPicPr>
                                  </pic:nvPicPr>
                                  <pic:blipFill>
                                    <a:blip r:embed="rId44"/>
                                    <a:stretch>
                                      <a:fillRect/>
                                    </a:stretch>
                                  </pic:blipFill>
                                  <pic:spPr bwMode="auto">
                                    <a:xfrm>
                                      <a:off x="0" y="0"/>
                                      <a:ext cx="5019675" cy="628650"/>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21</w:t>
                      </w:r>
                      <w:r>
                        <w:rPr/>
                        <w:fldChar w:fldCharType="end"/>
                      </w:r>
                      <w:r>
                        <w:rPr/>
                        <w:t>: Creation of premature_discharge_risk Feature</w:t>
                      </w:r>
                    </w:p>
                  </w:txbxContent>
                </v:textbox>
                <w10:wrap type="square" side="largest"/>
              </v:rect>
            </w:pict>
          </mc:Fallback>
        </mc:AlternateContent>
      </w:r>
    </w:p>
    <w:p>
      <w:pPr>
        <w:pStyle w:val="Heading1"/>
        <w:rPr/>
      </w:pPr>
      <w:r>
        <w:rPr/>
        <w:br/>
      </w:r>
    </w:p>
    <w:p>
      <w:pPr>
        <w:pStyle w:val="Normal"/>
        <w:rPr/>
      </w:pPr>
      <w:r>
        <w:rPr/>
        <w:t>In total, 67 features were used in training, including:</w:t>
      </w:r>
    </w:p>
    <w:p>
      <w:pPr>
        <w:pStyle w:val="Normal"/>
        <w:numPr>
          <w:ilvl w:val="0"/>
          <w:numId w:val="8"/>
        </w:numPr>
        <w:rPr/>
      </w:pPr>
      <w:r>
        <w:rPr/>
        <w:t>28 Engineered features (risk combinations)</w:t>
      </w:r>
    </w:p>
    <w:p>
      <w:pPr>
        <w:pStyle w:val="Normal"/>
        <w:numPr>
          <w:ilvl w:val="0"/>
          <w:numId w:val="8"/>
        </w:numPr>
        <w:rPr/>
      </w:pPr>
      <w:r>
        <w:rPr/>
        <w:t>12 Clinical counts and lab results</w:t>
      </w:r>
    </w:p>
    <w:p>
      <w:pPr>
        <w:pStyle w:val="Normal"/>
        <w:numPr>
          <w:ilvl w:val="0"/>
          <w:numId w:val="8"/>
        </w:numPr>
        <w:rPr/>
      </w:pPr>
      <w:r>
        <w:rPr/>
        <w:t>10 Medication types</w:t>
      </w:r>
    </w:p>
    <w:p>
      <w:pPr>
        <w:pStyle w:val="Normal"/>
        <w:numPr>
          <w:ilvl w:val="0"/>
          <w:numId w:val="8"/>
        </w:numPr>
        <w:rPr/>
      </w:pPr>
      <w:r>
        <w:rPr/>
        <w:t>17 Demographic and diagnosis details</w:t>
      </w:r>
    </w:p>
    <w:p>
      <w:pPr>
        <w:pStyle w:val="Heading1"/>
        <w:rPr>
          <w:lang w:val="en-GB"/>
        </w:rPr>
      </w:pPr>
      <w:r>
        <w:rPr>
          <w:lang w:val="en-GB"/>
        </w:rPr>
        <w:t>5.Machine Learning Models</w:t>
      </w:r>
    </w:p>
    <w:p>
      <w:pPr>
        <w:pStyle w:val="Normal"/>
        <w:rPr>
          <w:lang w:val="en-GB"/>
        </w:rPr>
      </w:pPr>
      <w:r>
        <w:rPr>
          <w:lang w:val="en-GB"/>
        </w:rPr>
        <w:t>Three models were trained and compared using an 80/20 stratified train/test split: 56,351 training records and 14,088 test records, preserving the 8.9% positive rate in both sets. Class imbalance was handled by applying balanced sample weights during training, implemented using scikit-learn [7].</w:t>
      </w:r>
    </w:p>
    <w:p>
      <w:pPr>
        <w:pStyle w:val="Heading2"/>
        <w:rPr>
          <w:lang w:val="en-GB"/>
        </w:rPr>
      </w:pPr>
      <w:r>
        <w:rPr>
          <w:lang w:val="en-GB"/>
        </w:rPr>
        <w:t>5.1 Model Selection Rationale</w:t>
      </w:r>
    </w:p>
    <w:p>
      <w:pPr>
        <w:pStyle w:val="Normal"/>
        <w:rPr>
          <w:lang w:val="en-GB"/>
        </w:rPr>
      </w:pPr>
      <w:r>
        <w:rPr>
          <w:lang w:val="en-GB"/>
        </w:rPr>
        <w:t>Three models were chosen, shown in Table 1.</w:t>
      </w:r>
    </w:p>
    <w:tbl>
      <w:tblPr>
        <w:tblStyle w:val="LightShading-Accent1"/>
        <w:tblW w:w="940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881"/>
        <w:gridCol w:w="1881"/>
        <w:gridCol w:w="1881"/>
        <w:gridCol w:w="3762"/>
      </w:tblGrid>
      <w:tr>
        <w:trPr/>
        <w:tc>
          <w:tcPr>
            <w:tcW w:w="1881" w:type="dxa"/>
            <w:tcBorders/>
          </w:tcPr>
          <w:p>
            <w:pPr>
              <w:pStyle w:val="Normal"/>
              <w:keepNext w:val="true"/>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Model</w:t>
            </w:r>
          </w:p>
        </w:tc>
        <w:tc>
          <w:tcPr>
            <w:tcW w:w="1881" w:type="dxa"/>
            <w:tcBorders/>
          </w:tcPr>
          <w:p>
            <w:pPr>
              <w:pStyle w:val="Normal"/>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ROC-AUC</w:t>
            </w:r>
          </w:p>
        </w:tc>
        <w:tc>
          <w:tcPr>
            <w:tcW w:w="1881" w:type="dxa"/>
            <w:tcBorders/>
          </w:tcPr>
          <w:p>
            <w:pPr>
              <w:pStyle w:val="Normal"/>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Test Accuracy</w:t>
            </w:r>
          </w:p>
        </w:tc>
        <w:tc>
          <w:tcPr>
            <w:tcW w:w="3762" w:type="dxa"/>
            <w:tcBorders/>
          </w:tcPr>
          <w:p>
            <w:pPr>
              <w:pStyle w:val="Normal"/>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CV ROC-AUC</w:t>
            </w:r>
          </w:p>
        </w:tc>
      </w:tr>
      <w:tr>
        <w:trPr/>
        <w:tc>
          <w:tcPr>
            <w:tcW w:w="1881" w:type="dxa"/>
            <w:tcBorders>
              <w:top w:val="nil"/>
              <w:bottom w:val="nil"/>
            </w:tcBorders>
            <w:shd w:color="auto" w:fill="D3DFEE" w:themeFill="accent1" w:themeFillTint="3f" w:val="clear"/>
          </w:tcPr>
          <w:p>
            <w:pPr>
              <w:pStyle w:val="Normal"/>
              <w:keepNext w:val="true"/>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Logistic Regression (LR)</w:t>
            </w:r>
          </w:p>
        </w:tc>
        <w:tc>
          <w:tcPr>
            <w:tcW w:w="188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lang w:val="en-GB"/>
              </w:rPr>
            </w:pPr>
            <w:r>
              <w:rPr>
                <w:lang w:val="en-GB"/>
              </w:rPr>
              <w:t>0.6388</w:t>
            </w:r>
          </w:p>
        </w:tc>
        <w:tc>
          <w:tcPr>
            <w:tcW w:w="188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lang w:val="en-GB"/>
              </w:rPr>
            </w:pPr>
            <w:r>
              <w:rPr>
                <w:lang w:val="en-GB"/>
              </w:rPr>
              <w:t>72.5%</w:t>
            </w:r>
          </w:p>
        </w:tc>
        <w:tc>
          <w:tcPr>
            <w:tcW w:w="3762"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lang w:val="en-GB"/>
              </w:rPr>
            </w:pPr>
            <w:r>
              <w:rPr>
                <w:lang w:val="en-GB"/>
              </w:rPr>
              <w:t>0.628 ± 0.009</w:t>
            </w:r>
          </w:p>
        </w:tc>
      </w:tr>
      <w:tr>
        <w:trPr/>
        <w:tc>
          <w:tcPr>
            <w:tcW w:w="1881" w:type="dxa"/>
            <w:tcBorders>
              <w:top w:val="nil"/>
              <w:bottom w:val="nil"/>
            </w:tcBorders>
          </w:tcPr>
          <w:p>
            <w:pPr>
              <w:pStyle w:val="Normal"/>
              <w:keepNext w:val="true"/>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Random Forest (RF)</w:t>
            </w:r>
          </w:p>
        </w:tc>
        <w:tc>
          <w:tcPr>
            <w:tcW w:w="1881" w:type="dxa"/>
            <w:tcBorders>
              <w:top w:val="nil"/>
              <w:bottom w:val="nil"/>
            </w:tcBorders>
          </w:tcPr>
          <w:p>
            <w:pPr>
              <w:pStyle w:val="Normal"/>
              <w:widowControl/>
              <w:suppressAutoHyphens w:val="true"/>
              <w:spacing w:lineRule="auto" w:line="240" w:before="0" w:after="0"/>
              <w:jc w:val="start"/>
              <w:rPr>
                <w:lang w:val="en-GB"/>
              </w:rPr>
            </w:pPr>
            <w:r>
              <w:rPr>
                <w:lang w:val="en-GB"/>
              </w:rPr>
              <w:t>0.6540</w:t>
            </w:r>
          </w:p>
        </w:tc>
        <w:tc>
          <w:tcPr>
            <w:tcW w:w="1881" w:type="dxa"/>
            <w:tcBorders>
              <w:top w:val="nil"/>
              <w:bottom w:val="nil"/>
            </w:tcBorders>
          </w:tcPr>
          <w:p>
            <w:pPr>
              <w:pStyle w:val="Normal"/>
              <w:widowControl/>
              <w:suppressAutoHyphens w:val="true"/>
              <w:spacing w:lineRule="auto" w:line="240" w:before="0" w:after="0"/>
              <w:jc w:val="start"/>
              <w:rPr>
                <w:lang w:val="en-GB"/>
              </w:rPr>
            </w:pPr>
            <w:r>
              <w:rPr>
                <w:lang w:val="en-GB"/>
              </w:rPr>
              <w:t>73.9%</w:t>
            </w:r>
          </w:p>
        </w:tc>
        <w:tc>
          <w:tcPr>
            <w:tcW w:w="3762" w:type="dxa"/>
            <w:tcBorders>
              <w:top w:val="nil"/>
              <w:bottom w:val="nil"/>
            </w:tcBorders>
          </w:tcPr>
          <w:p>
            <w:pPr>
              <w:pStyle w:val="Normal"/>
              <w:widowControl/>
              <w:suppressAutoHyphens w:val="true"/>
              <w:spacing w:lineRule="auto" w:line="240" w:before="0" w:after="0"/>
              <w:jc w:val="start"/>
              <w:rPr>
                <w:lang w:val="en-GB"/>
              </w:rPr>
            </w:pPr>
            <w:r>
              <w:rPr>
                <w:lang w:val="en-GB"/>
              </w:rPr>
              <w:t>0.640 ± 0.007</w:t>
            </w:r>
          </w:p>
        </w:tc>
      </w:tr>
      <w:tr>
        <w:trPr/>
        <w:tc>
          <w:tcPr>
            <w:tcW w:w="1881" w:type="dxa"/>
            <w:tcBorders>
              <w:top w:val="nil"/>
            </w:tcBorders>
            <w:shd w:color="auto" w:fill="D3DFEE" w:themeFill="accent1" w:themeFillTint="3f" w:val="clear"/>
          </w:tcPr>
          <w:p>
            <w:pPr>
              <w:pStyle w:val="Normal"/>
              <w:keepNext w:val="true"/>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Gradient Boosting (GB) (selected)</w:t>
            </w:r>
          </w:p>
        </w:tc>
        <w:tc>
          <w:tcPr>
            <w:tcW w:w="1881" w:type="dxa"/>
            <w:tcBorders>
              <w:top w:val="nil"/>
            </w:tcBorders>
            <w:shd w:color="auto" w:fill="D3DFEE" w:themeFill="accent1" w:themeFillTint="3f" w:val="clear"/>
          </w:tcPr>
          <w:p>
            <w:pPr>
              <w:pStyle w:val="Normal"/>
              <w:widowControl/>
              <w:suppressAutoHyphens w:val="true"/>
              <w:spacing w:lineRule="auto" w:line="240" w:before="0" w:after="0"/>
              <w:jc w:val="start"/>
              <w:rPr>
                <w:lang w:val="en-GB"/>
              </w:rPr>
            </w:pPr>
            <w:r>
              <w:rPr>
                <w:lang w:val="en-GB"/>
              </w:rPr>
              <w:t>0.6553</w:t>
            </w:r>
          </w:p>
        </w:tc>
        <w:tc>
          <w:tcPr>
            <w:tcW w:w="1881" w:type="dxa"/>
            <w:tcBorders>
              <w:top w:val="nil"/>
            </w:tcBorders>
            <w:shd w:color="auto" w:fill="D3DFEE" w:themeFill="accent1" w:themeFillTint="3f" w:val="clear"/>
          </w:tcPr>
          <w:p>
            <w:pPr>
              <w:pStyle w:val="Normal"/>
              <w:widowControl/>
              <w:suppressAutoHyphens w:val="true"/>
              <w:spacing w:lineRule="auto" w:line="240" w:before="0" w:after="0"/>
              <w:jc w:val="start"/>
              <w:rPr>
                <w:lang w:val="en-GB"/>
              </w:rPr>
            </w:pPr>
            <w:r>
              <w:rPr>
                <w:lang w:val="en-GB"/>
              </w:rPr>
              <w:t>67.03%</w:t>
            </w:r>
          </w:p>
        </w:tc>
        <w:tc>
          <w:tcPr>
            <w:tcW w:w="3762" w:type="dxa"/>
            <w:tcBorders>
              <w:top w:val="nil"/>
            </w:tcBorders>
            <w:shd w:color="auto" w:fill="D3DFEE" w:themeFill="accent1" w:themeFillTint="3f" w:val="clear"/>
          </w:tcPr>
          <w:p>
            <w:pPr>
              <w:pStyle w:val="Normal"/>
              <w:widowControl/>
              <w:suppressAutoHyphens w:val="true"/>
              <w:spacing w:lineRule="auto" w:line="240" w:before="0" w:after="0"/>
              <w:jc w:val="start"/>
              <w:rPr>
                <w:lang w:val="en-GB"/>
              </w:rPr>
            </w:pPr>
            <w:r>
              <w:rPr>
                <w:lang w:val="en-GB"/>
              </w:rPr>
              <w:t>0.646 ± 0.007</w:t>
            </w:r>
          </w:p>
        </w:tc>
      </w:tr>
    </w:tbl>
    <w:p>
      <w:pPr>
        <w:pStyle w:val="Table"/>
        <w:jc w:val="center"/>
        <w:rPr/>
      </w:pPr>
      <w:r>
        <w:rPr/>
        <w:t xml:space="preserve">Table </w:t>
      </w:r>
      <w:r>
        <w:rPr/>
        <w:fldChar w:fldCharType="begin"/>
      </w:r>
      <w:r>
        <w:rPr/>
        <w:instrText xml:space="preserve"> SEQ Table \* ARABIC </w:instrText>
      </w:r>
      <w:r>
        <w:rPr/>
        <w:fldChar w:fldCharType="separate"/>
      </w:r>
      <w:r>
        <w:rPr/>
        <w:t>1</w:t>
      </w:r>
      <w:r>
        <w:rPr/>
        <w:fldChar w:fldCharType="end"/>
      </w:r>
      <w:r>
        <w:rPr/>
        <w:t>: Models Selected</w:t>
      </w:r>
    </w:p>
    <w:p>
      <w:pPr>
        <w:pStyle w:val="Normal"/>
        <w:rPr>
          <w:lang w:val="en-GB"/>
        </w:rPr>
      </w:pPr>
      <w:r>
        <w:rPr>
          <w:lang w:val="en-GB"/>
        </w:rPr>
        <w:t xml:space="preserve">Gradient Boosting [3] builds trees sequentially, each correcting previous errors, progressively focusing on minority-class patients and non-linear interactions. Logistic Regression provides a linear baseline, but cannot capture these interactions. Random Forest achieves comparable discrimination to GB but lacks capabilities that concentrates training on difficult cases. </w:t>
      </w:r>
    </w:p>
    <w:p>
      <w:pPr>
        <w:pStyle w:val="Heading2"/>
        <w:rPr>
          <w:lang w:val="en-GB"/>
        </w:rPr>
      </w:pPr>
      <w:r>
        <w:rPr>
          <w:lang w:val="en-GB"/>
        </w:rPr>
        <w:t>5.2 Model Training and Cross-Validation</w:t>
      </w:r>
    </w:p>
    <w:p>
      <w:pPr>
        <w:pStyle w:val="Normal"/>
        <w:rPr>
          <w:lang w:val="en-GB"/>
        </w:rPr>
      </w:pPr>
      <w:r>
        <w:rPr>
          <w:lang w:val="en-GB"/>
        </w:rPr>
        <w:t>Five-fold stratified cross-validation produced a stable ROC-AUC estimate with a standard deviation of 0.0070 across folds, confirming the result is not sensitive to any data partition chosen. Cross validation is shown below:</w:t>
      </w:r>
    </w:p>
    <w:p>
      <w:pPr>
        <w:pStyle w:val="Normal"/>
        <w:rPr>
          <w:lang w:val="en-GB"/>
        </w:rPr>
      </w:pPr>
      <w:r>
        <w:rPr>
          <w:lang w:val="en-GB"/>
        </w:rPr>
        <mc:AlternateContent>
          <mc:Choice Requires="wps">
            <w:drawing>
              <wp:anchor distT="0" distB="0" distL="0" distR="0" simplePos="0" relativeHeight="66" behindDoc="0" locked="0" layoutInCell="0" allowOverlap="1">
                <wp:simplePos x="0" y="0"/>
                <wp:positionH relativeFrom="column">
                  <wp:align>center</wp:align>
                </wp:positionH>
                <wp:positionV relativeFrom="paragraph">
                  <wp:posOffset>635</wp:posOffset>
                </wp:positionV>
                <wp:extent cx="4676140" cy="5920740"/>
                <wp:effectExtent l="0" t="0" r="0" b="0"/>
                <wp:wrapSquare wrapText="left"/>
                <wp:docPr id="65" name="Frame22"/>
                <a:graphic xmlns:a="http://schemas.openxmlformats.org/drawingml/2006/main">
                  <a:graphicData uri="http://schemas.microsoft.com/office/word/2010/wordprocessingShape">
                    <wps:wsp>
                      <wps:cNvSpPr/>
                      <wps:spPr>
                        <a:xfrm>
                          <a:off x="0" y="0"/>
                          <a:ext cx="4676040" cy="5920920"/>
                        </a:xfrm>
                        <a:prstGeom prst="rect">
                          <a:avLst/>
                        </a:prstGeom>
                        <a:solidFill>
                          <a:srgbClr val="FFFFFF"/>
                        </a:solidFill>
                        <a:ln w="0">
                          <a:noFill/>
                        </a:ln>
                      </wps:spPr>
                      <wps:style>
                        <a:lnRef idx="0"/>
                        <a:fillRef idx="0"/>
                        <a:effectRef idx="0"/>
                        <a:fontRef idx="minor"/>
                      </wps:style>
                      <wps:txbx>
                        <w:txbxContent>
                          <w:p>
                            <w:pPr>
                              <w:pStyle w:val="Figure"/>
                              <w:spacing w:before="0" w:after="200"/>
                              <w:jc w:val="center"/>
                              <w:rPr/>
                            </w:pPr>
                            <w:r>
                              <w:rPr/>
                              <w:drawing>
                                <wp:inline distT="0" distB="0" distL="0" distR="0">
                                  <wp:extent cx="4676140" cy="5781040"/>
                                  <wp:effectExtent l="0" t="0" r="0" b="0"/>
                                  <wp:docPr id="6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5"/>
                                          <pic:cNvPicPr>
                                            <a:picLocks noChangeAspect="1" noChangeArrowheads="1"/>
                                          </pic:cNvPicPr>
                                        </pic:nvPicPr>
                                        <pic:blipFill>
                                          <a:blip r:embed="rId45"/>
                                          <a:stretch>
                                            <a:fillRect/>
                                          </a:stretch>
                                        </pic:blipFill>
                                        <pic:spPr bwMode="auto">
                                          <a:xfrm>
                                            <a:off x="0" y="0"/>
                                            <a:ext cx="4676140" cy="5781040"/>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22</w:t>
                            </w:r>
                            <w:r>
                              <w:rPr/>
                              <w:fldChar w:fldCharType="end"/>
                            </w:r>
                            <w:r>
                              <w:rPr/>
                              <w:t>: Cross Validation Example</w:t>
                            </w:r>
                          </w:p>
                        </w:txbxContent>
                      </wps:txbx>
                      <wps:bodyPr lIns="0" tIns="0" rIns="0" bIns="0" anchor="t">
                        <a:noAutofit/>
                      </wps:bodyPr>
                    </wps:wsp>
                  </a:graphicData>
                </a:graphic>
              </wp:anchor>
            </w:drawing>
          </mc:Choice>
          <mc:Fallback>
            <w:pict>
              <v:rect id="shape_0" fillcolor="white" stroked="f" o:allowincell="f" style="position:absolute;margin-left:51.05pt;margin-top:0.05pt;width:368.15pt;height:466.15pt;mso-wrap-style:square;v-text-anchor:top;mso-position-horizontal:center">
                <v:fill o:detectmouseclick="t" type="solid" color2="black"/>
                <v:stroke color="#3465a4" joinstyle="round" endcap="flat"/>
                <v:textbox>
                  <w:txbxContent>
                    <w:p>
                      <w:pPr>
                        <w:pStyle w:val="Figure"/>
                        <w:spacing w:before="0" w:after="200"/>
                        <w:jc w:val="center"/>
                        <w:rPr/>
                      </w:pPr>
                      <w:r>
                        <w:rPr/>
                        <w:drawing>
                          <wp:inline distT="0" distB="0" distL="0" distR="0">
                            <wp:extent cx="4676140" cy="5781040"/>
                            <wp:effectExtent l="0" t="0" r="0" b="0"/>
                            <wp:docPr id="67"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15"/>
                                    <pic:cNvPicPr>
                                      <a:picLocks noChangeAspect="1" noChangeArrowheads="1"/>
                                    </pic:cNvPicPr>
                                  </pic:nvPicPr>
                                  <pic:blipFill>
                                    <a:blip r:embed="rId46"/>
                                    <a:stretch>
                                      <a:fillRect/>
                                    </a:stretch>
                                  </pic:blipFill>
                                  <pic:spPr bwMode="auto">
                                    <a:xfrm>
                                      <a:off x="0" y="0"/>
                                      <a:ext cx="4676140" cy="5781040"/>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22</w:t>
                      </w:r>
                      <w:r>
                        <w:rPr/>
                        <w:fldChar w:fldCharType="end"/>
                      </w:r>
                      <w:r>
                        <w:rPr/>
                        <w:t>: Cross Validation Example</w:t>
                      </w:r>
                    </w:p>
                  </w:txbxContent>
                </v:textbox>
                <w10:wrap type="square" side="left"/>
              </v:rect>
            </w:pict>
          </mc:Fallback>
        </mc:AlternateContent>
      </w:r>
    </w:p>
    <w:p>
      <w:pPr>
        <w:pStyle w:val="Heading1"/>
        <w:rPr>
          <w:lang w:val="en-GB"/>
        </w:rPr>
      </w:pPr>
      <w:r>
        <w:rPr>
          <w:lang w:val="en-GB"/>
        </w:rPr>
        <w:t>6.Performance and Evaluation</w:t>
      </w:r>
    </w:p>
    <w:p>
      <w:pPr>
        <w:pStyle w:val="Heading2"/>
        <w:rPr>
          <w:lang w:val="en-GB"/>
        </w:rPr>
      </w:pPr>
      <w:r>
        <w:rPr>
          <w:lang w:val="en-GB"/>
        </w:rPr>
        <w:t>6.1 Results</w:t>
      </w:r>
    </w:p>
    <w:p>
      <w:pPr>
        <w:pStyle w:val="Normal"/>
        <w:rPr>
          <w:lang w:val="en-GB"/>
        </w:rPr>
      </w:pPr>
      <w:r>
        <w:rPr>
          <w:lang w:val="en-GB"/>
        </w:rPr>
        <w:t>The performance of GB is shown below:</w:t>
      </w:r>
    </w:p>
    <w:tbl>
      <w:tblPr>
        <w:tblStyle w:val="LightShading-Accent1"/>
        <w:tblW w:w="9405"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135"/>
        <w:gridCol w:w="3135"/>
        <w:gridCol w:w="3135"/>
      </w:tblGrid>
      <w:tr>
        <w:trPr>
          <w:cantSplit w:val="true"/>
        </w:trPr>
        <w:tc>
          <w:tcPr>
            <w:tcW w:w="3135" w:type="dxa"/>
            <w:tcBorders/>
          </w:tcPr>
          <w:p>
            <w:pPr>
              <w:pStyle w:val="Normal"/>
              <w:keepNext w:val="true"/>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Metric</w:t>
            </w:r>
          </w:p>
        </w:tc>
        <w:tc>
          <w:tcPr>
            <w:tcW w:w="3135" w:type="dxa"/>
            <w:tcBorders/>
          </w:tcPr>
          <w:p>
            <w:pPr>
              <w:pStyle w:val="Normal"/>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Value</w:t>
            </w:r>
          </w:p>
        </w:tc>
        <w:tc>
          <w:tcPr>
            <w:tcW w:w="3135" w:type="dxa"/>
            <w:tcBorders/>
          </w:tcPr>
          <w:p>
            <w:pPr>
              <w:pStyle w:val="Normal"/>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Interpretation</w:t>
            </w:r>
          </w:p>
        </w:tc>
      </w:tr>
      <w:tr>
        <w:trPr/>
        <w:tc>
          <w:tcPr>
            <w:tcW w:w="3135" w:type="dxa"/>
            <w:tcBorders>
              <w:top w:val="nil"/>
              <w:bottom w:val="nil"/>
            </w:tcBorders>
            <w:shd w:color="auto" w:fill="D3DFEE" w:themeFill="accent1" w:themeFillTint="3f" w:val="clear"/>
          </w:tcPr>
          <w:p>
            <w:pPr>
              <w:pStyle w:val="Normal"/>
              <w:keepNext w:val="true"/>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Test Accuracy</w:t>
            </w:r>
          </w:p>
        </w:tc>
        <w:tc>
          <w:tcPr>
            <w:tcW w:w="3135"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lang w:val="en-GB"/>
              </w:rPr>
            </w:pPr>
            <w:r>
              <w:rPr>
                <w:lang w:val="en-GB"/>
              </w:rPr>
              <w:t>67.03%</w:t>
            </w:r>
          </w:p>
        </w:tc>
        <w:tc>
          <w:tcPr>
            <w:tcW w:w="3135"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lang w:val="en-GB"/>
              </w:rPr>
            </w:pPr>
            <w:r>
              <w:rPr>
                <w:lang w:val="en-GB"/>
              </w:rPr>
              <w:t>Inflated by 91% majority class; not primary metric</w:t>
            </w:r>
          </w:p>
        </w:tc>
      </w:tr>
      <w:tr>
        <w:trPr/>
        <w:tc>
          <w:tcPr>
            <w:tcW w:w="3135" w:type="dxa"/>
            <w:tcBorders>
              <w:top w:val="nil"/>
              <w:bottom w:val="nil"/>
            </w:tcBorders>
          </w:tcPr>
          <w:p>
            <w:pPr>
              <w:pStyle w:val="Normal"/>
              <w:keepNext w:val="true"/>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ROC-AUC</w:t>
            </w:r>
          </w:p>
        </w:tc>
        <w:tc>
          <w:tcPr>
            <w:tcW w:w="3135" w:type="dxa"/>
            <w:tcBorders>
              <w:top w:val="nil"/>
              <w:bottom w:val="nil"/>
            </w:tcBorders>
          </w:tcPr>
          <w:p>
            <w:pPr>
              <w:pStyle w:val="Normal"/>
              <w:widowControl/>
              <w:suppressAutoHyphens w:val="true"/>
              <w:spacing w:lineRule="auto" w:line="240" w:before="0" w:after="0"/>
              <w:jc w:val="start"/>
              <w:rPr>
                <w:lang w:val="en-GB"/>
              </w:rPr>
            </w:pPr>
            <w:r>
              <w:rPr>
                <w:lang w:val="en-GB"/>
              </w:rPr>
              <w:t>0.6553</w:t>
            </w:r>
          </w:p>
        </w:tc>
        <w:tc>
          <w:tcPr>
            <w:tcW w:w="3135" w:type="dxa"/>
            <w:tcBorders>
              <w:top w:val="nil"/>
              <w:bottom w:val="nil"/>
            </w:tcBorders>
          </w:tcPr>
          <w:p>
            <w:pPr>
              <w:pStyle w:val="Normal"/>
              <w:widowControl/>
              <w:suppressAutoHyphens w:val="true"/>
              <w:spacing w:lineRule="auto" w:line="240" w:before="0" w:after="0"/>
              <w:jc w:val="start"/>
              <w:rPr>
                <w:lang w:val="en-GB"/>
              </w:rPr>
            </w:pPr>
            <w:r>
              <w:rPr>
                <w:rFonts w:eastAsia="ＭＳ 明朝" w:cs=""/>
                <w:color w:themeColor="accent1" w:themeShade="bf" w:val="365F91"/>
                <w:kern w:val="0"/>
                <w:szCs w:val="22"/>
                <w:lang w:val="en-GB" w:eastAsia="en-US" w:bidi="ar-SA"/>
              </w:rPr>
              <w:t>Within published range for this dataset (0.63-0.667)</w:t>
            </w:r>
          </w:p>
        </w:tc>
      </w:tr>
      <w:tr>
        <w:trPr/>
        <w:tc>
          <w:tcPr>
            <w:tcW w:w="3135" w:type="dxa"/>
            <w:tcBorders>
              <w:top w:val="nil"/>
              <w:bottom w:val="nil"/>
            </w:tcBorders>
            <w:shd w:color="auto" w:fill="D3DFEE" w:themeFill="accent1" w:themeFillTint="3f" w:val="clear"/>
          </w:tcPr>
          <w:p>
            <w:pPr>
              <w:pStyle w:val="Normal"/>
              <w:keepNext w:val="true"/>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CV ROC-AUC</w:t>
            </w:r>
          </w:p>
        </w:tc>
        <w:tc>
          <w:tcPr>
            <w:tcW w:w="3135"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lang w:val="en-GB"/>
              </w:rPr>
            </w:pPr>
            <w:r>
              <w:rPr>
                <w:lang w:val="en-GB"/>
              </w:rPr>
              <w:t>0.6461 ± 0.0070</w:t>
            </w:r>
          </w:p>
        </w:tc>
        <w:tc>
          <w:tcPr>
            <w:tcW w:w="3135"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lang w:val="en-GB"/>
              </w:rPr>
            </w:pPr>
            <w:r>
              <w:rPr>
                <w:rFonts w:eastAsia="ＭＳ 明朝" w:cs=""/>
                <w:color w:themeColor="accent1" w:themeShade="bf" w:val="365F91"/>
                <w:kern w:val="0"/>
                <w:szCs w:val="22"/>
                <w:lang w:val="en-GB" w:eastAsia="en-US" w:bidi="ar-SA"/>
              </w:rPr>
              <w:t>Stable across folds; confirms generalisation to unseen patients</w:t>
            </w:r>
          </w:p>
        </w:tc>
      </w:tr>
      <w:tr>
        <w:trPr/>
        <w:tc>
          <w:tcPr>
            <w:tcW w:w="3135" w:type="dxa"/>
            <w:tcBorders>
              <w:top w:val="nil"/>
              <w:bottom w:val="nil"/>
            </w:tcBorders>
          </w:tcPr>
          <w:p>
            <w:pPr>
              <w:pStyle w:val="Normal"/>
              <w:keepNext w:val="true"/>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Avg Precision</w:t>
            </w:r>
          </w:p>
        </w:tc>
        <w:tc>
          <w:tcPr>
            <w:tcW w:w="3135" w:type="dxa"/>
            <w:tcBorders>
              <w:top w:val="nil"/>
              <w:bottom w:val="nil"/>
            </w:tcBorders>
          </w:tcPr>
          <w:p>
            <w:pPr>
              <w:pStyle w:val="Normal"/>
              <w:widowControl/>
              <w:suppressAutoHyphens w:val="true"/>
              <w:spacing w:lineRule="auto" w:line="240" w:before="0" w:after="0"/>
              <w:jc w:val="start"/>
              <w:rPr>
                <w:lang w:val="en-GB"/>
              </w:rPr>
            </w:pPr>
            <w:r>
              <w:rPr>
                <w:lang w:val="en-GB"/>
              </w:rPr>
              <w:t>0.1698</w:t>
            </w:r>
          </w:p>
        </w:tc>
        <w:tc>
          <w:tcPr>
            <w:tcW w:w="3135" w:type="dxa"/>
            <w:tcBorders>
              <w:top w:val="nil"/>
              <w:bottom w:val="nil"/>
            </w:tcBorders>
          </w:tcPr>
          <w:p>
            <w:pPr>
              <w:pStyle w:val="Normal"/>
              <w:widowControl/>
              <w:suppressAutoHyphens w:val="true"/>
              <w:spacing w:lineRule="auto" w:line="240" w:before="0" w:after="0"/>
              <w:jc w:val="start"/>
              <w:rPr>
                <w:lang w:val="en-GB"/>
              </w:rPr>
            </w:pPr>
            <w:r>
              <w:rPr>
                <w:lang w:val="en-GB"/>
              </w:rPr>
              <w:t>Reflects 8.9% base rate; 1.9× improvement over random baseline (0.089)</w:t>
            </w:r>
          </w:p>
        </w:tc>
      </w:tr>
      <w:tr>
        <w:trPr/>
        <w:tc>
          <w:tcPr>
            <w:tcW w:w="3135" w:type="dxa"/>
            <w:tcBorders>
              <w:top w:val="nil"/>
              <w:bottom w:val="nil"/>
            </w:tcBorders>
            <w:shd w:color="auto" w:fill="D3DFEE" w:themeFill="accent1" w:themeFillTint="3f" w:val="clear"/>
          </w:tcPr>
          <w:p>
            <w:pPr>
              <w:pStyle w:val="Normal"/>
              <w:keepNext w:val="true"/>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F1 (Not Early)</w:t>
            </w:r>
          </w:p>
        </w:tc>
        <w:tc>
          <w:tcPr>
            <w:tcW w:w="3135"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lang w:val="en-GB"/>
              </w:rPr>
            </w:pPr>
            <w:r>
              <w:rPr>
                <w:lang w:val="en-GB"/>
              </w:rPr>
              <w:t>0.790</w:t>
            </w:r>
          </w:p>
        </w:tc>
        <w:tc>
          <w:tcPr>
            <w:tcW w:w="3135"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lang w:val="en-GB"/>
              </w:rPr>
            </w:pPr>
            <w:r>
              <w:rPr>
                <w:rFonts w:eastAsia="ＭＳ 明朝" w:cs=""/>
                <w:color w:themeColor="accent1" w:themeShade="bf" w:val="365F91"/>
                <w:kern w:val="0"/>
                <w:szCs w:val="22"/>
                <w:lang w:val="en-GB" w:eastAsia="en-US" w:bidi="ar-SA"/>
              </w:rPr>
              <w:t>High precision and recall on majority class</w:t>
            </w:r>
          </w:p>
        </w:tc>
      </w:tr>
      <w:tr>
        <w:trPr/>
        <w:tc>
          <w:tcPr>
            <w:tcW w:w="3135" w:type="dxa"/>
            <w:tcBorders>
              <w:top w:val="nil"/>
              <w:bottom w:val="nil"/>
            </w:tcBorders>
          </w:tcPr>
          <w:p>
            <w:pPr>
              <w:pStyle w:val="Normal"/>
              <w:keepNext w:val="true"/>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F1 (Early &lt;30d)</w:t>
            </w:r>
          </w:p>
        </w:tc>
        <w:tc>
          <w:tcPr>
            <w:tcW w:w="3135" w:type="dxa"/>
            <w:tcBorders>
              <w:top w:val="nil"/>
              <w:bottom w:val="nil"/>
            </w:tcBorders>
          </w:tcPr>
          <w:p>
            <w:pPr>
              <w:pStyle w:val="Normal"/>
              <w:widowControl/>
              <w:suppressAutoHyphens w:val="true"/>
              <w:spacing w:lineRule="auto" w:line="240" w:before="0" w:after="0"/>
              <w:jc w:val="start"/>
              <w:rPr>
                <w:lang w:val="en-GB"/>
              </w:rPr>
            </w:pPr>
            <w:r>
              <w:rPr>
                <w:lang w:val="en-GB"/>
              </w:rPr>
              <w:t>0.228</w:t>
            </w:r>
          </w:p>
        </w:tc>
        <w:tc>
          <w:tcPr>
            <w:tcW w:w="3135" w:type="dxa"/>
            <w:tcBorders>
              <w:top w:val="nil"/>
              <w:bottom w:val="nil"/>
            </w:tcBorders>
          </w:tcPr>
          <w:p>
            <w:pPr>
              <w:pStyle w:val="Normal"/>
              <w:widowControl/>
              <w:suppressAutoHyphens w:val="true"/>
              <w:spacing w:lineRule="auto" w:line="240" w:before="0" w:after="0"/>
              <w:jc w:val="start"/>
              <w:rPr>
                <w:lang w:val="en-GB"/>
              </w:rPr>
            </w:pPr>
            <w:r>
              <w:rPr>
                <w:rFonts w:eastAsia="ＭＳ 明朝" w:cs=""/>
                <w:color w:themeColor="accent1" w:themeShade="bf" w:val="365F91"/>
                <w:kern w:val="0"/>
                <w:szCs w:val="22"/>
                <w:lang w:val="en-GB" w:eastAsia="en-US" w:bidi="ar-SA"/>
              </w:rPr>
              <w:t>Minority class; consistent with published results on this dataset</w:t>
            </w:r>
          </w:p>
        </w:tc>
      </w:tr>
      <w:tr>
        <w:trPr/>
        <w:tc>
          <w:tcPr>
            <w:tcW w:w="3135" w:type="dxa"/>
            <w:tcBorders>
              <w:top w:val="nil"/>
            </w:tcBorders>
            <w:shd w:color="auto" w:fill="D3DFEE" w:themeFill="accent1" w:themeFillTint="3f" w:val="clear"/>
          </w:tcPr>
          <w:p>
            <w:pPr>
              <w:pStyle w:val="Normal"/>
              <w:keepNext w:val="true"/>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Train-Test Gap</w:t>
            </w:r>
          </w:p>
        </w:tc>
        <w:tc>
          <w:tcPr>
            <w:tcW w:w="3135" w:type="dxa"/>
            <w:tcBorders>
              <w:top w:val="nil"/>
            </w:tcBorders>
            <w:shd w:color="auto" w:fill="D3DFEE" w:themeFill="accent1" w:themeFillTint="3f" w:val="clear"/>
          </w:tcPr>
          <w:p>
            <w:pPr>
              <w:pStyle w:val="Normal"/>
              <w:widowControl/>
              <w:suppressAutoHyphens w:val="true"/>
              <w:spacing w:lineRule="auto" w:line="240" w:before="0" w:after="0"/>
              <w:jc w:val="start"/>
              <w:rPr>
                <w:lang w:val="en-GB"/>
              </w:rPr>
            </w:pPr>
            <w:r>
              <w:rPr>
                <w:lang w:val="en-GB"/>
              </w:rPr>
              <w:t>2.27%</w:t>
            </w:r>
          </w:p>
        </w:tc>
        <w:tc>
          <w:tcPr>
            <w:tcW w:w="3135" w:type="dxa"/>
            <w:tcBorders>
              <w:top w:val="nil"/>
            </w:tcBorders>
            <w:shd w:color="auto" w:fill="D3DFEE" w:themeFill="accent1" w:themeFillTint="3f" w:val="clear"/>
          </w:tcPr>
          <w:p>
            <w:pPr>
              <w:pStyle w:val="Normal"/>
              <w:widowControl/>
              <w:suppressAutoHyphens w:val="true"/>
              <w:spacing w:lineRule="auto" w:line="240" w:before="0" w:after="0"/>
              <w:jc w:val="start"/>
              <w:rPr>
                <w:lang w:val="en-GB"/>
              </w:rPr>
            </w:pPr>
            <w:r>
              <w:rPr>
                <w:rFonts w:eastAsia="ＭＳ 明朝" w:cs=""/>
                <w:color w:themeColor="accent1" w:themeShade="bf" w:val="365F91"/>
                <w:kern w:val="0"/>
                <w:szCs w:val="22"/>
                <w:lang w:val="en-GB" w:eastAsia="en-US" w:bidi="ar-SA"/>
              </w:rPr>
              <w:t>Minimal overfitting; model generalises to unseen patients</w:t>
            </w:r>
          </w:p>
        </w:tc>
      </w:tr>
    </w:tbl>
    <w:p>
      <w:pPr>
        <w:pStyle w:val="Table"/>
        <w:jc w:val="center"/>
        <w:rPr/>
      </w:pPr>
      <w:r>
        <w:rPr/>
        <w:t xml:space="preserve">Table </w:t>
      </w:r>
      <w:r>
        <w:rPr/>
        <w:fldChar w:fldCharType="begin"/>
      </w:r>
      <w:r>
        <w:rPr/>
        <w:instrText xml:space="preserve"> SEQ Table \* ARABIC </w:instrText>
      </w:r>
      <w:r>
        <w:rPr/>
        <w:fldChar w:fldCharType="separate"/>
      </w:r>
      <w:r>
        <w:rPr/>
        <w:t>2</w:t>
      </w:r>
      <w:r>
        <w:rPr/>
        <w:fldChar w:fldCharType="end"/>
      </w:r>
      <w:r>
        <w:rPr/>
        <w:t>: Model Performance Figures</w:t>
      </w:r>
    </w:p>
    <w:p>
      <w:pPr>
        <w:pStyle w:val="Normal"/>
        <w:jc w:val="start"/>
        <w:rPr>
          <w:lang w:val="en-GB"/>
        </w:rPr>
      </w:pPr>
      <w:r>
        <w:rPr>
          <w:lang w:val="en-GB"/>
        </w:rPr>
        <w:t>The model correctly identifies 686 true early readmissions and 8,757 true non-readmissions. 573 early readmissions are missed (false negatives), a clinically significant consideration discussed in Section 6.4. See Figure 23</w:t>
      </w:r>
    </w:p>
    <w:p>
      <w:pPr>
        <w:pStyle w:val="Normal"/>
        <w:jc w:val="center"/>
        <w:rPr>
          <w:lang w:val="en-GB"/>
        </w:rPr>
      </w:pPr>
      <w:r>
        <w:rPr/>
        <mc:AlternateContent>
          <mc:Choice Requires="wps">
            <w:drawing>
              <wp:inline distT="0" distB="0" distL="0" distR="0">
                <wp:extent cx="3958590" cy="3462020"/>
                <wp:effectExtent l="0" t="0" r="0" b="0"/>
                <wp:docPr id="68" name="Frame23"/>
                <a:graphic xmlns:a="http://schemas.openxmlformats.org/drawingml/2006/main">
                  <a:graphicData uri="http://schemas.microsoft.com/office/word/2010/wordprocessingShape">
                    <wps:wsp>
                      <wps:cNvSpPr/>
                      <wps:spPr>
                        <a:xfrm>
                          <a:off x="0" y="0"/>
                          <a:ext cx="3958560" cy="3462120"/>
                        </a:xfrm>
                        <a:prstGeom prst="rect">
                          <a:avLst/>
                        </a:prstGeom>
                        <a:solidFill>
                          <a:srgbClr val="FFFFFF"/>
                        </a:solidFill>
                        <a:ln w="0">
                          <a:noFill/>
                        </a:ln>
                      </wps:spPr>
                      <wps:style>
                        <a:lnRef idx="0"/>
                        <a:fillRef idx="0"/>
                        <a:effectRef idx="0"/>
                        <a:fontRef idx="minor"/>
                      </wps:style>
                      <wps:txbx>
                        <w:txbxContent>
                          <w:p>
                            <w:pPr>
                              <w:pStyle w:val="Figure"/>
                              <w:spacing w:before="0" w:after="200"/>
                              <w:jc w:val="center"/>
                              <w:rPr/>
                            </w:pPr>
                            <w:r>
                              <w:rPr/>
                              <w:drawing>
                                <wp:inline distT="0" distB="0" distL="0" distR="0">
                                  <wp:extent cx="3958590" cy="3322320"/>
                                  <wp:effectExtent l="0" t="0" r="0" b="0"/>
                                  <wp:docPr id="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8"/>
                                          <pic:cNvPicPr>
                                            <a:picLocks noChangeAspect="1" noChangeArrowheads="1"/>
                                          </pic:cNvPicPr>
                                        </pic:nvPicPr>
                                        <pic:blipFill>
                                          <a:blip r:embed="rId47"/>
                                          <a:stretch>
                                            <a:fillRect/>
                                          </a:stretch>
                                        </pic:blipFill>
                                        <pic:spPr bwMode="auto">
                                          <a:xfrm>
                                            <a:off x="0" y="0"/>
                                            <a:ext cx="3958590" cy="3322320"/>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23</w:t>
                            </w:r>
                            <w:r>
                              <w:rPr/>
                              <w:fldChar w:fldCharType="end"/>
                            </w:r>
                            <w:r>
                              <w:rPr/>
                              <w:t>: Confusiion Matrix</w:t>
                            </w:r>
                          </w:p>
                        </w:txbxContent>
                      </wps:txbx>
                      <wps:bodyPr lIns="0" tIns="0" rIns="0" bIns="0" anchor="t">
                        <a:noAutofit/>
                      </wps:bodyPr>
                    </wps:wsp>
                  </a:graphicData>
                </a:graphic>
              </wp:inline>
            </w:drawing>
          </mc:Choice>
          <mc:Fallback>
            <w:pict>
              <v:rect id="shape_0" fillcolor="white" stroked="f" o:allowincell="f" style="position:absolute;margin-left:0pt;margin-top:-272.65pt;width:311.65pt;height:272.55pt;mso-wrap-style:square;v-text-anchor:top;mso-position-vertical:top">
                <v:fill o:detectmouseclick="t" type="solid" color2="black"/>
                <v:stroke color="#3465a4" joinstyle="round" endcap="flat"/>
                <v:textbox>
                  <w:txbxContent>
                    <w:p>
                      <w:pPr>
                        <w:pStyle w:val="Figure"/>
                        <w:spacing w:before="0" w:after="200"/>
                        <w:jc w:val="center"/>
                        <w:rPr/>
                      </w:pPr>
                      <w:r>
                        <w:rPr/>
                        <w:drawing>
                          <wp:inline distT="0" distB="0" distL="0" distR="0">
                            <wp:extent cx="3958590" cy="3322320"/>
                            <wp:effectExtent l="0" t="0" r="0" b="0"/>
                            <wp:docPr id="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8"/>
                                    <pic:cNvPicPr>
                                      <a:picLocks noChangeAspect="1" noChangeArrowheads="1"/>
                                    </pic:cNvPicPr>
                                  </pic:nvPicPr>
                                  <pic:blipFill>
                                    <a:blip r:embed="rId48"/>
                                    <a:stretch>
                                      <a:fillRect/>
                                    </a:stretch>
                                  </pic:blipFill>
                                  <pic:spPr bwMode="auto">
                                    <a:xfrm>
                                      <a:off x="0" y="0"/>
                                      <a:ext cx="3958590" cy="3322320"/>
                                    </a:xfrm>
                                    <a:prstGeom prst="rect">
                                      <a:avLst/>
                                    </a:prstGeom>
                                    <a:noFill/>
                                  </pic:spPr>
                                </pic:pic>
                              </a:graphicData>
                            </a:graphic>
                          </wp:inline>
                        </w:drawing>
                      </w:r>
                      <w:r>
                        <w:rPr/>
                        <w:t xml:space="preserve">Figure </w:t>
                      </w:r>
                      <w:r>
                        <w:rPr/>
                        <w:fldChar w:fldCharType="begin"/>
                      </w:r>
                      <w:r>
                        <w:rPr/>
                        <w:instrText xml:space="preserve"> SEQ Figure \* ARABIC </w:instrText>
                      </w:r>
                      <w:r>
                        <w:rPr/>
                        <w:fldChar w:fldCharType="separate"/>
                      </w:r>
                      <w:r>
                        <w:rPr/>
                        <w:t>23</w:t>
                      </w:r>
                      <w:r>
                        <w:rPr/>
                        <w:fldChar w:fldCharType="end"/>
                      </w:r>
                      <w:r>
                        <w:rPr/>
                        <w:t>: Confusiion Matrix</w:t>
                      </w:r>
                    </w:p>
                  </w:txbxContent>
                </v:textbox>
                <w10:wrap type="square"/>
              </v:rect>
            </w:pict>
          </mc:Fallback>
        </mc:AlternateContent>
      </w:r>
    </w:p>
    <w:p>
      <w:pPr>
        <w:pStyle w:val="Normal"/>
        <w:jc w:val="start"/>
        <w:rPr/>
      </w:pPr>
      <w:r>
        <w:rPr>
          <w:lang w:val="en-GB"/>
        </w:rPr>
        <w:t xml:space="preserve">Figure 24 shows the most important features. </w:t>
      </w:r>
      <w:r>
        <w:rPr>
          <w:lang w:val="en-GB"/>
        </w:rPr>
        <w:t>Discharge code and daily lab rate are the strongest predictors , consistent with Section 3.</w:t>
      </w:r>
    </w:p>
    <w:p>
      <w:pPr>
        <w:pStyle w:val="Normal"/>
        <w:jc w:val="center"/>
        <w:rPr>
          <w:lang w:val="en-GB"/>
        </w:rPr>
      </w:pPr>
      <w:r>
        <w:rPr/>
      </w:r>
      <w:r>
        <mc:AlternateContent>
          <mc:Choice Requires="wps">
            <w:drawing>
              <wp:inline distT="0" distB="0" distL="0" distR="0">
                <wp:extent cx="5029200" cy="3878580"/>
                <wp:effectExtent l="0" t="0" r="0" b="0"/>
                <wp:docPr id="71" name="Frame24"/>
                <a:graphic xmlns:a="http://schemas.openxmlformats.org/drawingml/2006/main">
                  <a:graphicData uri="http://schemas.microsoft.com/office/word/2010/wordprocessingShape">
                    <wps:wsp>
                      <wps:cNvSpPr txBox="1"/>
                      <wps:spPr>
                        <a:xfrm>
                          <a:off x="0" y="0"/>
                          <a:ext cx="5029200" cy="3878580"/>
                        </a:xfrm>
                        <a:prstGeom prst="rect"/>
                        <a:solidFill>
                          <a:srgbClr val="FFFFFF"/>
                        </a:solidFill>
                      </wps:spPr>
                      <wps:txbx>
                        <w:txbxContent>
                          <w:p>
                            <w:pPr>
                              <w:pStyle w:val="Figure"/>
                              <w:spacing w:before="0" w:after="200"/>
                              <w:jc w:val="center"/>
                              <w:rPr/>
                            </w:pPr>
                            <w:r>
                              <w:rPr/>
                              <w:drawing>
                                <wp:inline distT="0" distB="0" distL="0" distR="0">
                                  <wp:extent cx="5029200" cy="3738880"/>
                                  <wp:effectExtent l="0" t="0" r="0" b="0"/>
                                  <wp:docPr id="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9"/>
                                          <pic:cNvPicPr>
                                            <a:picLocks noChangeAspect="1" noChangeArrowheads="1"/>
                                          </pic:cNvPicPr>
                                        </pic:nvPicPr>
                                        <pic:blipFill>
                                          <a:blip r:embed="rId49"/>
                                          <a:stretch>
                                            <a:fillRect/>
                                          </a:stretch>
                                        </pic:blipFill>
                                        <pic:spPr bwMode="auto">
                                          <a:xfrm>
                                            <a:off x="0" y="0"/>
                                            <a:ext cx="5029200" cy="373888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24</w:t>
                            </w:r>
                            <w:r>
                              <w:rPr/>
                              <w:fldChar w:fldCharType="end"/>
                            </w:r>
                            <w:r>
                              <w:rPr/>
                              <w:t>: Most Important Features</w:t>
                            </w:r>
                          </w:p>
                        </w:txbxContent>
                      </wps:txbx>
                      <wps:bodyPr anchor="t" lIns="0" tIns="0" rIns="0" bIns="0">
                        <a:noAutofit/>
                      </wps:bodyPr>
                    </wps:wsp>
                  </a:graphicData>
                </a:graphic>
              </wp:inline>
            </w:drawing>
          </mc:Choice>
          <mc:Fallback>
            <w:pict>
              <v:rect style="position:absolute;rotation:-0;width:396pt;height:305.4pt;mso-wrap-distance-left:0pt;mso-wrap-distance-right:0pt;mso-wrap-distance-top:0pt;mso-wrap-distance-bottom:0pt;margin-top:-305.4pt;mso-position-vertical:top;mso-position-vertical-relative:text;margin-left:0pt;mso-position-horizontal:center;mso-position-horizontal-relative:text">
                <v:textbox inset="0in,0in,0in,0in">
                  <w:txbxContent>
                    <w:p>
                      <w:pPr>
                        <w:pStyle w:val="Figure"/>
                        <w:spacing w:before="0" w:after="200"/>
                        <w:jc w:val="center"/>
                        <w:rPr/>
                      </w:pPr>
                      <w:r>
                        <w:rPr/>
                        <w:drawing>
                          <wp:inline distT="0" distB="0" distL="0" distR="0">
                            <wp:extent cx="5029200" cy="3738880"/>
                            <wp:effectExtent l="0" t="0" r="0" b="0"/>
                            <wp:docPr id="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9"/>
                                    <pic:cNvPicPr>
                                      <a:picLocks noChangeAspect="1" noChangeArrowheads="1"/>
                                    </pic:cNvPicPr>
                                  </pic:nvPicPr>
                                  <pic:blipFill>
                                    <a:blip r:embed="rId50"/>
                                    <a:stretch>
                                      <a:fillRect/>
                                    </a:stretch>
                                  </pic:blipFill>
                                  <pic:spPr bwMode="auto">
                                    <a:xfrm>
                                      <a:off x="0" y="0"/>
                                      <a:ext cx="5029200" cy="373888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24</w:t>
                      </w:r>
                      <w:r>
                        <w:rPr/>
                        <w:fldChar w:fldCharType="end"/>
                      </w:r>
                      <w:r>
                        <w:rPr/>
                        <w:t>: Most Important Features</w:t>
                      </w:r>
                    </w:p>
                  </w:txbxContent>
                </v:textbox>
                <w10:wrap type="square" side="largest"/>
              </v:rect>
            </w:pict>
          </mc:Fallback>
        </mc:AlternateContent>
      </w:r>
    </w:p>
    <w:p>
      <w:pPr>
        <w:pStyle w:val="Normal"/>
        <w:jc w:val="center"/>
        <w:rPr>
          <w:lang w:val="en-GB"/>
        </w:rPr>
      </w:pPr>
      <w:r>
        <w:rPr/>
      </w:r>
    </w:p>
    <w:p>
      <w:pPr>
        <w:pStyle w:val="Heading2"/>
        <w:rPr>
          <w:lang w:val="en-GB"/>
        </w:rPr>
      </w:pPr>
      <w:r>
        <w:rPr>
          <w:lang w:val="en-GB"/>
        </w:rPr>
        <w:t>6.2 Comparison with Published Literature</w:t>
      </w:r>
    </w:p>
    <w:p>
      <w:pPr>
        <w:pStyle w:val="Normal"/>
        <w:rPr>
          <w:lang w:val="en-GB"/>
        </w:rPr>
      </w:pPr>
      <w:r>
        <w:rPr>
          <w:lang w:val="en-GB"/>
        </w:rPr>
        <w:t>Table 3 shows ROC-AUC scores from peer-reviewed studies that applied machine learning to the same dataset with the same binary 30-day readmission target, enabling direct comparison.</w:t>
      </w:r>
    </w:p>
    <w:tbl>
      <w:tblPr>
        <w:tblStyle w:val="LightShading-Accent1"/>
        <w:tblW w:w="940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351"/>
        <w:gridCol w:w="2351"/>
        <w:gridCol w:w="2351"/>
        <w:gridCol w:w="2351"/>
      </w:tblGrid>
      <w:tr>
        <w:trPr/>
        <w:tc>
          <w:tcPr>
            <w:tcW w:w="2351" w:type="dxa"/>
            <w:tcBorders/>
          </w:tcPr>
          <w:p>
            <w:pPr>
              <w:pStyle w:val="Normal"/>
              <w:keepNext w:val="true"/>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Study</w:t>
            </w:r>
          </w:p>
        </w:tc>
        <w:tc>
          <w:tcPr>
            <w:tcW w:w="2351" w:type="dxa"/>
            <w:tcBorders/>
          </w:tcPr>
          <w:p>
            <w:pPr>
              <w:pStyle w:val="Normal"/>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Method</w:t>
            </w:r>
          </w:p>
        </w:tc>
        <w:tc>
          <w:tcPr>
            <w:tcW w:w="2351" w:type="dxa"/>
            <w:tcBorders/>
          </w:tcPr>
          <w:p>
            <w:pPr>
              <w:pStyle w:val="Normal"/>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ROC-AUC</w:t>
            </w:r>
          </w:p>
        </w:tc>
        <w:tc>
          <w:tcPr>
            <w:tcW w:w="2351" w:type="dxa"/>
            <w:tcBorders/>
          </w:tcPr>
          <w:p>
            <w:pPr>
              <w:pStyle w:val="Normal"/>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Notes</w:t>
            </w:r>
          </w:p>
        </w:tc>
      </w:tr>
      <w:tr>
        <w:trPr/>
        <w:tc>
          <w:tcPr>
            <w:tcW w:w="2351" w:type="dxa"/>
            <w:tcBorders>
              <w:top w:val="nil"/>
              <w:bottom w:val="nil"/>
            </w:tcBorders>
            <w:shd w:color="auto" w:fill="D3DFEE" w:themeFill="accent1" w:themeFillTint="3f" w:val="clear"/>
          </w:tcPr>
          <w:p>
            <w:pPr>
              <w:pStyle w:val="Normal"/>
              <w:keepNext w:val="true"/>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Strack et al. (2014)</w:t>
            </w:r>
          </w:p>
        </w:tc>
        <w:tc>
          <w:tcPr>
            <w:tcW w:w="235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color w:val="000000"/>
              </w:rPr>
            </w:pPr>
            <w:r>
              <w:rPr>
                <w:rFonts w:eastAsia="ＭＳ 明朝" w:cs=""/>
                <w:color w:val="000000"/>
                <w:kern w:val="0"/>
                <w:szCs w:val="22"/>
                <w:lang w:val="en-GB" w:eastAsia="en-US" w:bidi="ar-SA"/>
              </w:rPr>
              <w:t>Logistic Regression</w:t>
            </w:r>
          </w:p>
        </w:tc>
        <w:tc>
          <w:tcPr>
            <w:tcW w:w="235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color w:val="000000"/>
              </w:rPr>
            </w:pPr>
            <w:r>
              <w:rPr>
                <w:rFonts w:eastAsia="ＭＳ 明朝" w:cs=""/>
                <w:color w:val="000000"/>
                <w:kern w:val="0"/>
                <w:szCs w:val="22"/>
                <w:lang w:val="en-GB" w:eastAsia="en-US" w:bidi="ar-SA"/>
              </w:rPr>
              <w:t>approx. 0.630</w:t>
            </w:r>
          </w:p>
        </w:tc>
        <w:tc>
          <w:tcPr>
            <w:tcW w:w="235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color w:val="000000"/>
              </w:rPr>
            </w:pPr>
            <w:r>
              <w:rPr>
                <w:rFonts w:eastAsia="ＭＳ 明朝" w:cs=""/>
                <w:color w:val="000000"/>
                <w:kern w:val="0"/>
                <w:szCs w:val="22"/>
                <w:lang w:val="en-GB" w:eastAsia="en-US" w:bidi="ar-SA"/>
              </w:rPr>
              <w:t>Original dataset paper; HbA1c impact focus</w:t>
            </w:r>
          </w:p>
        </w:tc>
      </w:tr>
      <w:tr>
        <w:trPr/>
        <w:tc>
          <w:tcPr>
            <w:tcW w:w="2351" w:type="dxa"/>
            <w:tcBorders>
              <w:top w:val="nil"/>
              <w:bottom w:val="nil"/>
            </w:tcBorders>
          </w:tcPr>
          <w:p>
            <w:pPr>
              <w:pStyle w:val="Normal"/>
              <w:keepNext w:val="true"/>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Shang et al. (2021)</w:t>
            </w:r>
          </w:p>
        </w:tc>
        <w:tc>
          <w:tcPr>
            <w:tcW w:w="2351" w:type="dxa"/>
            <w:tcBorders>
              <w:top w:val="nil"/>
              <w:bottom w:val="nil"/>
            </w:tcBorders>
          </w:tcPr>
          <w:p>
            <w:pPr>
              <w:pStyle w:val="Normal"/>
              <w:widowControl/>
              <w:suppressAutoHyphens w:val="true"/>
              <w:spacing w:lineRule="auto" w:line="240" w:before="0" w:after="0"/>
              <w:jc w:val="start"/>
              <w:rPr>
                <w:color w:val="000000"/>
              </w:rPr>
            </w:pPr>
            <w:r>
              <w:rPr>
                <w:rFonts w:eastAsia="ＭＳ 明朝" w:cs=""/>
                <w:color w:val="000000"/>
                <w:kern w:val="0"/>
                <w:szCs w:val="22"/>
                <w:lang w:val="en-GB" w:eastAsia="en-US" w:bidi="ar-SA"/>
              </w:rPr>
              <w:t>Random Forest</w:t>
            </w:r>
          </w:p>
        </w:tc>
        <w:tc>
          <w:tcPr>
            <w:tcW w:w="2351" w:type="dxa"/>
            <w:tcBorders>
              <w:top w:val="nil"/>
              <w:bottom w:val="nil"/>
            </w:tcBorders>
          </w:tcPr>
          <w:p>
            <w:pPr>
              <w:pStyle w:val="Normal"/>
              <w:widowControl/>
              <w:suppressAutoHyphens w:val="true"/>
              <w:spacing w:lineRule="auto" w:line="240" w:before="0" w:after="0"/>
              <w:jc w:val="start"/>
              <w:rPr>
                <w:color w:val="000000"/>
              </w:rPr>
            </w:pPr>
            <w:r>
              <w:rPr>
                <w:rFonts w:eastAsia="ＭＳ 明朝" w:cs=""/>
                <w:color w:val="000000"/>
                <w:kern w:val="0"/>
                <w:szCs w:val="22"/>
                <w:lang w:val="en-GB" w:eastAsia="en-US" w:bidi="ar-SA"/>
              </w:rPr>
              <w:t>0.661</w:t>
            </w:r>
          </w:p>
        </w:tc>
        <w:tc>
          <w:tcPr>
            <w:tcW w:w="2351" w:type="dxa"/>
            <w:tcBorders>
              <w:top w:val="nil"/>
              <w:bottom w:val="nil"/>
            </w:tcBorders>
          </w:tcPr>
          <w:p>
            <w:pPr>
              <w:pStyle w:val="Normal"/>
              <w:widowControl/>
              <w:suppressAutoHyphens w:val="true"/>
              <w:spacing w:lineRule="auto" w:line="240" w:before="0" w:after="0"/>
              <w:jc w:val="start"/>
              <w:rPr>
                <w:color w:val="000000"/>
              </w:rPr>
            </w:pPr>
            <w:r>
              <w:rPr>
                <w:rFonts w:eastAsia="ＭＳ 明朝" w:cs=""/>
                <w:color w:val="000000"/>
                <w:kern w:val="0"/>
                <w:szCs w:val="22"/>
                <w:lang w:val="en-GB" w:eastAsia="en-US" w:bidi="ar-SA"/>
              </w:rPr>
              <w:t>Down-sampling; BMC Medical Informatics</w:t>
            </w:r>
          </w:p>
        </w:tc>
      </w:tr>
      <w:tr>
        <w:trPr/>
        <w:tc>
          <w:tcPr>
            <w:tcW w:w="2351" w:type="dxa"/>
            <w:tcBorders>
              <w:top w:val="nil"/>
              <w:bottom w:val="nil"/>
            </w:tcBorders>
            <w:shd w:color="auto" w:fill="D3DFEE" w:themeFill="accent1" w:themeFillTint="3f" w:val="clear"/>
          </w:tcPr>
          <w:p>
            <w:pPr>
              <w:pStyle w:val="Normal"/>
              <w:keepNext w:val="true"/>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Shang et al. (2021)</w:t>
            </w:r>
          </w:p>
        </w:tc>
        <w:tc>
          <w:tcPr>
            <w:tcW w:w="235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color w:val="000000"/>
              </w:rPr>
            </w:pPr>
            <w:r>
              <w:rPr>
                <w:rFonts w:eastAsia="ＭＳ 明朝" w:cs=""/>
                <w:color w:val="000000"/>
                <w:kern w:val="0"/>
                <w:szCs w:val="22"/>
                <w:lang w:val="en-GB" w:eastAsia="en-US" w:bidi="ar-SA"/>
              </w:rPr>
              <w:t>Tree Ensemble</w:t>
            </w:r>
          </w:p>
        </w:tc>
        <w:tc>
          <w:tcPr>
            <w:tcW w:w="235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color w:val="000000"/>
              </w:rPr>
            </w:pPr>
            <w:r>
              <w:rPr>
                <w:rFonts w:eastAsia="ＭＳ 明朝" w:cs=""/>
                <w:color w:val="000000"/>
                <w:kern w:val="0"/>
                <w:szCs w:val="22"/>
                <w:lang w:val="en-GB" w:eastAsia="en-US" w:bidi="ar-SA"/>
              </w:rPr>
              <w:t>0.659</w:t>
            </w:r>
          </w:p>
        </w:tc>
        <w:tc>
          <w:tcPr>
            <w:tcW w:w="235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color w:val="000000"/>
              </w:rPr>
            </w:pPr>
            <w:r>
              <w:rPr>
                <w:rFonts w:eastAsia="ＭＳ 明朝" w:cs=""/>
                <w:color w:val="000000"/>
                <w:kern w:val="0"/>
                <w:szCs w:val="22"/>
                <w:lang w:val="en-GB" w:eastAsia="en-US" w:bidi="ar-SA"/>
              </w:rPr>
              <w:t>Same study; down-sampling applied</w:t>
            </w:r>
          </w:p>
        </w:tc>
      </w:tr>
      <w:tr>
        <w:trPr/>
        <w:tc>
          <w:tcPr>
            <w:tcW w:w="2351" w:type="dxa"/>
            <w:tcBorders>
              <w:top w:val="nil"/>
              <w:bottom w:val="nil"/>
            </w:tcBorders>
          </w:tcPr>
          <w:p>
            <w:pPr>
              <w:pStyle w:val="Normal"/>
              <w:keepNext w:val="true"/>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Liu et al. (2024)</w:t>
            </w:r>
          </w:p>
        </w:tc>
        <w:tc>
          <w:tcPr>
            <w:tcW w:w="2351" w:type="dxa"/>
            <w:tcBorders>
              <w:top w:val="nil"/>
              <w:bottom w:val="nil"/>
            </w:tcBorders>
          </w:tcPr>
          <w:p>
            <w:pPr>
              <w:pStyle w:val="Normal"/>
              <w:widowControl/>
              <w:suppressAutoHyphens w:val="true"/>
              <w:spacing w:lineRule="auto" w:line="240" w:before="0" w:after="0"/>
              <w:jc w:val="start"/>
              <w:rPr>
                <w:color w:val="000000"/>
              </w:rPr>
            </w:pPr>
            <w:r>
              <w:rPr>
                <w:rFonts w:eastAsia="ＭＳ 明朝" w:cs=""/>
                <w:color w:val="000000"/>
                <w:kern w:val="0"/>
                <w:szCs w:val="22"/>
                <w:lang w:val="en-GB" w:eastAsia="en-US" w:bidi="ar-SA"/>
              </w:rPr>
              <w:t>Gradient Boosting</w:t>
            </w:r>
          </w:p>
        </w:tc>
        <w:tc>
          <w:tcPr>
            <w:tcW w:w="2351" w:type="dxa"/>
            <w:tcBorders>
              <w:top w:val="nil"/>
              <w:bottom w:val="nil"/>
            </w:tcBorders>
          </w:tcPr>
          <w:p>
            <w:pPr>
              <w:pStyle w:val="Normal"/>
              <w:widowControl/>
              <w:suppressAutoHyphens w:val="true"/>
              <w:spacing w:lineRule="auto" w:line="240" w:before="0" w:after="0"/>
              <w:jc w:val="start"/>
              <w:rPr>
                <w:color w:val="000000"/>
              </w:rPr>
            </w:pPr>
            <w:r>
              <w:rPr>
                <w:rFonts w:eastAsia="ＭＳ 明朝" w:cs=""/>
                <w:color w:val="000000"/>
                <w:kern w:val="0"/>
                <w:szCs w:val="22"/>
                <w:lang w:val="en-GB" w:eastAsia="en-US" w:bidi="ar-SA"/>
              </w:rPr>
              <w:t>0.64 (95% CI: 0.64-0.65)</w:t>
            </w:r>
          </w:p>
        </w:tc>
        <w:tc>
          <w:tcPr>
            <w:tcW w:w="2351" w:type="dxa"/>
            <w:tcBorders>
              <w:top w:val="nil"/>
              <w:bottom w:val="nil"/>
            </w:tcBorders>
          </w:tcPr>
          <w:p>
            <w:pPr>
              <w:pStyle w:val="Normal"/>
              <w:widowControl/>
              <w:suppressAutoHyphens w:val="true"/>
              <w:spacing w:lineRule="auto" w:line="240" w:before="0" w:after="0"/>
              <w:jc w:val="start"/>
              <w:rPr>
                <w:color w:val="000000"/>
              </w:rPr>
            </w:pPr>
            <w:r>
              <w:rPr>
                <w:rFonts w:eastAsia="ＭＳ 明朝" w:cs=""/>
                <w:color w:val="000000"/>
                <w:kern w:val="0"/>
                <w:szCs w:val="22"/>
                <w:lang w:val="en-GB" w:eastAsia="en-US" w:bidi="ar-SA"/>
              </w:rPr>
              <w:t>Journal of Medical AI; 9-model comparison</w:t>
            </w:r>
          </w:p>
        </w:tc>
      </w:tr>
      <w:tr>
        <w:trPr/>
        <w:tc>
          <w:tcPr>
            <w:tcW w:w="2351" w:type="dxa"/>
            <w:tcBorders>
              <w:top w:val="nil"/>
              <w:bottom w:val="nil"/>
            </w:tcBorders>
            <w:shd w:color="auto" w:fill="D3DFEE" w:themeFill="accent1" w:themeFillTint="3f" w:val="clear"/>
          </w:tcPr>
          <w:p>
            <w:pPr>
              <w:pStyle w:val="Normal"/>
              <w:keepNext w:val="true"/>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Liu et al. (2024)</w:t>
            </w:r>
          </w:p>
        </w:tc>
        <w:tc>
          <w:tcPr>
            <w:tcW w:w="235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color w:val="000000"/>
              </w:rPr>
            </w:pPr>
            <w:r>
              <w:rPr>
                <w:rFonts w:eastAsia="ＭＳ 明朝" w:cs=""/>
                <w:color w:val="000000"/>
                <w:kern w:val="0"/>
                <w:szCs w:val="22"/>
                <w:lang w:val="en-GB" w:eastAsia="en-US" w:bidi="ar-SA"/>
              </w:rPr>
              <w:t>Random Forest</w:t>
            </w:r>
          </w:p>
        </w:tc>
        <w:tc>
          <w:tcPr>
            <w:tcW w:w="235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color w:val="000000"/>
              </w:rPr>
            </w:pPr>
            <w:r>
              <w:rPr>
                <w:rFonts w:eastAsia="ＭＳ 明朝" w:cs=""/>
                <w:color w:val="000000"/>
                <w:kern w:val="0"/>
                <w:szCs w:val="22"/>
                <w:lang w:val="en-GB" w:eastAsia="en-US" w:bidi="ar-SA"/>
              </w:rPr>
              <w:t>0.63 (95% CI: 0.63-0.64)</w:t>
            </w:r>
          </w:p>
        </w:tc>
        <w:tc>
          <w:tcPr>
            <w:tcW w:w="235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color w:val="000000"/>
              </w:rPr>
            </w:pPr>
            <w:r>
              <w:rPr>
                <w:rFonts w:eastAsia="ＭＳ 明朝" w:cs=""/>
                <w:color w:val="000000"/>
                <w:kern w:val="0"/>
                <w:szCs w:val="22"/>
                <w:lang w:val="en-GB" w:eastAsia="en-US" w:bidi="ar-SA"/>
              </w:rPr>
              <w:t>Same study</w:t>
            </w:r>
          </w:p>
        </w:tc>
      </w:tr>
      <w:tr>
        <w:trPr/>
        <w:tc>
          <w:tcPr>
            <w:tcW w:w="2351" w:type="dxa"/>
            <w:tcBorders>
              <w:top w:val="nil"/>
              <w:bottom w:val="nil"/>
            </w:tcBorders>
          </w:tcPr>
          <w:p>
            <w:pPr>
              <w:pStyle w:val="Normal"/>
              <w:keepNext w:val="true"/>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Emi-Johnson and Nkrumah (2025)</w:t>
            </w:r>
          </w:p>
        </w:tc>
        <w:tc>
          <w:tcPr>
            <w:tcW w:w="2351" w:type="dxa"/>
            <w:tcBorders>
              <w:top w:val="nil"/>
              <w:bottom w:val="nil"/>
            </w:tcBorders>
          </w:tcPr>
          <w:p>
            <w:pPr>
              <w:pStyle w:val="Normal"/>
              <w:widowControl/>
              <w:suppressAutoHyphens w:val="true"/>
              <w:spacing w:lineRule="auto" w:line="240" w:before="0" w:after="0"/>
              <w:jc w:val="start"/>
              <w:rPr>
                <w:color w:val="000000"/>
              </w:rPr>
            </w:pPr>
            <w:r>
              <w:rPr>
                <w:rFonts w:eastAsia="ＭＳ 明朝" w:cs=""/>
                <w:color w:val="000000"/>
                <w:kern w:val="0"/>
                <w:szCs w:val="22"/>
                <w:lang w:val="en-GB" w:eastAsia="en-US" w:bidi="ar-SA"/>
              </w:rPr>
              <w:t>Gradient Boosting</w:t>
            </w:r>
          </w:p>
        </w:tc>
        <w:tc>
          <w:tcPr>
            <w:tcW w:w="2351" w:type="dxa"/>
            <w:tcBorders>
              <w:top w:val="nil"/>
              <w:bottom w:val="nil"/>
            </w:tcBorders>
          </w:tcPr>
          <w:p>
            <w:pPr>
              <w:pStyle w:val="Normal"/>
              <w:widowControl/>
              <w:suppressAutoHyphens w:val="true"/>
              <w:spacing w:lineRule="auto" w:line="240" w:before="0" w:after="0"/>
              <w:jc w:val="start"/>
              <w:rPr>
                <w:color w:val="000000"/>
              </w:rPr>
            </w:pPr>
            <w:r>
              <w:rPr>
                <w:rFonts w:eastAsia="ＭＳ 明朝" w:cs=""/>
                <w:color w:val="000000"/>
                <w:kern w:val="0"/>
                <w:szCs w:val="22"/>
                <w:lang w:val="en-GB" w:eastAsia="en-US" w:bidi="ar-SA"/>
              </w:rPr>
              <w:t>0.667</w:t>
            </w:r>
          </w:p>
        </w:tc>
        <w:tc>
          <w:tcPr>
            <w:tcW w:w="2351" w:type="dxa"/>
            <w:tcBorders>
              <w:top w:val="nil"/>
              <w:bottom w:val="nil"/>
            </w:tcBorders>
          </w:tcPr>
          <w:p>
            <w:pPr>
              <w:pStyle w:val="Normal"/>
              <w:widowControl/>
              <w:suppressAutoHyphens w:val="true"/>
              <w:spacing w:lineRule="auto" w:line="240" w:before="0" w:after="0"/>
              <w:jc w:val="start"/>
              <w:rPr>
                <w:color w:val="000000"/>
              </w:rPr>
            </w:pPr>
            <w:r>
              <w:rPr>
                <w:rFonts w:eastAsia="ＭＳ 明朝" w:cs=""/>
                <w:color w:val="000000"/>
                <w:kern w:val="0"/>
                <w:szCs w:val="22"/>
                <w:lang w:val="en-GB" w:eastAsia="en-US" w:bidi="ar-SA"/>
              </w:rPr>
              <w:t>Cureus; includes SHAP interpretation</w:t>
            </w:r>
          </w:p>
        </w:tc>
      </w:tr>
      <w:tr>
        <w:trPr/>
        <w:tc>
          <w:tcPr>
            <w:tcW w:w="2351" w:type="dxa"/>
            <w:tcBorders>
              <w:top w:val="nil"/>
              <w:bottom w:val="nil"/>
            </w:tcBorders>
            <w:shd w:color="auto" w:fill="D3DFEE" w:themeFill="accent1" w:themeFillTint="3f" w:val="clear"/>
          </w:tcPr>
          <w:p>
            <w:pPr>
              <w:pStyle w:val="Normal"/>
              <w:keepNext w:val="true"/>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Emi-Johnson and Nkrumah (2025)</w:t>
            </w:r>
          </w:p>
        </w:tc>
        <w:tc>
          <w:tcPr>
            <w:tcW w:w="235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color w:val="000000"/>
              </w:rPr>
            </w:pPr>
            <w:r>
              <w:rPr>
                <w:rFonts w:eastAsia="ＭＳ 明朝" w:cs=""/>
                <w:color w:val="000000"/>
                <w:kern w:val="0"/>
                <w:szCs w:val="22"/>
                <w:lang w:val="en-GB" w:eastAsia="en-US" w:bidi="ar-SA"/>
              </w:rPr>
              <w:t>Logistic Regression</w:t>
            </w:r>
          </w:p>
        </w:tc>
        <w:tc>
          <w:tcPr>
            <w:tcW w:w="235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color w:val="000000"/>
              </w:rPr>
            </w:pPr>
            <w:r>
              <w:rPr>
                <w:rFonts w:eastAsia="ＭＳ 明朝" w:cs=""/>
                <w:color w:val="000000"/>
                <w:kern w:val="0"/>
                <w:szCs w:val="22"/>
                <w:lang w:val="en-GB" w:eastAsia="en-US" w:bidi="ar-SA"/>
              </w:rPr>
              <w:t>0.642</w:t>
            </w:r>
          </w:p>
        </w:tc>
        <w:tc>
          <w:tcPr>
            <w:tcW w:w="235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color w:val="000000"/>
              </w:rPr>
            </w:pPr>
            <w:r>
              <w:rPr>
                <w:rFonts w:eastAsia="ＭＳ 明朝" w:cs=""/>
                <w:color w:val="000000"/>
                <w:kern w:val="0"/>
                <w:szCs w:val="22"/>
                <w:lang w:val="en-GB" w:eastAsia="en-US" w:bidi="ar-SA"/>
              </w:rPr>
              <w:t>Same study</w:t>
            </w:r>
          </w:p>
        </w:tc>
      </w:tr>
      <w:tr>
        <w:trPr/>
        <w:tc>
          <w:tcPr>
            <w:tcW w:w="2351" w:type="dxa"/>
            <w:tcBorders>
              <w:top w:val="nil"/>
              <w:bottom w:val="nil"/>
            </w:tcBorders>
          </w:tcPr>
          <w:p>
            <w:pPr>
              <w:pStyle w:val="Normal"/>
              <w:keepNext w:val="true"/>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This study</w:t>
            </w:r>
          </w:p>
        </w:tc>
        <w:tc>
          <w:tcPr>
            <w:tcW w:w="2351" w:type="dxa"/>
            <w:tcBorders>
              <w:top w:val="nil"/>
              <w:bottom w:val="nil"/>
            </w:tcBorders>
          </w:tcPr>
          <w:p>
            <w:pPr>
              <w:pStyle w:val="Normal"/>
              <w:widowControl/>
              <w:suppressAutoHyphens w:val="true"/>
              <w:spacing w:lineRule="auto" w:line="240" w:before="0" w:after="0"/>
              <w:jc w:val="start"/>
              <w:rPr>
                <w:color w:val="000000"/>
              </w:rPr>
            </w:pPr>
            <w:r>
              <w:rPr>
                <w:rFonts w:eastAsia="ＭＳ 明朝" w:cs=""/>
                <w:color w:val="000000"/>
                <w:kern w:val="0"/>
                <w:szCs w:val="22"/>
                <w:lang w:val="en-GB" w:eastAsia="en-US" w:bidi="ar-SA"/>
              </w:rPr>
              <w:t>Logistic Regression</w:t>
            </w:r>
          </w:p>
        </w:tc>
        <w:tc>
          <w:tcPr>
            <w:tcW w:w="2351" w:type="dxa"/>
            <w:tcBorders>
              <w:top w:val="nil"/>
              <w:bottom w:val="nil"/>
            </w:tcBorders>
          </w:tcPr>
          <w:p>
            <w:pPr>
              <w:pStyle w:val="Normal"/>
              <w:widowControl/>
              <w:suppressAutoHyphens w:val="true"/>
              <w:spacing w:lineRule="auto" w:line="240" w:before="0" w:after="0"/>
              <w:jc w:val="start"/>
              <w:rPr>
                <w:color w:val="000000"/>
              </w:rPr>
            </w:pPr>
            <w:r>
              <w:rPr>
                <w:color w:val="000000"/>
                <w:lang w:val="en-GB"/>
              </w:rPr>
              <w:t>0.6388</w:t>
            </w:r>
          </w:p>
        </w:tc>
        <w:tc>
          <w:tcPr>
            <w:tcW w:w="2351" w:type="dxa"/>
            <w:tcBorders>
              <w:top w:val="nil"/>
              <w:bottom w:val="nil"/>
            </w:tcBorders>
          </w:tcPr>
          <w:p>
            <w:pPr>
              <w:pStyle w:val="Normal"/>
              <w:widowControl/>
              <w:suppressAutoHyphens w:val="true"/>
              <w:spacing w:lineRule="auto" w:line="240" w:before="0" w:after="0"/>
              <w:jc w:val="start"/>
              <w:rPr>
                <w:color w:val="000000"/>
              </w:rPr>
            </w:pPr>
            <w:r>
              <w:rPr>
                <w:rFonts w:eastAsia="ＭＳ 明朝" w:cs=""/>
                <w:color w:val="000000"/>
                <w:kern w:val="0"/>
                <w:szCs w:val="22"/>
                <w:lang w:val="en-GB" w:eastAsia="en-US" w:bidi="ar-SA"/>
              </w:rPr>
              <w:t>Linear baseline; 67 features</w:t>
            </w:r>
          </w:p>
        </w:tc>
      </w:tr>
      <w:tr>
        <w:trPr/>
        <w:tc>
          <w:tcPr>
            <w:tcW w:w="2351" w:type="dxa"/>
            <w:tcBorders>
              <w:top w:val="nil"/>
              <w:bottom w:val="nil"/>
            </w:tcBorders>
            <w:shd w:color="auto" w:fill="D3DFEE" w:themeFill="accent1" w:themeFillTint="3f" w:val="clear"/>
          </w:tcPr>
          <w:p>
            <w:pPr>
              <w:pStyle w:val="Normal"/>
              <w:keepNext w:val="true"/>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This study</w:t>
            </w:r>
          </w:p>
        </w:tc>
        <w:tc>
          <w:tcPr>
            <w:tcW w:w="235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color w:val="000000"/>
              </w:rPr>
            </w:pPr>
            <w:r>
              <w:rPr>
                <w:rFonts w:eastAsia="ＭＳ 明朝" w:cs=""/>
                <w:color w:val="000000"/>
                <w:kern w:val="0"/>
                <w:szCs w:val="22"/>
                <w:lang w:val="en-GB" w:eastAsia="en-US" w:bidi="ar-SA"/>
              </w:rPr>
              <w:t>Random Forest</w:t>
            </w:r>
          </w:p>
        </w:tc>
        <w:tc>
          <w:tcPr>
            <w:tcW w:w="235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color w:val="000000"/>
              </w:rPr>
            </w:pPr>
            <w:r>
              <w:rPr>
                <w:color w:val="000000"/>
                <w:lang w:val="en-GB"/>
              </w:rPr>
              <w:t>0.6540</w:t>
            </w:r>
          </w:p>
        </w:tc>
        <w:tc>
          <w:tcPr>
            <w:tcW w:w="2351" w:type="dxa"/>
            <w:tcBorders>
              <w:top w:val="nil"/>
              <w:bottom w:val="nil"/>
            </w:tcBorders>
            <w:shd w:color="auto" w:fill="D3DFEE" w:themeFill="accent1" w:themeFillTint="3f" w:val="clear"/>
          </w:tcPr>
          <w:p>
            <w:pPr>
              <w:pStyle w:val="Normal"/>
              <w:widowControl/>
              <w:suppressAutoHyphens w:val="true"/>
              <w:spacing w:lineRule="auto" w:line="240" w:before="0" w:after="0"/>
              <w:jc w:val="start"/>
              <w:rPr>
                <w:color w:val="000000"/>
              </w:rPr>
            </w:pPr>
            <w:r>
              <w:rPr>
                <w:rFonts w:eastAsia="ＭＳ 明朝" w:cs=""/>
                <w:color w:val="000000"/>
                <w:kern w:val="0"/>
                <w:szCs w:val="22"/>
                <w:lang w:val="en-GB" w:eastAsia="en-US" w:bidi="ar-SA"/>
              </w:rPr>
              <w:t>Scikit-learn; balanced sample weights</w:t>
            </w:r>
          </w:p>
        </w:tc>
      </w:tr>
      <w:tr>
        <w:trPr/>
        <w:tc>
          <w:tcPr>
            <w:tcW w:w="2351" w:type="dxa"/>
            <w:tcBorders>
              <w:top w:val="nil"/>
            </w:tcBorders>
          </w:tcPr>
          <w:p>
            <w:pPr>
              <w:pStyle w:val="Normal"/>
              <w:keepNext w:val="true"/>
              <w:widowControl/>
              <w:suppressAutoHyphens w:val="true"/>
              <w:spacing w:lineRule="auto" w:line="240" w:before="0" w:after="0"/>
              <w:jc w:val="start"/>
              <w:rPr>
                <w:b/>
                <w:bCs/>
                <w:lang w:val="en-GB"/>
              </w:rPr>
            </w:pPr>
            <w:r>
              <w:rPr>
                <w:rFonts w:eastAsia="ＭＳ 明朝" w:cs=""/>
                <w:b/>
                <w:bCs/>
                <w:color w:themeColor="accent1" w:themeShade="bf" w:val="365F91"/>
                <w:kern w:val="0"/>
                <w:szCs w:val="22"/>
                <w:lang w:val="en-GB" w:eastAsia="en-US" w:bidi="ar-SA"/>
              </w:rPr>
              <w:t>This study</w:t>
            </w:r>
          </w:p>
        </w:tc>
        <w:tc>
          <w:tcPr>
            <w:tcW w:w="2351" w:type="dxa"/>
            <w:tcBorders>
              <w:top w:val="nil"/>
            </w:tcBorders>
          </w:tcPr>
          <w:p>
            <w:pPr>
              <w:pStyle w:val="Normal"/>
              <w:widowControl/>
              <w:suppressAutoHyphens w:val="true"/>
              <w:spacing w:lineRule="auto" w:line="240" w:before="0" w:after="0"/>
              <w:jc w:val="start"/>
              <w:rPr>
                <w:color w:val="000000"/>
              </w:rPr>
            </w:pPr>
            <w:r>
              <w:rPr>
                <w:rFonts w:eastAsia="ＭＳ 明朝" w:cs=""/>
                <w:color w:val="000000"/>
                <w:kern w:val="0"/>
                <w:szCs w:val="22"/>
                <w:lang w:val="en-GB" w:eastAsia="en-US" w:bidi="ar-SA"/>
              </w:rPr>
              <w:t>Gradient Boosting (selected)</w:t>
            </w:r>
          </w:p>
        </w:tc>
        <w:tc>
          <w:tcPr>
            <w:tcW w:w="2351" w:type="dxa"/>
            <w:tcBorders>
              <w:top w:val="nil"/>
            </w:tcBorders>
          </w:tcPr>
          <w:p>
            <w:pPr>
              <w:pStyle w:val="Normal"/>
              <w:widowControl/>
              <w:suppressAutoHyphens w:val="true"/>
              <w:spacing w:lineRule="auto" w:line="240" w:before="0" w:after="0"/>
              <w:jc w:val="start"/>
              <w:rPr>
                <w:color w:val="000000"/>
              </w:rPr>
            </w:pPr>
            <w:r>
              <w:rPr>
                <w:color w:val="000000"/>
                <w:lang w:val="en-GB"/>
              </w:rPr>
              <w:t>0.6553</w:t>
            </w:r>
          </w:p>
        </w:tc>
        <w:tc>
          <w:tcPr>
            <w:tcW w:w="2351" w:type="dxa"/>
            <w:tcBorders>
              <w:top w:val="nil"/>
            </w:tcBorders>
          </w:tcPr>
          <w:p>
            <w:pPr>
              <w:pStyle w:val="Normal"/>
              <w:widowControl/>
              <w:suppressAutoHyphens w:val="true"/>
              <w:spacing w:lineRule="auto" w:line="240" w:before="0" w:after="0"/>
              <w:jc w:val="start"/>
              <w:rPr>
                <w:color w:val="000000"/>
              </w:rPr>
            </w:pPr>
            <w:r>
              <w:rPr>
                <w:rFonts w:eastAsia="ＭＳ 明朝" w:cs=""/>
                <w:color w:val="000000"/>
                <w:kern w:val="0"/>
                <w:szCs w:val="22"/>
                <w:lang w:val="en-GB" w:eastAsia="en-US" w:bidi="ar-SA"/>
              </w:rPr>
              <w:t>Best result; 67 features including 26 engineered</w:t>
            </w:r>
          </w:p>
        </w:tc>
      </w:tr>
    </w:tbl>
    <w:p>
      <w:pPr>
        <w:pStyle w:val="Table"/>
        <w:jc w:val="center"/>
        <w:rPr/>
      </w:pPr>
      <w:r>
        <w:rPr/>
        <w:t xml:space="preserve">Table </w:t>
      </w:r>
      <w:r>
        <w:rPr/>
        <w:fldChar w:fldCharType="begin"/>
      </w:r>
      <w:r>
        <w:rPr/>
        <w:instrText xml:space="preserve"> SEQ Table \* ARABIC </w:instrText>
      </w:r>
      <w:r>
        <w:rPr/>
        <w:fldChar w:fldCharType="separate"/>
      </w:r>
      <w:r>
        <w:rPr/>
        <w:t>3</w:t>
      </w:r>
      <w:r>
        <w:rPr/>
        <w:fldChar w:fldCharType="end"/>
      </w:r>
      <w:r>
        <w:rPr/>
        <w:t>: Literature Comparison</w:t>
      </w:r>
    </w:p>
    <w:p>
      <w:pPr>
        <w:pStyle w:val="Normal"/>
        <w:rPr>
          <w:lang w:val="en-GB"/>
        </w:rPr>
      </w:pPr>
      <w:r>
        <w:rPr>
          <w:lang w:val="en-GB"/>
        </w:rPr>
        <w:t>The G</w:t>
      </w:r>
      <w:r>
        <w:rPr>
          <w:lang w:val="en-GB"/>
        </w:rPr>
        <w:t>B</w:t>
      </w:r>
      <w:r>
        <w:rPr>
          <w:lang w:val="en-GB"/>
        </w:rPr>
        <w:t xml:space="preserve"> result of 0.6553 falls within the published range of 0.630–0.667, between Liu et al. [6] at 0.64 and Emi-Johnson and Nkrumah [2] at 0.667. Shang et al. [8] compared down-sampling with SMOTE oversampling and found down-sampling marginally superior.</w:t>
      </w:r>
    </w:p>
    <w:p>
      <w:pPr>
        <w:pStyle w:val="Normal"/>
        <w:rPr>
          <w:lang w:val="en-GB"/>
        </w:rPr>
      </w:pPr>
      <w:r>
        <w:rPr>
          <w:lang w:val="en-GB"/>
        </w:rPr>
        <w:t>L</w:t>
      </w:r>
      <w:r>
        <w:rPr>
          <w:lang w:val="en-GB"/>
        </w:rPr>
        <w:t>R a</w:t>
      </w:r>
      <w:r>
        <w:rPr>
          <w:lang w:val="en-GB"/>
        </w:rPr>
        <w:t xml:space="preserve">chieved an AUC of 0.6388, below Liu et al. [6] at 0.64. This reflects </w:t>
      </w:r>
      <w:r>
        <w:rPr>
          <w:lang w:val="en-GB"/>
        </w:rPr>
        <w:t xml:space="preserve">the </w:t>
      </w:r>
      <w:r>
        <w:rPr>
          <w:lang w:val="en-GB"/>
        </w:rPr>
        <w:t xml:space="preserve">benefits from GB’s non-linear modelling capacity. Kansagara et al. [5] reviewed 30 studies of readmission risk models and found </w:t>
      </w:r>
      <w:r>
        <w:rPr>
          <w:lang w:val="en-GB"/>
        </w:rPr>
        <w:t>ROC-AUC</w:t>
      </w:r>
      <w:r>
        <w:rPr>
          <w:lang w:val="en-GB"/>
        </w:rPr>
        <w:t xml:space="preserve"> from 0.55 to 0.83. </w:t>
      </w:r>
      <w:r>
        <w:rPr>
          <w:lang w:val="en-GB"/>
        </w:rPr>
        <w:t>M</w:t>
      </w:r>
      <w:r>
        <w:rPr>
          <w:lang w:val="en-GB"/>
        </w:rPr>
        <w:t>odels using only administrative data consistently underperform</w:t>
      </w:r>
      <w:r>
        <w:rPr>
          <w:lang w:val="en-GB"/>
        </w:rPr>
        <w:t xml:space="preserve">ed </w:t>
      </w:r>
      <w:r>
        <w:rPr>
          <w:lang w:val="en-GB"/>
        </w:rPr>
        <w:t xml:space="preserve">those </w:t>
      </w:r>
      <w:r>
        <w:rPr>
          <w:lang w:val="en-GB"/>
        </w:rPr>
        <w:t>using</w:t>
      </w:r>
      <w:r>
        <w:rPr>
          <w:lang w:val="en-GB"/>
        </w:rPr>
        <w:t xml:space="preserve"> </w:t>
      </w:r>
      <w:r>
        <w:rPr>
          <w:lang w:val="en-GB"/>
        </w:rPr>
        <w:t>data with socia</w:t>
      </w:r>
      <w:r>
        <w:rPr>
          <w:lang w:val="en-GB"/>
        </w:rPr>
        <w:t xml:space="preserve">l </w:t>
      </w:r>
      <w:r>
        <w:rPr>
          <w:lang w:val="en-GB"/>
        </w:rPr>
        <w:t>factors, which are</w:t>
      </w:r>
      <w:r>
        <w:rPr>
          <w:lang w:val="en-GB"/>
        </w:rPr>
        <w:t xml:space="preserve"> absent from th</w:t>
      </w:r>
      <w:r>
        <w:rPr>
          <w:lang w:val="en-GB"/>
        </w:rPr>
        <w:t>is</w:t>
      </w:r>
      <w:r>
        <w:rPr>
          <w:lang w:val="en-GB"/>
        </w:rPr>
        <w:t xml:space="preserve"> dataset. A result of 0.6553 is therefore consistent with the expected ceiling for administrative-data models.</w:t>
      </w:r>
    </w:p>
    <w:p>
      <w:pPr>
        <w:pStyle w:val="Heading2"/>
        <w:rPr>
          <w:lang w:val="en-GB"/>
        </w:rPr>
      </w:pPr>
      <w:r>
        <w:rPr>
          <w:lang w:val="en-GB"/>
        </w:rPr>
        <w:t>6.3 Evaluation Metric Justification</w:t>
      </w:r>
    </w:p>
    <w:p>
      <w:pPr>
        <w:pStyle w:val="Normal"/>
        <w:rPr>
          <w:lang w:val="en-GB"/>
        </w:rPr>
      </w:pPr>
      <w:r>
        <w:rPr>
          <w:lang w:val="en-GB"/>
        </w:rPr>
        <w:t xml:space="preserve">ROC-AUC is the primary evaluation metric because it measures discriminative ability across all </w:t>
      </w:r>
      <w:r>
        <w:rPr>
          <w:lang w:val="en-GB"/>
        </w:rPr>
        <w:t>decision</w:t>
      </w:r>
      <w:r>
        <w:rPr>
          <w:lang w:val="en-GB"/>
        </w:rPr>
        <w:t xml:space="preserve"> </w:t>
      </w:r>
      <w:r>
        <w:rPr>
          <w:lang w:val="en-GB"/>
        </w:rPr>
        <w:t xml:space="preserve">boundaries. It </w:t>
      </w:r>
      <w:r>
        <w:rPr>
          <w:lang w:val="en-GB"/>
        </w:rPr>
        <w:t xml:space="preserve">is robust to </w:t>
      </w:r>
      <w:r>
        <w:rPr>
          <w:lang w:val="en-GB"/>
        </w:rPr>
        <w:t>the class inbalance observed with this dataset</w:t>
      </w:r>
      <w:r>
        <w:rPr>
          <w:lang w:val="en-GB"/>
        </w:rPr>
        <w:t>. With an 8.9% positive rate, accuracy is misleading. A classifier that predicts 'not early' for every patient achieves 91.1% accuracy while flagging no at-risk patients. All four benchmark studies in Table 3 use ROC-AUC as their primary metric, making direct numerical comparison valid.</w:t>
      </w:r>
    </w:p>
    <w:p>
      <w:pPr>
        <w:pStyle w:val="Normal"/>
        <w:rPr>
          <w:lang w:val="en-GB"/>
        </w:rPr>
      </w:pPr>
      <w:r>
        <w:rPr>
          <w:lang w:val="en-GB"/>
        </w:rPr>
        <w:t xml:space="preserve">Average Precision (0.1698) complements ROC-AUC by measuring precision across recall thresholds under class imbalance. A random classifier would achieve an AP equal to the prevalence rate (0.089), so 0.1698 represents approximately 91% improvement over chance. The minority-class F1 of 0.228 is low, reflecting the </w:t>
      </w:r>
      <w:r>
        <w:rPr>
          <w:lang w:val="en-GB"/>
        </w:rPr>
        <w:t>imbalance in this dataset.</w:t>
      </w:r>
    </w:p>
    <w:p>
      <w:pPr>
        <w:pStyle w:val="Heading2"/>
        <w:rPr>
          <w:lang w:val="en-GB"/>
        </w:rPr>
      </w:pPr>
      <w:r>
        <w:rPr>
          <w:lang w:val="en-GB"/>
        </w:rPr>
        <w:t>6.4 Clinical Implications and Limitations</w:t>
      </w:r>
    </w:p>
    <w:p>
      <w:pPr>
        <w:pStyle w:val="Normal"/>
        <w:rPr>
          <w:lang w:val="en-GB"/>
        </w:rPr>
      </w:pPr>
      <w:r>
        <w:rPr>
          <w:lang w:val="en-GB"/>
        </w:rPr>
        <w:t xml:space="preserve">In a clinical setting, false negatives are more costly than false positives. A missed high-risk patient may return as an unplanned emergency, while a falsely flagged patient receives additional follow-up at </w:t>
      </w:r>
      <w:r>
        <w:rPr>
          <w:lang w:val="en-GB"/>
        </w:rPr>
        <w:t>lower</w:t>
      </w:r>
      <w:r>
        <w:rPr>
          <w:lang w:val="en-GB"/>
        </w:rPr>
        <w:t xml:space="preserve"> cost</w:t>
      </w:r>
      <w:r>
        <w:rPr>
          <w:lang w:val="en-GB"/>
        </w:rPr>
        <w:t>s</w:t>
      </w:r>
      <w:r>
        <w:rPr>
          <w:lang w:val="en-GB"/>
        </w:rPr>
        <w:t xml:space="preserve">. The classification threshold can be lowered below the default 0.5 to improve recall at the cost of precision. </w:t>
      </w:r>
      <w:r>
        <w:rPr>
          <w:lang w:val="en-GB"/>
        </w:rPr>
        <w:t>Recall is preferred over precision, to reduce chances not readmitting at-risk patients.</w:t>
      </w:r>
    </w:p>
    <w:p>
      <w:pPr>
        <w:pStyle w:val="Normal"/>
        <w:rPr>
          <w:lang w:val="en-GB"/>
        </w:rPr>
      </w:pPr>
      <w:r>
        <w:rPr>
          <w:lang w:val="en-GB"/>
        </w:rPr>
        <w:t>Three limitations apply:</w:t>
      </w:r>
    </w:p>
    <w:p>
      <w:pPr>
        <w:pStyle w:val="Normal"/>
        <w:rPr>
          <w:lang w:val="en-GB"/>
        </w:rPr>
      </w:pPr>
      <w:r>
        <w:rPr>
          <w:lang w:val="en-GB"/>
        </w:rPr>
        <w:t>1. T</w:t>
      </w:r>
      <w:r>
        <w:rPr>
          <w:lang w:val="en-GB"/>
        </w:rPr>
        <w:t xml:space="preserve">he dataset covers US hospitals from 1999–2008 and may not reflect current practice. </w:t>
      </w:r>
    </w:p>
    <w:p>
      <w:pPr>
        <w:pStyle w:val="Normal"/>
        <w:rPr>
          <w:lang w:val="en-GB"/>
        </w:rPr>
      </w:pPr>
      <w:r>
        <w:rPr>
          <w:lang w:val="en-GB"/>
        </w:rPr>
        <w:t>2. A</w:t>
      </w:r>
      <w:r>
        <w:rPr>
          <w:lang w:val="en-GB"/>
        </w:rPr>
        <w:t xml:space="preserve">dministrative data lacks post-discharge and social </w:t>
      </w:r>
      <w:r>
        <w:rPr>
          <w:lang w:val="en-GB"/>
        </w:rPr>
        <w:t xml:space="preserve">information </w:t>
      </w:r>
      <w:r>
        <w:rPr>
          <w:lang w:val="en-GB"/>
        </w:rPr>
        <w:t xml:space="preserve">that explain a large </w:t>
      </w:r>
      <w:r>
        <w:rPr>
          <w:lang w:val="en-GB"/>
        </w:rPr>
        <w:t>number</w:t>
      </w:r>
      <w:r>
        <w:rPr>
          <w:lang w:val="en-GB"/>
        </w:rPr>
        <w:t xml:space="preserve"> of preventable readmissions.</w:t>
      </w:r>
    </w:p>
    <w:p>
      <w:pPr>
        <w:pStyle w:val="Normal"/>
        <w:rPr>
          <w:lang w:val="en-GB"/>
        </w:rPr>
      </w:pPr>
      <w:r>
        <w:rPr>
          <w:lang w:val="en-GB"/>
        </w:rPr>
        <w:t>3. K</w:t>
      </w:r>
      <w:r>
        <w:rPr>
          <w:lang w:val="en-GB"/>
        </w:rPr>
        <w:t>eeping only one encounter per patient reduces the dataset from 101,766 to 70,439 records.</w:t>
      </w:r>
    </w:p>
    <w:p>
      <w:pPr>
        <w:pStyle w:val="Heading1"/>
        <w:rPr>
          <w:lang w:val="en-GB"/>
        </w:rPr>
      </w:pPr>
      <w:r>
        <w:rPr>
          <w:lang w:val="en-GB"/>
        </w:rPr>
        <w:t>7. Conclusion</w:t>
      </w:r>
    </w:p>
    <w:p>
      <w:pPr>
        <w:pStyle w:val="Normal"/>
        <w:bidi w:val="0"/>
        <w:rPr>
          <w:lang w:val="en-GB"/>
        </w:rPr>
      </w:pPr>
      <w:r>
        <w:rPr>
          <w:lang w:val="en-GB"/>
        </w:rPr>
        <w:t xml:space="preserve">This project applied a full data science pipeline to the UCI Diabetes 130-US Hospitals dataset to predict early 30-day hospital readmission. Cleaning reduced 101,766 raw records to 70,439 unique patient encounters, addressing deceased patients, data leakage, high-missingness columns, and encoding inconsistencies. EDA identified prior inpatient history and discharge disposition as the strongest predictors, consistent with Jencks et al </w:t>
      </w:r>
      <w:r>
        <w:rPr>
          <w:lang w:val="en-GB"/>
        </w:rPr>
        <w:t>[7]</w:t>
      </w:r>
      <w:r>
        <w:rPr>
          <w:lang w:val="en-GB"/>
        </w:rPr>
        <w:t xml:space="preserve"> and Shang et al</w:t>
      </w:r>
      <w:r>
        <w:rPr>
          <w:vertAlign w:val="superscript"/>
          <w:lang w:val="en-GB"/>
        </w:rPr>
        <w:t xml:space="preserve"> </w:t>
      </w:r>
      <w:r>
        <w:rPr>
          <w:position w:val="0"/>
          <w:sz w:val="22"/>
          <w:vertAlign w:val="baseline"/>
          <w:lang w:val="en-GB"/>
        </w:rPr>
        <w:t>[9]</w:t>
      </w:r>
      <w:r>
        <w:rPr>
          <w:lang w:val="en-GB"/>
        </w:rPr>
        <w:t xml:space="preserve">. </w:t>
      </w:r>
    </w:p>
    <w:p>
      <w:pPr>
        <w:pStyle w:val="Normal"/>
        <w:rPr>
          <w:lang w:val="en-GB"/>
        </w:rPr>
      </w:pPr>
      <w:r>
        <w:rPr>
          <w:lang w:val="en-GB"/>
        </w:rPr>
        <w:t xml:space="preserve">Gradient Boosting achieved the best test ROC-AUC of 0.6553, within the published range of 0.630–0.667 [2, 6]. The 2.27% train-test gap confirms good generalisation. Kansagara et al. [5] found </w:t>
      </w:r>
      <w:r>
        <w:rPr>
          <w:lang w:val="en-GB"/>
        </w:rPr>
        <w:t xml:space="preserve">ROC-AUC </w:t>
      </w:r>
      <w:r>
        <w:rPr>
          <w:lang w:val="en-GB"/>
        </w:rPr>
        <w:t>from 0.55 to 0.83 across 30 readmission studies, placing this result within the expected range for administrative-data prediction.</w:t>
      </w:r>
    </w:p>
    <w:p>
      <w:pPr>
        <w:pStyle w:val="Normal"/>
        <w:rPr>
          <w:lang w:val="en-GB"/>
        </w:rPr>
      </w:pPr>
      <w:r>
        <w:rPr>
          <w:lang w:val="en-GB"/>
        </w:rPr>
        <w:t>Lower precision statistics were caused due to the class imbalance, with lower readmissions within 30 days. SMOTE was considered to reduce the imbalance, but was not used. This is because artificially increasing the minority class reduces the honesty of the dataset.</w:t>
      </w:r>
    </w:p>
    <w:p>
      <w:pPr>
        <w:pStyle w:val="Heading1"/>
        <w:rPr>
          <w:lang w:val="en-GB"/>
        </w:rPr>
      </w:pPr>
      <w:r>
        <w:rPr>
          <w:lang w:val="en-GB"/>
        </w:rPr>
        <w:t>References</w:t>
      </w:r>
    </w:p>
    <w:p>
      <w:pPr>
        <w:pStyle w:val="ListBullet"/>
        <w:numPr>
          <w:ilvl w:val="0"/>
          <w:numId w:val="0"/>
        </w:numPr>
        <w:ind w:hanging="0" w:start="360"/>
        <w:rPr>
          <w:lang w:val="en-GB"/>
        </w:rPr>
      </w:pPr>
      <w:r>
        <w:rPr>
          <w:lang w:val="en-GB"/>
        </w:rPr>
        <w:t>1. Centers for Medicare and Medicaid Services (2012) Hospital Readmissions Reduction Program (HRRP). Baltimore: CMS. Available at: https://www.cms.gov/medicare/payment/prospective-payment-systems/acute-inpatient-pps/hospital-readmissions-reduction-program-hrrp (Accessed: 30 April 2026).</w:t>
      </w:r>
    </w:p>
    <w:p>
      <w:pPr>
        <w:pStyle w:val="ListBullet"/>
        <w:numPr>
          <w:ilvl w:val="0"/>
          <w:numId w:val="0"/>
        </w:numPr>
        <w:ind w:hanging="0" w:start="360"/>
        <w:rPr>
          <w:lang w:val="en-GB"/>
        </w:rPr>
      </w:pPr>
      <w:r>
        <w:rPr>
          <w:lang w:val="en-GB"/>
        </w:rPr>
      </w:r>
    </w:p>
    <w:p>
      <w:pPr>
        <w:pStyle w:val="ListBullet"/>
        <w:numPr>
          <w:ilvl w:val="0"/>
          <w:numId w:val="0"/>
        </w:numPr>
        <w:ind w:hanging="0" w:start="360"/>
        <w:rPr>
          <w:lang w:val="en-GB"/>
        </w:rPr>
      </w:pPr>
      <w:r>
        <w:rPr>
          <w:lang w:val="en-GB"/>
        </w:rPr>
        <w:t>2. Emi-Johnson, O. G. and Nkrumah, K. J. (2025) 'Predicting 30-Day Hospital Readmission in Patients With Diabetes Using Machine Learning on Electronic Health Record Data', Cureus, 17(4), e82437. doi: 10.7759/cureus.82437. Available at: https://pmc.ncbi.nlm.nih.gov/articles/PMC12085305/ (Accessed: 30 April 2026).</w:t>
      </w:r>
    </w:p>
    <w:p>
      <w:pPr>
        <w:pStyle w:val="ListBullet"/>
        <w:numPr>
          <w:ilvl w:val="0"/>
          <w:numId w:val="0"/>
        </w:numPr>
        <w:ind w:hanging="0" w:start="360"/>
        <w:rPr>
          <w:lang w:val="en-GB"/>
        </w:rPr>
      </w:pPr>
      <w:r>
        <w:rPr>
          <w:lang w:val="en-GB"/>
        </w:rPr>
      </w:r>
    </w:p>
    <w:p>
      <w:pPr>
        <w:pStyle w:val="ListBullet"/>
        <w:numPr>
          <w:ilvl w:val="0"/>
          <w:numId w:val="0"/>
        </w:numPr>
        <w:ind w:hanging="0" w:start="360"/>
        <w:rPr>
          <w:lang w:val="en-GB"/>
        </w:rPr>
      </w:pPr>
      <w:r>
        <w:rPr>
          <w:lang w:val="en-GB"/>
        </w:rPr>
        <w:t>3. Friedman, J. H. (2001) 'Greedy function approximation: a gradient boosting machine', Annals of Statistics, 29(5), pp. 1189-1232. doi: 10.1214/aos/1013203451. Available at: https://projecteuclid.org/journals/annals-of-statistics/volume-29/issue-5/Greedy-function-approximation-A-gradient-boosting-machine/10.1214/aos/1013203451.full (Accessed: 30 April 2026).</w:t>
      </w:r>
    </w:p>
    <w:p>
      <w:pPr>
        <w:pStyle w:val="ListBullet"/>
        <w:numPr>
          <w:ilvl w:val="0"/>
          <w:numId w:val="0"/>
        </w:numPr>
        <w:ind w:hanging="0" w:start="360"/>
        <w:rPr>
          <w:lang w:val="en-GB"/>
        </w:rPr>
      </w:pPr>
      <w:r>
        <w:rPr>
          <w:lang w:val="en-GB"/>
        </w:rPr>
      </w:r>
    </w:p>
    <w:p>
      <w:pPr>
        <w:pStyle w:val="ListBullet"/>
        <w:numPr>
          <w:ilvl w:val="0"/>
          <w:numId w:val="0"/>
        </w:numPr>
        <w:ind w:hanging="0" w:start="360"/>
        <w:rPr>
          <w:lang w:val="en-GB"/>
        </w:rPr>
      </w:pPr>
      <w:r>
        <w:rPr>
          <w:lang w:val="en-GB"/>
        </w:rPr>
        <w:t>4. Jencks, S. F., Williams, M. V. and Coleman, E. A. (2009) 'Rehospitalizations among patients in the Medicare fee-for-service program', New England Journal of Medicine, 360(14), pp. 1418-1428. doi: 10.1056/NEJMsa0803563. Available at: https://pubmed.ncbi.nlm.nih.gov/19339721/ (Accessed: 4 May 2026).</w:t>
      </w:r>
    </w:p>
    <w:p>
      <w:pPr>
        <w:pStyle w:val="ListBullet"/>
        <w:numPr>
          <w:ilvl w:val="0"/>
          <w:numId w:val="0"/>
        </w:numPr>
        <w:ind w:hanging="0" w:start="360"/>
        <w:rPr>
          <w:lang w:val="en-GB"/>
        </w:rPr>
      </w:pPr>
      <w:r>
        <w:rPr>
          <w:lang w:val="en-GB"/>
        </w:rPr>
      </w:r>
    </w:p>
    <w:p>
      <w:pPr>
        <w:pStyle w:val="ListBullet"/>
        <w:numPr>
          <w:ilvl w:val="0"/>
          <w:numId w:val="0"/>
        </w:numPr>
        <w:ind w:hanging="0" w:start="360"/>
        <w:rPr>
          <w:lang w:val="en-GB"/>
        </w:rPr>
      </w:pPr>
      <w:r>
        <w:rPr>
          <w:lang w:val="en-GB"/>
        </w:rPr>
        <w:t>5. Kansagara, D., Englander, H., Salanitro, A., Kagen, D., Theobald, C., Freeman, M. and Kripalani, S. (2011) 'Risk prediction models for hospital readmission: a systematic review', JAMA, 306(15), pp. 1688-1698. doi: 10.1001/jama.2011.1515. Available at: https://pmc.ncbi.nlm.nih.gov/articles/PMC3603349/ (Accessed: 30 April 2026).</w:t>
      </w:r>
    </w:p>
    <w:p>
      <w:pPr>
        <w:pStyle w:val="ListBullet"/>
        <w:numPr>
          <w:ilvl w:val="0"/>
          <w:numId w:val="0"/>
        </w:numPr>
        <w:ind w:hanging="0" w:start="360"/>
        <w:rPr>
          <w:lang w:val="en-GB"/>
        </w:rPr>
      </w:pPr>
      <w:r>
        <w:rPr>
          <w:lang w:val="en-GB"/>
        </w:rPr>
      </w:r>
    </w:p>
    <w:p>
      <w:pPr>
        <w:pStyle w:val="ListBullet"/>
        <w:numPr>
          <w:ilvl w:val="0"/>
          <w:numId w:val="0"/>
        </w:numPr>
        <w:ind w:hanging="0" w:start="360"/>
        <w:rPr>
          <w:lang w:val="en-GB"/>
        </w:rPr>
      </w:pPr>
      <w:r>
        <w:rPr>
          <w:lang w:val="en-GB"/>
        </w:rPr>
        <w:t>6. Liu, V. B., Sue, L. Y. and Wu, Y. (2024) 'Comparison of machine learning models for predicting 30-day readmission rates for patients with diabetes', Journal of Medical Artificial Intelligence, 7, 23. doi: 10.21037/jmai-24-70. Available at: https://jmai.amegroups.org/article/view/9179/html (Accessed: 30 April 2026).</w:t>
      </w:r>
    </w:p>
    <w:p>
      <w:pPr>
        <w:pStyle w:val="ListBullet"/>
        <w:numPr>
          <w:ilvl w:val="0"/>
          <w:numId w:val="0"/>
        </w:numPr>
        <w:ind w:hanging="0" w:start="360"/>
        <w:rPr>
          <w:lang w:val="en-GB"/>
        </w:rPr>
      </w:pPr>
      <w:r>
        <w:rPr>
          <w:lang w:val="en-GB"/>
        </w:rPr>
      </w:r>
    </w:p>
    <w:p>
      <w:pPr>
        <w:pStyle w:val="ListBullet"/>
        <w:numPr>
          <w:ilvl w:val="0"/>
          <w:numId w:val="0"/>
        </w:numPr>
        <w:ind w:hanging="0" w:start="360"/>
        <w:rPr>
          <w:lang w:val="en-GB"/>
        </w:rPr>
      </w:pPr>
      <w:r>
        <w:rPr>
          <w:lang w:val="en-GB"/>
        </w:rPr>
        <w:t>7. Pedregosa, F., Varoquaux, G., Gramfort, A., Michel, V., Thirion, B., Grisel, O., Blondel, M., Prettenhofer, P., Weiss, R., Dubourg, V., Vanderplas, J., Passos, A., Cournapeau, D., Brucher, M., Perrot, M. and Duchesnay, E. (2011) 'Scikit-learn: Machine Learning in Python', Journal of Machine Learning Research, 12, pp. 2825-2830. Available at: https://jmlr.org/papers/v12/pedregosa11a.html (Accessed: 30 April 2026).</w:t>
      </w:r>
    </w:p>
    <w:p>
      <w:pPr>
        <w:pStyle w:val="ListBullet"/>
        <w:numPr>
          <w:ilvl w:val="0"/>
          <w:numId w:val="0"/>
        </w:numPr>
        <w:ind w:hanging="0" w:start="360"/>
        <w:rPr>
          <w:lang w:val="en-GB"/>
        </w:rPr>
      </w:pPr>
      <w:r>
        <w:rPr>
          <w:lang w:val="en-GB"/>
        </w:rPr>
      </w:r>
    </w:p>
    <w:p>
      <w:pPr>
        <w:pStyle w:val="ListBullet"/>
        <w:numPr>
          <w:ilvl w:val="0"/>
          <w:numId w:val="0"/>
        </w:numPr>
        <w:spacing w:before="0" w:after="200"/>
        <w:ind w:hanging="0" w:start="360"/>
        <w:contextualSpacing/>
        <w:rPr>
          <w:lang w:val="en-GB"/>
        </w:rPr>
      </w:pPr>
      <w:r>
        <w:rPr>
          <w:lang w:val="en-GB"/>
        </w:rPr>
        <w:t>8. Shang, Y., Jiang, K., Wang, L. et al. (2021) 'The 30-days hospital readmission risk in diabetic patients: predictive modeling with machine learning classifiers', BMC Medical Informatics and Decision Making, 21(Suppl 2), p. 57. doi: 10.1186/s12911-021-01423-y. Available at: https://pmc.ncbi.nlm.nih.gov/articles/PMC8323261/ (Accessed: 30 April 2026).</w:t>
      </w:r>
    </w:p>
    <w:sectPr>
      <w:type w:val="nextPage"/>
      <w:pgSz w:w="12240" w:h="15840"/>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stem-ui">
    <w:altName w:val="Ubuntu"/>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33"/>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GB"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SourceText">
    <w:name w:val="Source Text"/>
    <w:qFormat/>
    <w:rPr>
      <w:rFonts w:ascii="Liberation Mono" w:hAnsi="Liberation Mono" w:eastAsia="Liberation Mono"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ootnoteText">
    <w:name w:val="footnote text"/>
    <w:basedOn w:val="Normal"/>
    <w:pPr>
      <w:suppressLineNumbers/>
      <w:ind w:hanging="340" w:start="340"/>
    </w:pPr>
    <w:rPr>
      <w:sz w:val="20"/>
      <w:szCs w:val="20"/>
    </w:rPr>
  </w:style>
  <w:style w:type="paragraph" w:styleId="Figure">
    <w:name w:val="Figure"/>
    <w:basedOn w:val="Caption"/>
    <w:qFormat/>
    <w:pPr/>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
    <w:name w:val="Table"/>
    <w:basedOn w:val="Caption"/>
    <w:qFormat/>
    <w:pPr/>
    <w:rPr/>
  </w:style>
  <w:style w:type="paragraph" w:styleId="Comment">
    <w:name w:val="Comment"/>
    <w:basedOn w:val="Normal"/>
    <w:qFormat/>
    <w:pPr>
      <w:spacing w:lineRule="auto" w:line="240" w:before="56" w:after="0"/>
      <w:ind w:hanging="0" w:start="57" w:end="57"/>
    </w:pPr>
    <w:rPr>
      <w:color w:val="aut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image" Target="media/image22.png"/><Relationship Id="rId45" Type="http://schemas.openxmlformats.org/officeDocument/2006/relationships/image" Target="media/image23.png"/><Relationship Id="rId46" Type="http://schemas.openxmlformats.org/officeDocument/2006/relationships/image" Target="media/image23.png"/><Relationship Id="rId47" Type="http://schemas.openxmlformats.org/officeDocument/2006/relationships/image" Target="media/image24.png"/><Relationship Id="rId48" Type="http://schemas.openxmlformats.org/officeDocument/2006/relationships/image" Target="media/image24.png"/><Relationship Id="rId49" Type="http://schemas.openxmlformats.org/officeDocument/2006/relationships/image" Target="media/image25.png"/><Relationship Id="rId50" Type="http://schemas.openxmlformats.org/officeDocument/2006/relationships/image" Target="media/image25.png"/><Relationship Id="rId51" Type="http://schemas.openxmlformats.org/officeDocument/2006/relationships/numbering" Target="numbering.xml"/><Relationship Id="rId52" Type="http://schemas.openxmlformats.org/officeDocument/2006/relationships/fontTable" Target="fontTable.xml"/><Relationship Id="rId53" Type="http://schemas.openxmlformats.org/officeDocument/2006/relationships/settings" Target="settings.xml"/><Relationship Id="rId54" Type="http://schemas.openxmlformats.org/officeDocument/2006/relationships/theme" Target="theme/theme1.xml"/><Relationship Id="rId5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Application>LibreOffice/26.2.2.2$Linux_X86_64 LibreOffice_project/c459f746614306d6c3c6a8c8bf931ecabb6c7513</Application>
  <AppVersion>15.0000</AppVersion>
  <Pages>18</Pages>
  <Words>2852</Words>
  <Characters>17217</Characters>
  <CharactersWithSpaces>19858</CharactersWithSpaces>
  <Paragraphs>219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2026-05-06T20:28:45Z</dcterms:modified>
  <cp:revision>252</cp:revision>
  <dc:subject/>
  <dc:title/>
</cp:coreProperties>
</file>

<file path=docProps/custom.xml><?xml version="1.0" encoding="utf-8"?>
<Properties xmlns="http://schemas.openxmlformats.org/officeDocument/2006/custom-properties" xmlns:vt="http://schemas.openxmlformats.org/officeDocument/2006/docPropsVTypes"/>
</file>