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D2E9" w14:textId="77777777" w:rsidR="001268DA" w:rsidRPr="00855095" w:rsidRDefault="00000000" w:rsidP="00855095">
      <w:pPr>
        <w:pBdr>
          <w:bottom w:val="double" w:sz="6" w:space="1" w:color="auto"/>
        </w:pBdr>
        <w:spacing w:before="158"/>
        <w:ind w:left="198" w:right="429"/>
        <w:rPr>
          <w:b/>
          <w:spacing w:val="-2"/>
          <w:sz w:val="32"/>
          <w:szCs w:val="32"/>
        </w:rPr>
      </w:pPr>
      <w:r w:rsidRPr="00855095">
        <w:rPr>
          <w:b/>
          <w:spacing w:val="-2"/>
          <w:sz w:val="32"/>
          <w:szCs w:val="32"/>
        </w:rPr>
        <w:t>Overview</w:t>
      </w:r>
    </w:p>
    <w:p w14:paraId="101EFD5A" w14:textId="77777777" w:rsidR="00855095" w:rsidRDefault="00855095" w:rsidP="00855095">
      <w:pPr>
        <w:pStyle w:val="BodyText"/>
        <w:spacing w:line="472" w:lineRule="auto"/>
        <w:ind w:right="429"/>
        <w:jc w:val="both"/>
      </w:pPr>
    </w:p>
    <w:p w14:paraId="7E80937A" w14:textId="0CBB7FB5" w:rsidR="001268DA" w:rsidRDefault="00000000" w:rsidP="00855095">
      <w:pPr>
        <w:pStyle w:val="BodyText"/>
        <w:spacing w:line="472" w:lineRule="auto"/>
        <w:ind w:left="198" w:right="429"/>
        <w:jc w:val="both"/>
      </w:pPr>
      <w:r>
        <w:t>This report integrates order-level data with payment status to give a 360-degree view of each transaction. It includes Order ID, Customer ID, Order Date, Order Amount, Order Status, Payment Status, Payment Method, Payment Date,</w:t>
      </w:r>
      <w:r>
        <w:rPr>
          <w:spacing w:val="40"/>
        </w:rPr>
        <w:t xml:space="preserve"> </w:t>
      </w:r>
      <w:r>
        <w:t>and aggregated KPIs like total revenue, Average Order Value (AOV), and fulfillment rate.</w:t>
      </w:r>
    </w:p>
    <w:p w14:paraId="25A6ABA1" w14:textId="77777777" w:rsidR="001268DA" w:rsidRDefault="001268DA" w:rsidP="00855095">
      <w:pPr>
        <w:pStyle w:val="BodyText"/>
        <w:ind w:right="429"/>
      </w:pPr>
    </w:p>
    <w:p w14:paraId="06130028" w14:textId="77777777" w:rsidR="001268DA" w:rsidRDefault="001268DA" w:rsidP="00855095">
      <w:pPr>
        <w:pStyle w:val="BodyText"/>
        <w:spacing w:before="39"/>
        <w:ind w:right="429"/>
      </w:pPr>
    </w:p>
    <w:p w14:paraId="21F9A8A5" w14:textId="77777777" w:rsidR="001268DA" w:rsidRPr="00855095" w:rsidRDefault="00000000" w:rsidP="00855095">
      <w:pPr>
        <w:pBdr>
          <w:bottom w:val="double" w:sz="6" w:space="1" w:color="auto"/>
        </w:pBdr>
        <w:ind w:left="198" w:right="429"/>
        <w:rPr>
          <w:b/>
          <w:spacing w:val="-4"/>
          <w:sz w:val="32"/>
          <w:szCs w:val="32"/>
        </w:rPr>
      </w:pPr>
      <w:r w:rsidRPr="00855095">
        <w:rPr>
          <w:b/>
          <w:sz w:val="32"/>
          <w:szCs w:val="32"/>
        </w:rPr>
        <w:t xml:space="preserve">Sample Combined Data </w:t>
      </w:r>
      <w:r w:rsidRPr="00855095">
        <w:rPr>
          <w:b/>
          <w:spacing w:val="-4"/>
          <w:sz w:val="32"/>
          <w:szCs w:val="32"/>
        </w:rPr>
        <w:t>View</w:t>
      </w:r>
    </w:p>
    <w:p w14:paraId="01C77891" w14:textId="77777777" w:rsidR="001268DA" w:rsidRDefault="001268DA" w:rsidP="00855095">
      <w:pPr>
        <w:pStyle w:val="BodyText"/>
        <w:spacing w:before="3" w:after="1"/>
        <w:ind w:right="429"/>
        <w:rPr>
          <w:b/>
          <w:sz w:val="19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418"/>
        <w:gridCol w:w="1418"/>
        <w:gridCol w:w="1418"/>
        <w:gridCol w:w="1418"/>
        <w:gridCol w:w="1418"/>
        <w:gridCol w:w="1418"/>
        <w:gridCol w:w="1418"/>
      </w:tblGrid>
      <w:tr w:rsidR="001268DA" w14:paraId="65052D4E" w14:textId="77777777">
        <w:trPr>
          <w:trHeight w:val="438"/>
        </w:trPr>
        <w:tc>
          <w:tcPr>
            <w:tcW w:w="1134" w:type="dxa"/>
          </w:tcPr>
          <w:p w14:paraId="5C69161C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z w:val="18"/>
              </w:rPr>
              <w:t xml:space="preserve">Order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1418" w:type="dxa"/>
          </w:tcPr>
          <w:p w14:paraId="46821C4C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z w:val="18"/>
              </w:rPr>
              <w:t xml:space="preserve">Customer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1418" w:type="dxa"/>
          </w:tcPr>
          <w:p w14:paraId="08845E36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z w:val="18"/>
              </w:rPr>
              <w:t xml:space="preserve">Order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418" w:type="dxa"/>
          </w:tcPr>
          <w:p w14:paraId="591F05D9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z w:val="18"/>
              </w:rPr>
              <w:t xml:space="preserve">Order </w:t>
            </w:r>
            <w:r>
              <w:rPr>
                <w:spacing w:val="-2"/>
                <w:sz w:val="18"/>
              </w:rPr>
              <w:t>Amount</w:t>
            </w:r>
          </w:p>
        </w:tc>
        <w:tc>
          <w:tcPr>
            <w:tcW w:w="1418" w:type="dxa"/>
          </w:tcPr>
          <w:p w14:paraId="16303392" w14:textId="77777777" w:rsidR="001268DA" w:rsidRDefault="00000000" w:rsidP="00855095">
            <w:pPr>
              <w:pStyle w:val="TableParagraph"/>
              <w:ind w:left="52" w:right="429"/>
              <w:rPr>
                <w:sz w:val="18"/>
              </w:rPr>
            </w:pPr>
            <w:r>
              <w:rPr>
                <w:sz w:val="18"/>
              </w:rPr>
              <w:t xml:space="preserve">Order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418" w:type="dxa"/>
          </w:tcPr>
          <w:p w14:paraId="5237246E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z w:val="18"/>
              </w:rPr>
              <w:t xml:space="preserve">Payment </w:t>
            </w:r>
            <w:r>
              <w:rPr>
                <w:spacing w:val="-2"/>
                <w:sz w:val="18"/>
              </w:rPr>
              <w:t>Method</w:t>
            </w:r>
          </w:p>
        </w:tc>
        <w:tc>
          <w:tcPr>
            <w:tcW w:w="1418" w:type="dxa"/>
          </w:tcPr>
          <w:p w14:paraId="287D793D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z w:val="18"/>
              </w:rPr>
              <w:t xml:space="preserve">Payment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418" w:type="dxa"/>
          </w:tcPr>
          <w:p w14:paraId="70A0D480" w14:textId="77777777" w:rsidR="001268DA" w:rsidRDefault="00000000" w:rsidP="00855095">
            <w:pPr>
              <w:pStyle w:val="TableParagraph"/>
              <w:ind w:left="50" w:right="429"/>
              <w:rPr>
                <w:sz w:val="18"/>
              </w:rPr>
            </w:pPr>
            <w:r>
              <w:rPr>
                <w:sz w:val="18"/>
              </w:rPr>
              <w:t xml:space="preserve">Payment </w:t>
            </w:r>
            <w:r>
              <w:rPr>
                <w:spacing w:val="-4"/>
                <w:sz w:val="18"/>
              </w:rPr>
              <w:t>Date</w:t>
            </w:r>
          </w:p>
        </w:tc>
      </w:tr>
      <w:tr w:rsidR="001268DA" w14:paraId="630A5A22" w14:textId="77777777">
        <w:trPr>
          <w:trHeight w:val="438"/>
        </w:trPr>
        <w:tc>
          <w:tcPr>
            <w:tcW w:w="1134" w:type="dxa"/>
          </w:tcPr>
          <w:p w14:paraId="12A7FE74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2"/>
                <w:sz w:val="18"/>
              </w:rPr>
              <w:t>10001</w:t>
            </w:r>
          </w:p>
        </w:tc>
        <w:tc>
          <w:tcPr>
            <w:tcW w:w="1418" w:type="dxa"/>
          </w:tcPr>
          <w:p w14:paraId="51D957F2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4"/>
                <w:sz w:val="18"/>
              </w:rPr>
              <w:t>C202</w:t>
            </w:r>
          </w:p>
        </w:tc>
        <w:tc>
          <w:tcPr>
            <w:tcW w:w="1418" w:type="dxa"/>
          </w:tcPr>
          <w:p w14:paraId="1A0FB469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z w:val="18"/>
              </w:rPr>
              <w:t>2023-03-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418" w:type="dxa"/>
          </w:tcPr>
          <w:p w14:paraId="6788DD49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pacing w:val="-4"/>
                <w:sz w:val="18"/>
              </w:rPr>
              <w:t>4500</w:t>
            </w:r>
          </w:p>
        </w:tc>
        <w:tc>
          <w:tcPr>
            <w:tcW w:w="1418" w:type="dxa"/>
          </w:tcPr>
          <w:p w14:paraId="089E1BC1" w14:textId="77777777" w:rsidR="001268DA" w:rsidRDefault="00000000" w:rsidP="00855095">
            <w:pPr>
              <w:pStyle w:val="TableParagraph"/>
              <w:ind w:left="52" w:right="429"/>
              <w:rPr>
                <w:sz w:val="18"/>
              </w:rPr>
            </w:pPr>
            <w:r>
              <w:rPr>
                <w:spacing w:val="-2"/>
                <w:sz w:val="18"/>
              </w:rPr>
              <w:t>Delivered</w:t>
            </w:r>
          </w:p>
        </w:tc>
        <w:tc>
          <w:tcPr>
            <w:tcW w:w="1418" w:type="dxa"/>
          </w:tcPr>
          <w:p w14:paraId="349B739C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z w:val="18"/>
              </w:rPr>
              <w:t xml:space="preserve">Credit </w:t>
            </w:r>
            <w:r>
              <w:rPr>
                <w:spacing w:val="-4"/>
                <w:sz w:val="18"/>
              </w:rPr>
              <w:t>Card</w:t>
            </w:r>
          </w:p>
        </w:tc>
        <w:tc>
          <w:tcPr>
            <w:tcW w:w="1418" w:type="dxa"/>
          </w:tcPr>
          <w:p w14:paraId="4AAEFFDD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418" w:type="dxa"/>
          </w:tcPr>
          <w:p w14:paraId="369A931C" w14:textId="77777777" w:rsidR="001268DA" w:rsidRDefault="00000000" w:rsidP="00855095">
            <w:pPr>
              <w:pStyle w:val="TableParagraph"/>
              <w:ind w:left="50" w:right="429"/>
              <w:rPr>
                <w:sz w:val="18"/>
              </w:rPr>
            </w:pPr>
            <w:r>
              <w:rPr>
                <w:sz w:val="18"/>
              </w:rPr>
              <w:t>2023-03-</w:t>
            </w:r>
            <w:r>
              <w:rPr>
                <w:spacing w:val="-5"/>
                <w:sz w:val="18"/>
              </w:rPr>
              <w:t>12</w:t>
            </w:r>
          </w:p>
        </w:tc>
      </w:tr>
      <w:tr w:rsidR="001268DA" w14:paraId="1BD6174F" w14:textId="77777777">
        <w:trPr>
          <w:trHeight w:val="438"/>
        </w:trPr>
        <w:tc>
          <w:tcPr>
            <w:tcW w:w="1134" w:type="dxa"/>
          </w:tcPr>
          <w:p w14:paraId="1F30B6B3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2"/>
                <w:sz w:val="18"/>
              </w:rPr>
              <w:t>10002</w:t>
            </w:r>
          </w:p>
        </w:tc>
        <w:tc>
          <w:tcPr>
            <w:tcW w:w="1418" w:type="dxa"/>
          </w:tcPr>
          <w:p w14:paraId="2ADDBD88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4"/>
                <w:sz w:val="18"/>
              </w:rPr>
              <w:t>C198</w:t>
            </w:r>
          </w:p>
        </w:tc>
        <w:tc>
          <w:tcPr>
            <w:tcW w:w="1418" w:type="dxa"/>
          </w:tcPr>
          <w:p w14:paraId="17BCCF58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z w:val="18"/>
              </w:rPr>
              <w:t>2023-03-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418" w:type="dxa"/>
          </w:tcPr>
          <w:p w14:paraId="416B1AA4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pacing w:val="-4"/>
                <w:sz w:val="18"/>
              </w:rPr>
              <w:t>6200</w:t>
            </w:r>
          </w:p>
        </w:tc>
        <w:tc>
          <w:tcPr>
            <w:tcW w:w="1418" w:type="dxa"/>
          </w:tcPr>
          <w:p w14:paraId="44E9DDD8" w14:textId="77777777" w:rsidR="001268DA" w:rsidRDefault="00000000" w:rsidP="00855095">
            <w:pPr>
              <w:pStyle w:val="TableParagraph"/>
              <w:ind w:left="52" w:right="429"/>
              <w:rPr>
                <w:sz w:val="18"/>
              </w:rPr>
            </w:pPr>
            <w:r>
              <w:rPr>
                <w:spacing w:val="-2"/>
                <w:sz w:val="18"/>
              </w:rPr>
              <w:t>Pending</w:t>
            </w:r>
          </w:p>
        </w:tc>
        <w:tc>
          <w:tcPr>
            <w:tcW w:w="1418" w:type="dxa"/>
          </w:tcPr>
          <w:p w14:paraId="5AF08042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pacing w:val="-2"/>
                <w:sz w:val="18"/>
              </w:rPr>
              <w:t>PayPal</w:t>
            </w:r>
          </w:p>
        </w:tc>
        <w:tc>
          <w:tcPr>
            <w:tcW w:w="1418" w:type="dxa"/>
          </w:tcPr>
          <w:p w14:paraId="5775472E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pacing w:val="-2"/>
                <w:sz w:val="18"/>
              </w:rPr>
              <w:t>Failed</w:t>
            </w:r>
          </w:p>
        </w:tc>
        <w:tc>
          <w:tcPr>
            <w:tcW w:w="1418" w:type="dxa"/>
          </w:tcPr>
          <w:p w14:paraId="49389C6F" w14:textId="77777777" w:rsidR="001268DA" w:rsidRDefault="00000000" w:rsidP="00855095">
            <w:pPr>
              <w:pStyle w:val="TableParagraph"/>
              <w:ind w:left="50" w:right="429"/>
              <w:rPr>
                <w:sz w:val="18"/>
              </w:rPr>
            </w:pPr>
            <w:r>
              <w:rPr>
                <w:sz w:val="18"/>
              </w:rPr>
              <w:t>2023-03-</w:t>
            </w:r>
            <w:r>
              <w:rPr>
                <w:spacing w:val="-5"/>
                <w:sz w:val="18"/>
              </w:rPr>
              <w:t>12</w:t>
            </w:r>
          </w:p>
        </w:tc>
      </w:tr>
      <w:tr w:rsidR="001268DA" w14:paraId="1CA82A38" w14:textId="77777777">
        <w:trPr>
          <w:trHeight w:val="438"/>
        </w:trPr>
        <w:tc>
          <w:tcPr>
            <w:tcW w:w="1134" w:type="dxa"/>
          </w:tcPr>
          <w:p w14:paraId="7F48E206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2"/>
                <w:sz w:val="18"/>
              </w:rPr>
              <w:t>10003</w:t>
            </w:r>
          </w:p>
        </w:tc>
        <w:tc>
          <w:tcPr>
            <w:tcW w:w="1418" w:type="dxa"/>
          </w:tcPr>
          <w:p w14:paraId="2A140674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4"/>
                <w:sz w:val="18"/>
              </w:rPr>
              <w:t>C345</w:t>
            </w:r>
          </w:p>
        </w:tc>
        <w:tc>
          <w:tcPr>
            <w:tcW w:w="1418" w:type="dxa"/>
          </w:tcPr>
          <w:p w14:paraId="5D4856CC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z w:val="18"/>
              </w:rPr>
              <w:t>2023-03-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418" w:type="dxa"/>
          </w:tcPr>
          <w:p w14:paraId="3B36B4F7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pacing w:val="-4"/>
                <w:sz w:val="18"/>
              </w:rPr>
              <w:t>3950</w:t>
            </w:r>
          </w:p>
        </w:tc>
        <w:tc>
          <w:tcPr>
            <w:tcW w:w="1418" w:type="dxa"/>
          </w:tcPr>
          <w:p w14:paraId="3CC92DF0" w14:textId="77777777" w:rsidR="001268DA" w:rsidRDefault="00000000" w:rsidP="00855095">
            <w:pPr>
              <w:pStyle w:val="TableParagraph"/>
              <w:ind w:left="52" w:right="429"/>
              <w:rPr>
                <w:sz w:val="18"/>
              </w:rPr>
            </w:pPr>
            <w:r>
              <w:rPr>
                <w:spacing w:val="-2"/>
                <w:sz w:val="18"/>
              </w:rPr>
              <w:t>Shipped</w:t>
            </w:r>
          </w:p>
        </w:tc>
        <w:tc>
          <w:tcPr>
            <w:tcW w:w="1418" w:type="dxa"/>
          </w:tcPr>
          <w:p w14:paraId="0CF43199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Transfer</w:t>
            </w:r>
          </w:p>
        </w:tc>
        <w:tc>
          <w:tcPr>
            <w:tcW w:w="1418" w:type="dxa"/>
          </w:tcPr>
          <w:p w14:paraId="0F1F7328" w14:textId="77777777" w:rsidR="001268DA" w:rsidRDefault="00000000" w:rsidP="00855095">
            <w:pPr>
              <w:pStyle w:val="TableParagraph"/>
              <w:ind w:left="51" w:right="429"/>
              <w:rPr>
                <w:sz w:val="18"/>
              </w:rPr>
            </w:pP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418" w:type="dxa"/>
          </w:tcPr>
          <w:p w14:paraId="44917E54" w14:textId="77777777" w:rsidR="001268DA" w:rsidRDefault="00000000" w:rsidP="00855095">
            <w:pPr>
              <w:pStyle w:val="TableParagraph"/>
              <w:ind w:left="50" w:right="429"/>
              <w:rPr>
                <w:sz w:val="18"/>
              </w:rPr>
            </w:pPr>
            <w:r>
              <w:rPr>
                <w:sz w:val="18"/>
              </w:rPr>
              <w:t>2023-03-</w:t>
            </w:r>
            <w:r>
              <w:rPr>
                <w:spacing w:val="-5"/>
                <w:sz w:val="18"/>
              </w:rPr>
              <w:t>12</w:t>
            </w:r>
          </w:p>
        </w:tc>
      </w:tr>
    </w:tbl>
    <w:p w14:paraId="21C978A7" w14:textId="77777777" w:rsidR="00855095" w:rsidRDefault="00855095" w:rsidP="00855095">
      <w:pPr>
        <w:spacing w:before="136"/>
        <w:ind w:left="198" w:right="429"/>
        <w:rPr>
          <w:b/>
        </w:rPr>
      </w:pPr>
    </w:p>
    <w:p w14:paraId="7A6867AE" w14:textId="7B41AE52" w:rsidR="001268DA" w:rsidRPr="00855095" w:rsidRDefault="00000000" w:rsidP="00855095">
      <w:pPr>
        <w:pBdr>
          <w:bottom w:val="double" w:sz="6" w:space="1" w:color="auto"/>
        </w:pBdr>
        <w:spacing w:before="136"/>
        <w:ind w:left="198" w:right="429"/>
        <w:rPr>
          <w:b/>
          <w:sz w:val="32"/>
          <w:szCs w:val="32"/>
        </w:rPr>
      </w:pPr>
      <w:r w:rsidRPr="00855095">
        <w:rPr>
          <w:b/>
          <w:sz w:val="32"/>
          <w:szCs w:val="32"/>
        </w:rPr>
        <w:t xml:space="preserve">Key </w:t>
      </w:r>
      <w:r w:rsidRPr="00855095">
        <w:rPr>
          <w:b/>
          <w:spacing w:val="-2"/>
          <w:sz w:val="32"/>
          <w:szCs w:val="32"/>
        </w:rPr>
        <w:t>Metrics</w:t>
      </w:r>
    </w:p>
    <w:p w14:paraId="3E4D4CC0" w14:textId="77777777" w:rsidR="00855095" w:rsidRDefault="00855095" w:rsidP="00855095">
      <w:pPr>
        <w:pStyle w:val="BodyText"/>
        <w:spacing w:before="73"/>
        <w:ind w:right="429"/>
        <w:rPr>
          <w:b/>
          <w:sz w:val="22"/>
        </w:rPr>
      </w:pPr>
    </w:p>
    <w:p w14:paraId="4AA3A29B" w14:textId="77777777" w:rsidR="001268DA" w:rsidRDefault="00000000" w:rsidP="00855095">
      <w:pPr>
        <w:pStyle w:val="BodyText"/>
        <w:numPr>
          <w:ilvl w:val="0"/>
          <w:numId w:val="2"/>
        </w:numPr>
        <w:ind w:right="429"/>
      </w:pPr>
      <w:r>
        <w:t xml:space="preserve">Total Orders: </w:t>
      </w:r>
      <w:r>
        <w:rPr>
          <w:spacing w:val="-2"/>
        </w:rPr>
        <w:t>15,000+</w:t>
      </w:r>
    </w:p>
    <w:p w14:paraId="02A1E217" w14:textId="77777777" w:rsidR="001268DA" w:rsidRDefault="00000000" w:rsidP="00855095">
      <w:pPr>
        <w:pStyle w:val="BodyText"/>
        <w:numPr>
          <w:ilvl w:val="0"/>
          <w:numId w:val="2"/>
        </w:numPr>
        <w:spacing w:before="224"/>
        <w:ind w:right="429"/>
      </w:pPr>
      <w:r>
        <w:t xml:space="preserve">Total Payments: </w:t>
      </w:r>
      <w:r>
        <w:rPr>
          <w:spacing w:val="-2"/>
        </w:rPr>
        <w:t>15,000+</w:t>
      </w:r>
    </w:p>
    <w:p w14:paraId="176B2E4D" w14:textId="77777777" w:rsidR="001268DA" w:rsidRDefault="00000000" w:rsidP="00855095">
      <w:pPr>
        <w:pStyle w:val="BodyText"/>
        <w:numPr>
          <w:ilvl w:val="0"/>
          <w:numId w:val="2"/>
        </w:numPr>
        <w:spacing w:before="223" w:line="472" w:lineRule="auto"/>
        <w:ind w:right="429"/>
      </w:pPr>
      <w:r>
        <w:t>Total</w:t>
      </w:r>
      <w:r>
        <w:rPr>
          <w:spacing w:val="-7"/>
        </w:rPr>
        <w:t xml:space="preserve"> </w:t>
      </w:r>
      <w:r>
        <w:t>Revenue</w:t>
      </w:r>
      <w:r>
        <w:rPr>
          <w:spacing w:val="-7"/>
        </w:rPr>
        <w:t xml:space="preserve"> </w:t>
      </w:r>
      <w:r>
        <w:t>(Completed</w:t>
      </w:r>
      <w:r>
        <w:rPr>
          <w:spacing w:val="-7"/>
        </w:rPr>
        <w:t xml:space="preserve"> </w:t>
      </w:r>
      <w:r>
        <w:t>Payments):</w:t>
      </w:r>
      <w:r>
        <w:rPr>
          <w:spacing w:val="-7"/>
        </w:rPr>
        <w:t xml:space="preserve"> </w:t>
      </w:r>
      <w:r>
        <w:t>INR12,69,79,000</w:t>
      </w:r>
      <w:r>
        <w:rPr>
          <w:spacing w:val="-7"/>
        </w:rPr>
        <w:t xml:space="preserve"> </w:t>
      </w:r>
      <w:r>
        <w:t>(approx.) Average Order Value (AOV): INR253.93</w:t>
      </w:r>
    </w:p>
    <w:p w14:paraId="05DBFE52" w14:textId="77777777" w:rsidR="001268DA" w:rsidRDefault="00000000" w:rsidP="00855095">
      <w:pPr>
        <w:pStyle w:val="BodyText"/>
        <w:numPr>
          <w:ilvl w:val="0"/>
          <w:numId w:val="2"/>
        </w:numPr>
        <w:spacing w:before="2" w:line="472" w:lineRule="auto"/>
        <w:ind w:right="429"/>
      </w:pPr>
      <w:r>
        <w:t>Fulfilled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(Delivered/Shipped):</w:t>
      </w:r>
      <w:r>
        <w:rPr>
          <w:spacing w:val="-9"/>
        </w:rPr>
        <w:t xml:space="preserve"> </w:t>
      </w:r>
      <w:r>
        <w:t>~9,931</w:t>
      </w:r>
      <w:r>
        <w:rPr>
          <w:spacing w:val="-9"/>
        </w:rPr>
        <w:t xml:space="preserve"> </w:t>
      </w:r>
      <w:r>
        <w:t>(~66%) Unfulfilled Orders (Pending): ~5,069 (~34%) Completed Payments: 4,991 (~33%)</w:t>
      </w:r>
    </w:p>
    <w:p w14:paraId="63B838B3" w14:textId="77777777" w:rsidR="001268DA" w:rsidRDefault="00000000" w:rsidP="00855095">
      <w:pPr>
        <w:pStyle w:val="BodyText"/>
        <w:numPr>
          <w:ilvl w:val="0"/>
          <w:numId w:val="2"/>
        </w:numPr>
        <w:spacing w:before="1" w:line="472" w:lineRule="auto"/>
        <w:ind w:right="429"/>
      </w:pPr>
      <w:r>
        <w:t>Pending</w:t>
      </w:r>
      <w:r>
        <w:rPr>
          <w:spacing w:val="-11"/>
        </w:rPr>
        <w:t xml:space="preserve"> </w:t>
      </w:r>
      <w:r>
        <w:t>Payments:</w:t>
      </w:r>
      <w:r>
        <w:rPr>
          <w:spacing w:val="-11"/>
        </w:rPr>
        <w:t xml:space="preserve"> </w:t>
      </w:r>
      <w:r>
        <w:t>5,006</w:t>
      </w:r>
      <w:r>
        <w:rPr>
          <w:spacing w:val="-11"/>
        </w:rPr>
        <w:t xml:space="preserve"> </w:t>
      </w:r>
      <w:r>
        <w:t>(~33%) Failed Payments: 5,003 (~33%)</w:t>
      </w:r>
    </w:p>
    <w:p w14:paraId="2D640B9D" w14:textId="77777777" w:rsidR="001268DA" w:rsidRDefault="00000000" w:rsidP="00855095">
      <w:pPr>
        <w:pStyle w:val="BodyText"/>
        <w:numPr>
          <w:ilvl w:val="0"/>
          <w:numId w:val="2"/>
        </w:numPr>
        <w:spacing w:before="1"/>
        <w:ind w:right="429"/>
      </w:pPr>
      <w:r>
        <w:t xml:space="preserve">Payment Method Distribution: Evenly distributed among </w:t>
      </w:r>
      <w:r>
        <w:rPr>
          <w:spacing w:val="-2"/>
        </w:rPr>
        <w:t>methods</w:t>
      </w:r>
    </w:p>
    <w:p w14:paraId="721E3EAE" w14:textId="77777777" w:rsidR="001268DA" w:rsidRDefault="001268DA" w:rsidP="00855095">
      <w:pPr>
        <w:pStyle w:val="BodyText"/>
        <w:ind w:right="429"/>
      </w:pPr>
    </w:p>
    <w:p w14:paraId="0D577F57" w14:textId="77777777" w:rsidR="001268DA" w:rsidRDefault="001268DA" w:rsidP="00855095">
      <w:pPr>
        <w:pStyle w:val="BodyText"/>
        <w:ind w:right="429"/>
      </w:pPr>
    </w:p>
    <w:p w14:paraId="70BCF642" w14:textId="77777777" w:rsidR="001268DA" w:rsidRDefault="001268DA" w:rsidP="00855095">
      <w:pPr>
        <w:pStyle w:val="BodyText"/>
        <w:spacing w:before="31"/>
        <w:ind w:right="429"/>
      </w:pPr>
    </w:p>
    <w:p w14:paraId="1C403106" w14:textId="77777777" w:rsidR="001268DA" w:rsidRPr="00855095" w:rsidRDefault="00000000" w:rsidP="00855095">
      <w:pPr>
        <w:pBdr>
          <w:bottom w:val="double" w:sz="6" w:space="1" w:color="auto"/>
        </w:pBdr>
        <w:ind w:left="198" w:right="429"/>
        <w:rPr>
          <w:b/>
          <w:spacing w:val="-2"/>
          <w:sz w:val="32"/>
          <w:szCs w:val="32"/>
        </w:rPr>
      </w:pPr>
      <w:r w:rsidRPr="00855095">
        <w:rPr>
          <w:b/>
          <w:sz w:val="32"/>
          <w:szCs w:val="32"/>
        </w:rPr>
        <w:t xml:space="preserve">Breakdown by Order </w:t>
      </w:r>
      <w:r w:rsidRPr="00855095">
        <w:rPr>
          <w:b/>
          <w:spacing w:val="-2"/>
          <w:sz w:val="32"/>
          <w:szCs w:val="32"/>
        </w:rPr>
        <w:t>Status</w:t>
      </w:r>
    </w:p>
    <w:p w14:paraId="65A56E25" w14:textId="77777777" w:rsidR="001268DA" w:rsidRDefault="001268DA" w:rsidP="00855095">
      <w:pPr>
        <w:pStyle w:val="BodyText"/>
        <w:spacing w:before="3"/>
        <w:ind w:right="429"/>
        <w:rPr>
          <w:b/>
          <w:sz w:val="19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2268"/>
      </w:tblGrid>
      <w:tr w:rsidR="001268DA" w14:paraId="287ED6C1" w14:textId="77777777">
        <w:trPr>
          <w:trHeight w:val="438"/>
        </w:trPr>
        <w:tc>
          <w:tcPr>
            <w:tcW w:w="2268" w:type="dxa"/>
          </w:tcPr>
          <w:p w14:paraId="167F7FC6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z w:val="18"/>
              </w:rPr>
              <w:t xml:space="preserve">Order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2268" w:type="dxa"/>
          </w:tcPr>
          <w:p w14:paraId="34558BD9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2268" w:type="dxa"/>
          </w:tcPr>
          <w:p w14:paraId="50E2D128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z w:val="18"/>
              </w:rPr>
              <w:t xml:space="preserve">% of Total </w:t>
            </w:r>
            <w:r>
              <w:rPr>
                <w:spacing w:val="-2"/>
                <w:sz w:val="18"/>
              </w:rPr>
              <w:t>Orders</w:t>
            </w:r>
          </w:p>
        </w:tc>
      </w:tr>
      <w:tr w:rsidR="001268DA" w14:paraId="765FD7DC" w14:textId="77777777">
        <w:trPr>
          <w:trHeight w:val="438"/>
        </w:trPr>
        <w:tc>
          <w:tcPr>
            <w:tcW w:w="2268" w:type="dxa"/>
          </w:tcPr>
          <w:p w14:paraId="2501812F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2"/>
                <w:sz w:val="18"/>
              </w:rPr>
              <w:t>Delivered</w:t>
            </w:r>
          </w:p>
        </w:tc>
        <w:tc>
          <w:tcPr>
            <w:tcW w:w="2268" w:type="dxa"/>
          </w:tcPr>
          <w:p w14:paraId="45C59E19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5,057</w:t>
            </w:r>
          </w:p>
        </w:tc>
        <w:tc>
          <w:tcPr>
            <w:tcW w:w="2268" w:type="dxa"/>
          </w:tcPr>
          <w:p w14:paraId="494EFD7F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33.7%</w:t>
            </w:r>
          </w:p>
        </w:tc>
      </w:tr>
      <w:tr w:rsidR="001268DA" w14:paraId="6C11220C" w14:textId="77777777">
        <w:trPr>
          <w:trHeight w:val="438"/>
        </w:trPr>
        <w:tc>
          <w:tcPr>
            <w:tcW w:w="2268" w:type="dxa"/>
          </w:tcPr>
          <w:p w14:paraId="55E9143F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2"/>
                <w:sz w:val="18"/>
              </w:rPr>
              <w:t>Shipped</w:t>
            </w:r>
          </w:p>
        </w:tc>
        <w:tc>
          <w:tcPr>
            <w:tcW w:w="2268" w:type="dxa"/>
          </w:tcPr>
          <w:p w14:paraId="69BAA281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4,874</w:t>
            </w:r>
          </w:p>
        </w:tc>
        <w:tc>
          <w:tcPr>
            <w:tcW w:w="2268" w:type="dxa"/>
          </w:tcPr>
          <w:p w14:paraId="37F9251A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32.5%</w:t>
            </w:r>
          </w:p>
        </w:tc>
      </w:tr>
      <w:tr w:rsidR="001268DA" w14:paraId="5F0A4156" w14:textId="77777777">
        <w:trPr>
          <w:trHeight w:val="438"/>
        </w:trPr>
        <w:tc>
          <w:tcPr>
            <w:tcW w:w="2268" w:type="dxa"/>
          </w:tcPr>
          <w:p w14:paraId="68540AC3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2"/>
                <w:sz w:val="18"/>
              </w:rPr>
              <w:t>Pending</w:t>
            </w:r>
          </w:p>
        </w:tc>
        <w:tc>
          <w:tcPr>
            <w:tcW w:w="2268" w:type="dxa"/>
          </w:tcPr>
          <w:p w14:paraId="7B2DC3F6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5,069</w:t>
            </w:r>
          </w:p>
        </w:tc>
        <w:tc>
          <w:tcPr>
            <w:tcW w:w="2268" w:type="dxa"/>
          </w:tcPr>
          <w:p w14:paraId="25C3AE81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33.8%</w:t>
            </w:r>
          </w:p>
        </w:tc>
      </w:tr>
    </w:tbl>
    <w:p w14:paraId="0A482C5B" w14:textId="77777777" w:rsidR="00855095" w:rsidRDefault="00855095" w:rsidP="00855095">
      <w:pPr>
        <w:spacing w:before="136"/>
        <w:ind w:right="429"/>
        <w:rPr>
          <w:b/>
        </w:rPr>
      </w:pPr>
    </w:p>
    <w:p w14:paraId="0F9530C0" w14:textId="77777777" w:rsidR="00855095" w:rsidRDefault="00855095" w:rsidP="00855095">
      <w:pPr>
        <w:spacing w:before="136"/>
        <w:ind w:right="429"/>
        <w:rPr>
          <w:b/>
        </w:rPr>
      </w:pPr>
    </w:p>
    <w:p w14:paraId="5144CC87" w14:textId="77777777" w:rsidR="00855095" w:rsidRDefault="00855095" w:rsidP="00855095">
      <w:pPr>
        <w:spacing w:before="136"/>
        <w:ind w:right="429"/>
        <w:rPr>
          <w:b/>
        </w:rPr>
      </w:pPr>
    </w:p>
    <w:p w14:paraId="2C94823B" w14:textId="77777777" w:rsidR="00855095" w:rsidRDefault="00855095" w:rsidP="00855095">
      <w:pPr>
        <w:spacing w:before="136"/>
        <w:ind w:right="429"/>
        <w:rPr>
          <w:b/>
        </w:rPr>
      </w:pPr>
    </w:p>
    <w:p w14:paraId="4CFDCC29" w14:textId="77777777" w:rsidR="00855095" w:rsidRDefault="00855095" w:rsidP="00855095">
      <w:pPr>
        <w:spacing w:before="136"/>
        <w:ind w:right="429"/>
        <w:rPr>
          <w:b/>
        </w:rPr>
      </w:pPr>
    </w:p>
    <w:p w14:paraId="6D5E2D3B" w14:textId="2FACCFAD" w:rsidR="00855095" w:rsidRPr="00855095" w:rsidRDefault="00855095" w:rsidP="00855095">
      <w:pPr>
        <w:pBdr>
          <w:bottom w:val="double" w:sz="6" w:space="1" w:color="auto"/>
        </w:pBdr>
        <w:spacing w:before="136"/>
        <w:ind w:left="142" w:right="429"/>
        <w:rPr>
          <w:b/>
          <w:spacing w:val="-2"/>
          <w:sz w:val="32"/>
          <w:szCs w:val="32"/>
        </w:rPr>
      </w:pPr>
      <w:r w:rsidRPr="00855095">
        <w:rPr>
          <w:b/>
          <w:sz w:val="32"/>
          <w:szCs w:val="32"/>
        </w:rPr>
        <w:lastRenderedPageBreak/>
        <w:t xml:space="preserve"> </w:t>
      </w:r>
      <w:r w:rsidR="00000000" w:rsidRPr="00855095">
        <w:rPr>
          <w:b/>
          <w:sz w:val="32"/>
          <w:szCs w:val="32"/>
        </w:rPr>
        <w:t xml:space="preserve">Payment Method vs. </w:t>
      </w:r>
      <w:r w:rsidR="00000000" w:rsidRPr="00855095">
        <w:rPr>
          <w:b/>
          <w:spacing w:val="-2"/>
          <w:sz w:val="32"/>
          <w:szCs w:val="32"/>
        </w:rPr>
        <w:t>Status</w:t>
      </w:r>
    </w:p>
    <w:p w14:paraId="22683228" w14:textId="77777777" w:rsidR="00855095" w:rsidRDefault="00855095" w:rsidP="00855095">
      <w:pPr>
        <w:pStyle w:val="BodyText"/>
        <w:spacing w:before="3"/>
        <w:ind w:right="429"/>
        <w:rPr>
          <w:b/>
          <w:sz w:val="19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701"/>
        <w:gridCol w:w="1701"/>
        <w:gridCol w:w="1701"/>
        <w:gridCol w:w="1701"/>
      </w:tblGrid>
      <w:tr w:rsidR="001268DA" w14:paraId="38651CD6" w14:textId="77777777">
        <w:trPr>
          <w:trHeight w:val="438"/>
        </w:trPr>
        <w:tc>
          <w:tcPr>
            <w:tcW w:w="2268" w:type="dxa"/>
          </w:tcPr>
          <w:p w14:paraId="2BB5F369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z w:val="18"/>
              </w:rPr>
              <w:t xml:space="preserve">Payment </w:t>
            </w:r>
            <w:r>
              <w:rPr>
                <w:spacing w:val="-2"/>
                <w:sz w:val="18"/>
              </w:rPr>
              <w:t>Method</w:t>
            </w:r>
          </w:p>
        </w:tc>
        <w:tc>
          <w:tcPr>
            <w:tcW w:w="1701" w:type="dxa"/>
          </w:tcPr>
          <w:p w14:paraId="7E47DB7B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701" w:type="dxa"/>
          </w:tcPr>
          <w:p w14:paraId="25BC03CF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Failed</w:t>
            </w:r>
          </w:p>
        </w:tc>
        <w:tc>
          <w:tcPr>
            <w:tcW w:w="1701" w:type="dxa"/>
          </w:tcPr>
          <w:p w14:paraId="38EAD512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Pending</w:t>
            </w:r>
          </w:p>
        </w:tc>
        <w:tc>
          <w:tcPr>
            <w:tcW w:w="1701" w:type="dxa"/>
          </w:tcPr>
          <w:p w14:paraId="23FCE836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</w:tr>
    </w:tbl>
    <w:p w14:paraId="1A100095" w14:textId="77777777" w:rsidR="001268DA" w:rsidRDefault="001268DA" w:rsidP="00855095">
      <w:pPr>
        <w:pStyle w:val="TableParagraph"/>
        <w:ind w:right="429"/>
        <w:rPr>
          <w:sz w:val="18"/>
        </w:rPr>
        <w:sectPr w:rsidR="001268DA" w:rsidSect="00855095">
          <w:headerReference w:type="default" r:id="rId7"/>
          <w:type w:val="continuous"/>
          <w:pgSz w:w="11910" w:h="16840"/>
          <w:pgMar w:top="1400" w:right="141" w:bottom="0" w:left="425" w:header="705" w:footer="0" w:gutter="0"/>
          <w:pgNumType w:start="1"/>
          <w:cols w:space="720"/>
        </w:sect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701"/>
        <w:gridCol w:w="1701"/>
        <w:gridCol w:w="1701"/>
        <w:gridCol w:w="1701"/>
      </w:tblGrid>
      <w:tr w:rsidR="001268DA" w14:paraId="21F400AD" w14:textId="77777777">
        <w:trPr>
          <w:trHeight w:val="438"/>
        </w:trPr>
        <w:tc>
          <w:tcPr>
            <w:tcW w:w="2268" w:type="dxa"/>
          </w:tcPr>
          <w:p w14:paraId="72F30880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2"/>
                <w:sz w:val="18"/>
              </w:rPr>
              <w:t>PayPal</w:t>
            </w:r>
          </w:p>
        </w:tc>
        <w:tc>
          <w:tcPr>
            <w:tcW w:w="1701" w:type="dxa"/>
          </w:tcPr>
          <w:p w14:paraId="709A156D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1,661</w:t>
            </w:r>
          </w:p>
        </w:tc>
        <w:tc>
          <w:tcPr>
            <w:tcW w:w="1701" w:type="dxa"/>
          </w:tcPr>
          <w:p w14:paraId="6234EB69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1,665</w:t>
            </w:r>
          </w:p>
        </w:tc>
        <w:tc>
          <w:tcPr>
            <w:tcW w:w="1701" w:type="dxa"/>
          </w:tcPr>
          <w:p w14:paraId="2337FBE1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1,674</w:t>
            </w:r>
          </w:p>
        </w:tc>
        <w:tc>
          <w:tcPr>
            <w:tcW w:w="1701" w:type="dxa"/>
          </w:tcPr>
          <w:p w14:paraId="35C6AD52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pacing w:val="-2"/>
                <w:sz w:val="18"/>
              </w:rPr>
              <w:t>5,000</w:t>
            </w:r>
          </w:p>
        </w:tc>
      </w:tr>
      <w:tr w:rsidR="001268DA" w14:paraId="3BEF0C4F" w14:textId="77777777">
        <w:trPr>
          <w:trHeight w:val="438"/>
        </w:trPr>
        <w:tc>
          <w:tcPr>
            <w:tcW w:w="2268" w:type="dxa"/>
          </w:tcPr>
          <w:p w14:paraId="28CAB72E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z w:val="18"/>
              </w:rPr>
              <w:t xml:space="preserve">Credit </w:t>
            </w:r>
            <w:r>
              <w:rPr>
                <w:spacing w:val="-4"/>
                <w:sz w:val="18"/>
              </w:rPr>
              <w:t>Card</w:t>
            </w:r>
          </w:p>
        </w:tc>
        <w:tc>
          <w:tcPr>
            <w:tcW w:w="1701" w:type="dxa"/>
          </w:tcPr>
          <w:p w14:paraId="03E21A62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1,663</w:t>
            </w:r>
          </w:p>
        </w:tc>
        <w:tc>
          <w:tcPr>
            <w:tcW w:w="1701" w:type="dxa"/>
          </w:tcPr>
          <w:p w14:paraId="141ADDB2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1,672</w:t>
            </w:r>
          </w:p>
        </w:tc>
        <w:tc>
          <w:tcPr>
            <w:tcW w:w="1701" w:type="dxa"/>
          </w:tcPr>
          <w:p w14:paraId="65B7C310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1,665</w:t>
            </w:r>
          </w:p>
        </w:tc>
        <w:tc>
          <w:tcPr>
            <w:tcW w:w="1701" w:type="dxa"/>
          </w:tcPr>
          <w:p w14:paraId="55C32F01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pacing w:val="-2"/>
                <w:sz w:val="18"/>
              </w:rPr>
              <w:t>5,000</w:t>
            </w:r>
          </w:p>
        </w:tc>
      </w:tr>
      <w:tr w:rsidR="001268DA" w14:paraId="74551A1C" w14:textId="77777777">
        <w:trPr>
          <w:trHeight w:val="438"/>
        </w:trPr>
        <w:tc>
          <w:tcPr>
            <w:tcW w:w="2268" w:type="dxa"/>
          </w:tcPr>
          <w:p w14:paraId="5CB80F76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Transfer</w:t>
            </w:r>
          </w:p>
        </w:tc>
        <w:tc>
          <w:tcPr>
            <w:tcW w:w="1701" w:type="dxa"/>
          </w:tcPr>
          <w:p w14:paraId="1C35F6C3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1,667</w:t>
            </w:r>
          </w:p>
        </w:tc>
        <w:tc>
          <w:tcPr>
            <w:tcW w:w="1701" w:type="dxa"/>
          </w:tcPr>
          <w:p w14:paraId="5D4868F6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1,666</w:t>
            </w:r>
          </w:p>
        </w:tc>
        <w:tc>
          <w:tcPr>
            <w:tcW w:w="1701" w:type="dxa"/>
          </w:tcPr>
          <w:p w14:paraId="3DEF8234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1,667</w:t>
            </w:r>
          </w:p>
        </w:tc>
        <w:tc>
          <w:tcPr>
            <w:tcW w:w="1701" w:type="dxa"/>
          </w:tcPr>
          <w:p w14:paraId="2862E0C1" w14:textId="77777777" w:rsidR="001268DA" w:rsidRDefault="00000000" w:rsidP="00855095">
            <w:pPr>
              <w:pStyle w:val="TableParagraph"/>
              <w:ind w:left="53" w:right="429"/>
              <w:rPr>
                <w:sz w:val="18"/>
              </w:rPr>
            </w:pPr>
            <w:r>
              <w:rPr>
                <w:spacing w:val="-2"/>
                <w:sz w:val="18"/>
              </w:rPr>
              <w:t>5,000</w:t>
            </w:r>
          </w:p>
        </w:tc>
      </w:tr>
    </w:tbl>
    <w:p w14:paraId="7A0D9B94" w14:textId="77777777" w:rsidR="00855095" w:rsidRDefault="00855095" w:rsidP="00855095">
      <w:pPr>
        <w:spacing w:before="145"/>
        <w:ind w:left="198" w:right="429"/>
        <w:rPr>
          <w:b/>
        </w:rPr>
      </w:pPr>
    </w:p>
    <w:p w14:paraId="7FD7A7BE" w14:textId="1258F722" w:rsidR="001268DA" w:rsidRDefault="00000000" w:rsidP="00855095">
      <w:pPr>
        <w:pBdr>
          <w:bottom w:val="double" w:sz="6" w:space="1" w:color="auto"/>
        </w:pBdr>
        <w:spacing w:before="145"/>
        <w:ind w:left="198" w:right="429"/>
        <w:rPr>
          <w:b/>
          <w:spacing w:val="-2"/>
          <w:sz w:val="32"/>
          <w:szCs w:val="32"/>
        </w:rPr>
      </w:pPr>
      <w:r w:rsidRPr="00855095">
        <w:rPr>
          <w:b/>
          <w:sz w:val="32"/>
          <w:szCs w:val="32"/>
        </w:rPr>
        <w:t xml:space="preserve">Order and Payment </w:t>
      </w:r>
      <w:r w:rsidRPr="00855095">
        <w:rPr>
          <w:b/>
          <w:spacing w:val="-2"/>
          <w:sz w:val="32"/>
          <w:szCs w:val="32"/>
        </w:rPr>
        <w:t>Timeline</w:t>
      </w:r>
    </w:p>
    <w:p w14:paraId="4B34926C" w14:textId="77777777" w:rsidR="00855095" w:rsidRPr="00855095" w:rsidRDefault="00855095" w:rsidP="00855095">
      <w:pPr>
        <w:spacing w:before="145"/>
        <w:ind w:right="429"/>
        <w:rPr>
          <w:b/>
          <w:sz w:val="6"/>
          <w:szCs w:val="6"/>
        </w:rPr>
      </w:pPr>
    </w:p>
    <w:p w14:paraId="50801967" w14:textId="77777777" w:rsidR="001268DA" w:rsidRDefault="00000000" w:rsidP="00855095">
      <w:pPr>
        <w:pStyle w:val="BodyText"/>
        <w:numPr>
          <w:ilvl w:val="0"/>
          <w:numId w:val="3"/>
        </w:numPr>
        <w:spacing w:line="472" w:lineRule="auto"/>
        <w:ind w:left="709" w:right="429" w:hanging="425"/>
      </w:pPr>
      <w:r>
        <w:t>Orders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volume. Peak months (by order value): August 2021, January 2023</w:t>
      </w:r>
    </w:p>
    <w:p w14:paraId="5D5B6A78" w14:textId="77777777" w:rsidR="001268DA" w:rsidRDefault="00000000" w:rsidP="00855095">
      <w:pPr>
        <w:pStyle w:val="BodyText"/>
        <w:numPr>
          <w:ilvl w:val="0"/>
          <w:numId w:val="3"/>
        </w:numPr>
        <w:spacing w:before="1"/>
        <w:ind w:left="709" w:right="429" w:hanging="425"/>
      </w:pPr>
      <w:r>
        <w:t xml:space="preserve">Low activity months: March 2020 (likely impacted by COVID-19 </w:t>
      </w:r>
      <w:r>
        <w:rPr>
          <w:spacing w:val="-2"/>
        </w:rPr>
        <w:t>lockdowns)</w:t>
      </w:r>
    </w:p>
    <w:p w14:paraId="17106692" w14:textId="77777777" w:rsidR="001268DA" w:rsidRDefault="001268DA" w:rsidP="00855095">
      <w:pPr>
        <w:pStyle w:val="BodyText"/>
        <w:ind w:right="429"/>
      </w:pPr>
    </w:p>
    <w:p w14:paraId="6C96B3F0" w14:textId="77777777" w:rsidR="001268DA" w:rsidRDefault="001268DA" w:rsidP="00855095">
      <w:pPr>
        <w:pStyle w:val="BodyText"/>
        <w:spacing w:before="31"/>
        <w:ind w:right="429"/>
      </w:pPr>
    </w:p>
    <w:p w14:paraId="37F05615" w14:textId="06E06267" w:rsidR="00855095" w:rsidRPr="00855095" w:rsidRDefault="00000000" w:rsidP="00855095">
      <w:pPr>
        <w:pBdr>
          <w:bottom w:val="double" w:sz="6" w:space="1" w:color="auto"/>
        </w:pBdr>
        <w:ind w:left="198" w:right="429"/>
        <w:rPr>
          <w:b/>
          <w:spacing w:val="-2"/>
          <w:sz w:val="32"/>
          <w:szCs w:val="32"/>
        </w:rPr>
      </w:pPr>
      <w:r w:rsidRPr="00855095">
        <w:rPr>
          <w:b/>
          <w:sz w:val="32"/>
          <w:szCs w:val="32"/>
        </w:rPr>
        <w:t xml:space="preserve">Top 5 Customers by Total </w:t>
      </w:r>
      <w:r w:rsidRPr="00855095">
        <w:rPr>
          <w:b/>
          <w:spacing w:val="-2"/>
          <w:sz w:val="32"/>
          <w:szCs w:val="32"/>
        </w:rPr>
        <w:t>Orders</w:t>
      </w:r>
    </w:p>
    <w:p w14:paraId="502629CD" w14:textId="77777777" w:rsidR="001268DA" w:rsidRDefault="001268DA" w:rsidP="00855095">
      <w:pPr>
        <w:pStyle w:val="BodyText"/>
        <w:spacing w:before="3"/>
        <w:ind w:right="429"/>
        <w:rPr>
          <w:b/>
          <w:sz w:val="19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2835"/>
      </w:tblGrid>
      <w:tr w:rsidR="001268DA" w14:paraId="1B4F26E0" w14:textId="77777777">
        <w:trPr>
          <w:trHeight w:val="438"/>
        </w:trPr>
        <w:tc>
          <w:tcPr>
            <w:tcW w:w="2268" w:type="dxa"/>
          </w:tcPr>
          <w:p w14:paraId="631E7FB4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z w:val="18"/>
              </w:rPr>
              <w:t xml:space="preserve">Customer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268" w:type="dxa"/>
          </w:tcPr>
          <w:p w14:paraId="2415FB40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z w:val="18"/>
              </w:rPr>
              <w:t xml:space="preserve">Total </w:t>
            </w:r>
            <w:r>
              <w:rPr>
                <w:spacing w:val="-2"/>
                <w:sz w:val="18"/>
              </w:rPr>
              <w:t>Orders</w:t>
            </w:r>
          </w:p>
        </w:tc>
        <w:tc>
          <w:tcPr>
            <w:tcW w:w="2835" w:type="dxa"/>
          </w:tcPr>
          <w:p w14:paraId="7A549E70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z w:val="18"/>
              </w:rPr>
              <w:t xml:space="preserve">Total </w:t>
            </w:r>
            <w:r>
              <w:rPr>
                <w:spacing w:val="-2"/>
                <w:sz w:val="18"/>
              </w:rPr>
              <w:t>Value</w:t>
            </w:r>
          </w:p>
        </w:tc>
      </w:tr>
      <w:tr w:rsidR="001268DA" w14:paraId="311D4E5B" w14:textId="77777777">
        <w:trPr>
          <w:trHeight w:val="438"/>
        </w:trPr>
        <w:tc>
          <w:tcPr>
            <w:tcW w:w="2268" w:type="dxa"/>
          </w:tcPr>
          <w:p w14:paraId="46932056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4"/>
                <w:sz w:val="18"/>
              </w:rPr>
              <w:t>C120</w:t>
            </w:r>
          </w:p>
        </w:tc>
        <w:tc>
          <w:tcPr>
            <w:tcW w:w="2268" w:type="dxa"/>
          </w:tcPr>
          <w:p w14:paraId="154C6F97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835" w:type="dxa"/>
          </w:tcPr>
          <w:p w14:paraId="3061C05C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INR18,500+</w:t>
            </w:r>
          </w:p>
        </w:tc>
      </w:tr>
      <w:tr w:rsidR="001268DA" w14:paraId="24D79573" w14:textId="77777777">
        <w:trPr>
          <w:trHeight w:val="438"/>
        </w:trPr>
        <w:tc>
          <w:tcPr>
            <w:tcW w:w="2268" w:type="dxa"/>
          </w:tcPr>
          <w:p w14:paraId="4C53D718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4"/>
                <w:sz w:val="18"/>
              </w:rPr>
              <w:t>C087</w:t>
            </w:r>
          </w:p>
        </w:tc>
        <w:tc>
          <w:tcPr>
            <w:tcW w:w="2268" w:type="dxa"/>
          </w:tcPr>
          <w:p w14:paraId="476F8BFC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835" w:type="dxa"/>
          </w:tcPr>
          <w:p w14:paraId="1D5A1B57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INR17,000+</w:t>
            </w:r>
          </w:p>
        </w:tc>
      </w:tr>
      <w:tr w:rsidR="001268DA" w14:paraId="2F5907B6" w14:textId="77777777">
        <w:trPr>
          <w:trHeight w:val="438"/>
        </w:trPr>
        <w:tc>
          <w:tcPr>
            <w:tcW w:w="2268" w:type="dxa"/>
          </w:tcPr>
          <w:p w14:paraId="7D8D2322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4"/>
                <w:sz w:val="18"/>
              </w:rPr>
              <w:t>C234</w:t>
            </w:r>
          </w:p>
        </w:tc>
        <w:tc>
          <w:tcPr>
            <w:tcW w:w="2268" w:type="dxa"/>
          </w:tcPr>
          <w:p w14:paraId="2A89BEB2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835" w:type="dxa"/>
          </w:tcPr>
          <w:p w14:paraId="01658983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INR15,800+</w:t>
            </w:r>
          </w:p>
        </w:tc>
      </w:tr>
      <w:tr w:rsidR="001268DA" w14:paraId="4B79CE64" w14:textId="77777777">
        <w:trPr>
          <w:trHeight w:val="438"/>
        </w:trPr>
        <w:tc>
          <w:tcPr>
            <w:tcW w:w="2268" w:type="dxa"/>
          </w:tcPr>
          <w:p w14:paraId="05898F8A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4"/>
                <w:sz w:val="18"/>
              </w:rPr>
              <w:t>C010</w:t>
            </w:r>
          </w:p>
        </w:tc>
        <w:tc>
          <w:tcPr>
            <w:tcW w:w="2268" w:type="dxa"/>
          </w:tcPr>
          <w:p w14:paraId="09544584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835" w:type="dxa"/>
          </w:tcPr>
          <w:p w14:paraId="00FB8068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INR13,300+</w:t>
            </w:r>
          </w:p>
        </w:tc>
      </w:tr>
      <w:tr w:rsidR="001268DA" w14:paraId="1D3D4ABA" w14:textId="77777777">
        <w:trPr>
          <w:trHeight w:val="438"/>
        </w:trPr>
        <w:tc>
          <w:tcPr>
            <w:tcW w:w="2268" w:type="dxa"/>
          </w:tcPr>
          <w:p w14:paraId="1AEFA1CB" w14:textId="77777777" w:rsidR="001268DA" w:rsidRDefault="00000000" w:rsidP="00855095">
            <w:pPr>
              <w:pStyle w:val="TableParagraph"/>
              <w:ind w:left="55" w:right="429"/>
              <w:rPr>
                <w:sz w:val="18"/>
              </w:rPr>
            </w:pPr>
            <w:r>
              <w:rPr>
                <w:spacing w:val="-4"/>
                <w:sz w:val="18"/>
              </w:rPr>
              <w:t>C176</w:t>
            </w:r>
          </w:p>
        </w:tc>
        <w:tc>
          <w:tcPr>
            <w:tcW w:w="2268" w:type="dxa"/>
          </w:tcPr>
          <w:p w14:paraId="761EACB4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835" w:type="dxa"/>
          </w:tcPr>
          <w:p w14:paraId="11D46BEE" w14:textId="77777777" w:rsidR="001268DA" w:rsidRDefault="00000000" w:rsidP="00855095">
            <w:pPr>
              <w:pStyle w:val="TableParagraph"/>
              <w:ind w:right="429"/>
              <w:rPr>
                <w:sz w:val="18"/>
              </w:rPr>
            </w:pPr>
            <w:r>
              <w:rPr>
                <w:spacing w:val="-2"/>
                <w:sz w:val="18"/>
              </w:rPr>
              <w:t>INR13,200+</w:t>
            </w:r>
          </w:p>
        </w:tc>
      </w:tr>
    </w:tbl>
    <w:p w14:paraId="05E3B2AF" w14:textId="77777777" w:rsidR="00855095" w:rsidRDefault="00855095" w:rsidP="00855095">
      <w:pPr>
        <w:spacing w:before="137"/>
        <w:ind w:right="429"/>
        <w:rPr>
          <w:b/>
          <w:spacing w:val="-2"/>
        </w:rPr>
      </w:pPr>
    </w:p>
    <w:p w14:paraId="53687D10" w14:textId="59BB6A23" w:rsidR="001268DA" w:rsidRDefault="00000000" w:rsidP="00855095">
      <w:pPr>
        <w:pBdr>
          <w:bottom w:val="double" w:sz="6" w:space="1" w:color="auto"/>
        </w:pBdr>
        <w:spacing w:before="137"/>
        <w:ind w:left="198" w:right="429"/>
        <w:rPr>
          <w:b/>
          <w:spacing w:val="-2"/>
          <w:sz w:val="32"/>
          <w:szCs w:val="32"/>
        </w:rPr>
      </w:pPr>
      <w:r w:rsidRPr="00855095">
        <w:rPr>
          <w:b/>
          <w:spacing w:val="-2"/>
          <w:sz w:val="32"/>
          <w:szCs w:val="32"/>
        </w:rPr>
        <w:t>Insights</w:t>
      </w:r>
    </w:p>
    <w:p w14:paraId="6F4B982F" w14:textId="77777777" w:rsidR="00855095" w:rsidRPr="00855095" w:rsidRDefault="00855095" w:rsidP="00855095">
      <w:pPr>
        <w:spacing w:before="137"/>
        <w:ind w:right="429"/>
        <w:rPr>
          <w:b/>
          <w:sz w:val="6"/>
          <w:szCs w:val="6"/>
        </w:rPr>
      </w:pPr>
    </w:p>
    <w:p w14:paraId="18A49199" w14:textId="77777777" w:rsidR="001268DA" w:rsidRDefault="00000000" w:rsidP="00855095">
      <w:pPr>
        <w:pStyle w:val="BodyText"/>
        <w:numPr>
          <w:ilvl w:val="0"/>
          <w:numId w:val="4"/>
        </w:numPr>
        <w:ind w:left="709" w:right="429" w:hanging="425"/>
      </w:pPr>
      <w:r>
        <w:t xml:space="preserve">Fulfillment Lag: 34% of orders remain pending, indicating a logistics </w:t>
      </w:r>
      <w:r>
        <w:rPr>
          <w:spacing w:val="-2"/>
        </w:rPr>
        <w:t>bottleneck.</w:t>
      </w:r>
    </w:p>
    <w:p w14:paraId="7C726A87" w14:textId="77777777" w:rsidR="001268DA" w:rsidRDefault="00000000" w:rsidP="00855095">
      <w:pPr>
        <w:pStyle w:val="BodyText"/>
        <w:numPr>
          <w:ilvl w:val="0"/>
          <w:numId w:val="4"/>
        </w:numPr>
        <w:spacing w:before="224" w:line="472" w:lineRule="auto"/>
        <w:ind w:left="709" w:right="429" w:hanging="425"/>
      </w:pPr>
      <w:r>
        <w:t>Payment</w:t>
      </w:r>
      <w:r>
        <w:rPr>
          <w:spacing w:val="-2"/>
        </w:rPr>
        <w:t xml:space="preserve"> </w:t>
      </w:r>
      <w:r>
        <w:t>Friction: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succeed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attempt;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checkout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optimization. Customer Loyalty: Most customers purchase once; repeat rate is low.</w:t>
      </w:r>
    </w:p>
    <w:p w14:paraId="4C6DB5FA" w14:textId="77777777" w:rsidR="001268DA" w:rsidRDefault="00000000" w:rsidP="00855095">
      <w:pPr>
        <w:pStyle w:val="BodyText"/>
        <w:numPr>
          <w:ilvl w:val="0"/>
          <w:numId w:val="4"/>
        </w:numPr>
        <w:spacing w:before="1"/>
        <w:ind w:left="709" w:right="429" w:hanging="425"/>
      </w:pPr>
      <w:r>
        <w:t xml:space="preserve">AOV Stability: Order value is consistent around INR254 per </w:t>
      </w:r>
      <w:r>
        <w:rPr>
          <w:spacing w:val="-2"/>
        </w:rPr>
        <w:t>order.</w:t>
      </w:r>
    </w:p>
    <w:p w14:paraId="010E46B1" w14:textId="77777777" w:rsidR="001268DA" w:rsidRDefault="001268DA" w:rsidP="00855095">
      <w:pPr>
        <w:pStyle w:val="BodyText"/>
        <w:ind w:right="429"/>
      </w:pPr>
    </w:p>
    <w:p w14:paraId="1BBA95F2" w14:textId="77777777" w:rsidR="001268DA" w:rsidRDefault="001268DA" w:rsidP="00855095">
      <w:pPr>
        <w:pStyle w:val="BodyText"/>
        <w:spacing w:before="31"/>
        <w:ind w:right="429"/>
      </w:pPr>
    </w:p>
    <w:p w14:paraId="60172DBE" w14:textId="77777777" w:rsidR="001268DA" w:rsidRDefault="00000000" w:rsidP="00855095">
      <w:pPr>
        <w:pBdr>
          <w:bottom w:val="double" w:sz="6" w:space="1" w:color="auto"/>
        </w:pBdr>
        <w:ind w:left="198" w:right="429"/>
        <w:rPr>
          <w:b/>
          <w:spacing w:val="-2"/>
          <w:sz w:val="32"/>
          <w:szCs w:val="32"/>
        </w:rPr>
      </w:pPr>
      <w:r w:rsidRPr="00855095">
        <w:rPr>
          <w:b/>
          <w:spacing w:val="-2"/>
          <w:sz w:val="32"/>
          <w:szCs w:val="32"/>
        </w:rPr>
        <w:t>Recommendations</w:t>
      </w:r>
    </w:p>
    <w:p w14:paraId="26844DCD" w14:textId="77777777" w:rsidR="00855095" w:rsidRPr="00855095" w:rsidRDefault="00855095" w:rsidP="00855095">
      <w:pPr>
        <w:tabs>
          <w:tab w:val="left" w:pos="420"/>
        </w:tabs>
        <w:ind w:right="429"/>
        <w:rPr>
          <w:b/>
          <w:sz w:val="14"/>
          <w:szCs w:val="14"/>
        </w:rPr>
      </w:pPr>
    </w:p>
    <w:p w14:paraId="41B1A66A" w14:textId="3912EFBF" w:rsidR="001268DA" w:rsidRPr="00855095" w:rsidRDefault="00000000" w:rsidP="00855095">
      <w:pPr>
        <w:pStyle w:val="ListParagraph"/>
        <w:numPr>
          <w:ilvl w:val="0"/>
          <w:numId w:val="5"/>
        </w:numPr>
        <w:tabs>
          <w:tab w:val="left" w:pos="420"/>
        </w:tabs>
        <w:ind w:right="429"/>
        <w:rPr>
          <w:sz w:val="20"/>
        </w:rPr>
      </w:pPr>
      <w:r w:rsidRPr="00855095">
        <w:rPr>
          <w:sz w:val="20"/>
        </w:rPr>
        <w:t xml:space="preserve">Improve Payment Gateway UX: Enable auto-retries or suggest alternate </w:t>
      </w:r>
      <w:r w:rsidRPr="00855095">
        <w:rPr>
          <w:spacing w:val="-2"/>
          <w:sz w:val="20"/>
        </w:rPr>
        <w:t>methods.</w:t>
      </w:r>
    </w:p>
    <w:p w14:paraId="574A0DA5" w14:textId="77777777" w:rsidR="001268DA" w:rsidRDefault="00000000" w:rsidP="00855095">
      <w:pPr>
        <w:pStyle w:val="ListParagraph"/>
        <w:numPr>
          <w:ilvl w:val="0"/>
          <w:numId w:val="5"/>
        </w:numPr>
        <w:tabs>
          <w:tab w:val="left" w:pos="420"/>
        </w:tabs>
        <w:spacing w:before="223"/>
        <w:ind w:right="429"/>
        <w:rPr>
          <w:sz w:val="20"/>
        </w:rPr>
      </w:pPr>
      <w:r>
        <w:rPr>
          <w:sz w:val="20"/>
        </w:rPr>
        <w:t xml:space="preserve">Reduce Order Pending Rate: Streamline fulfillment </w:t>
      </w:r>
      <w:r>
        <w:rPr>
          <w:spacing w:val="-2"/>
          <w:sz w:val="20"/>
        </w:rPr>
        <w:t>operations.</w:t>
      </w:r>
    </w:p>
    <w:p w14:paraId="721B94F0" w14:textId="4786510E" w:rsidR="001268DA" w:rsidRPr="00855095" w:rsidRDefault="00000000" w:rsidP="00855095">
      <w:pPr>
        <w:pStyle w:val="ListParagraph"/>
        <w:numPr>
          <w:ilvl w:val="0"/>
          <w:numId w:val="5"/>
        </w:numPr>
        <w:tabs>
          <w:tab w:val="left" w:pos="420"/>
        </w:tabs>
        <w:spacing w:before="224"/>
        <w:ind w:right="429"/>
        <w:rPr>
          <w:sz w:val="20"/>
        </w:rPr>
      </w:pPr>
      <w:r>
        <w:rPr>
          <w:sz w:val="20"/>
        </w:rPr>
        <w:t xml:space="preserve">Launch Loyalty Program: Encourage second purchases to reduce </w:t>
      </w:r>
      <w:r>
        <w:rPr>
          <w:spacing w:val="-2"/>
          <w:sz w:val="20"/>
        </w:rPr>
        <w:t>churn.</w:t>
      </w:r>
    </w:p>
    <w:sectPr w:rsidR="001268DA" w:rsidRPr="00855095">
      <w:type w:val="continuous"/>
      <w:pgSz w:w="11910" w:h="16840"/>
      <w:pgMar w:top="1400" w:right="141" w:bottom="280" w:left="425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0D9CD" w14:textId="77777777" w:rsidR="00EF606E" w:rsidRDefault="00EF606E">
      <w:r>
        <w:separator/>
      </w:r>
    </w:p>
  </w:endnote>
  <w:endnote w:type="continuationSeparator" w:id="0">
    <w:p w14:paraId="2AB3AA91" w14:textId="77777777" w:rsidR="00EF606E" w:rsidRDefault="00EF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90034" w14:textId="77777777" w:rsidR="00EF606E" w:rsidRDefault="00EF606E">
      <w:r>
        <w:separator/>
      </w:r>
    </w:p>
  </w:footnote>
  <w:footnote w:type="continuationSeparator" w:id="0">
    <w:p w14:paraId="0E6720F3" w14:textId="77777777" w:rsidR="00EF606E" w:rsidRDefault="00EF6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3FF59" w14:textId="77777777" w:rsidR="001268DA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F0B2DA7" wp14:editId="6AE3499D">
              <wp:simplePos x="0" y="0"/>
              <wp:positionH relativeFrom="page">
                <wp:posOffset>2543682</wp:posOffset>
              </wp:positionH>
              <wp:positionV relativeFrom="page">
                <wp:posOffset>435060</wp:posOffset>
              </wp:positionV>
              <wp:extent cx="24726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26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C063F" w14:textId="77777777" w:rsidR="001268DA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Order Details Report - Alt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Mobility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B2DA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00.3pt;margin-top:34.25pt;width:194.7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" filled="f" stroked="f">
              <v:textbox inset="0,0,0,0">
                <w:txbxContent>
                  <w:p w14:paraId="2C8C063F" w14:textId="77777777" w:rsidR="001268DA" w:rsidRDefault="0000000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Order Details Report - Alt </w:t>
                    </w:r>
                    <w:r>
                      <w:rPr>
                        <w:b/>
                        <w:spacing w:val="-2"/>
                        <w:sz w:val="24"/>
                      </w:rPr>
                      <w:t>Mobility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578C1"/>
    <w:multiLevelType w:val="hybridMultilevel"/>
    <w:tmpl w:val="CC30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4266E"/>
    <w:multiLevelType w:val="hybridMultilevel"/>
    <w:tmpl w:val="2BB88E20"/>
    <w:lvl w:ilvl="0" w:tplc="40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53830A56"/>
    <w:multiLevelType w:val="hybridMultilevel"/>
    <w:tmpl w:val="858E3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940CD"/>
    <w:multiLevelType w:val="hybridMultilevel"/>
    <w:tmpl w:val="5B82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06EC3"/>
    <w:multiLevelType w:val="hybridMultilevel"/>
    <w:tmpl w:val="F460CFCA"/>
    <w:lvl w:ilvl="0" w:tplc="166439C4">
      <w:start w:val="1"/>
      <w:numFmt w:val="decimal"/>
      <w:lvlText w:val="%1."/>
      <w:lvlJc w:val="left"/>
      <w:pPr>
        <w:ind w:left="421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801BBC">
      <w:numFmt w:val="bullet"/>
      <w:lvlText w:val="•"/>
      <w:lvlJc w:val="left"/>
      <w:pPr>
        <w:ind w:left="1511" w:hanging="223"/>
      </w:pPr>
      <w:rPr>
        <w:rFonts w:hint="default"/>
        <w:lang w:val="en-US" w:eastAsia="en-US" w:bidi="ar-SA"/>
      </w:rPr>
    </w:lvl>
    <w:lvl w:ilvl="2" w:tplc="42A65C04">
      <w:numFmt w:val="bullet"/>
      <w:lvlText w:val="•"/>
      <w:lvlJc w:val="left"/>
      <w:pPr>
        <w:ind w:left="2603" w:hanging="223"/>
      </w:pPr>
      <w:rPr>
        <w:rFonts w:hint="default"/>
        <w:lang w:val="en-US" w:eastAsia="en-US" w:bidi="ar-SA"/>
      </w:rPr>
    </w:lvl>
    <w:lvl w:ilvl="3" w:tplc="6E842698">
      <w:numFmt w:val="bullet"/>
      <w:lvlText w:val="•"/>
      <w:lvlJc w:val="left"/>
      <w:pPr>
        <w:ind w:left="3695" w:hanging="223"/>
      </w:pPr>
      <w:rPr>
        <w:rFonts w:hint="default"/>
        <w:lang w:val="en-US" w:eastAsia="en-US" w:bidi="ar-SA"/>
      </w:rPr>
    </w:lvl>
    <w:lvl w:ilvl="4" w:tplc="E2FA4C8E">
      <w:numFmt w:val="bullet"/>
      <w:lvlText w:val="•"/>
      <w:lvlJc w:val="left"/>
      <w:pPr>
        <w:ind w:left="4787" w:hanging="223"/>
      </w:pPr>
      <w:rPr>
        <w:rFonts w:hint="default"/>
        <w:lang w:val="en-US" w:eastAsia="en-US" w:bidi="ar-SA"/>
      </w:rPr>
    </w:lvl>
    <w:lvl w:ilvl="5" w:tplc="43568F1C">
      <w:numFmt w:val="bullet"/>
      <w:lvlText w:val="•"/>
      <w:lvlJc w:val="left"/>
      <w:pPr>
        <w:ind w:left="5879" w:hanging="223"/>
      </w:pPr>
      <w:rPr>
        <w:rFonts w:hint="default"/>
        <w:lang w:val="en-US" w:eastAsia="en-US" w:bidi="ar-SA"/>
      </w:rPr>
    </w:lvl>
    <w:lvl w:ilvl="6" w:tplc="8C589B64">
      <w:numFmt w:val="bullet"/>
      <w:lvlText w:val="•"/>
      <w:lvlJc w:val="left"/>
      <w:pPr>
        <w:ind w:left="6971" w:hanging="223"/>
      </w:pPr>
      <w:rPr>
        <w:rFonts w:hint="default"/>
        <w:lang w:val="en-US" w:eastAsia="en-US" w:bidi="ar-SA"/>
      </w:rPr>
    </w:lvl>
    <w:lvl w:ilvl="7" w:tplc="EB0E127A">
      <w:numFmt w:val="bullet"/>
      <w:lvlText w:val="•"/>
      <w:lvlJc w:val="left"/>
      <w:pPr>
        <w:ind w:left="8063" w:hanging="223"/>
      </w:pPr>
      <w:rPr>
        <w:rFonts w:hint="default"/>
        <w:lang w:val="en-US" w:eastAsia="en-US" w:bidi="ar-SA"/>
      </w:rPr>
    </w:lvl>
    <w:lvl w:ilvl="8" w:tplc="271E0238">
      <w:numFmt w:val="bullet"/>
      <w:lvlText w:val="•"/>
      <w:lvlJc w:val="left"/>
      <w:pPr>
        <w:ind w:left="9155" w:hanging="223"/>
      </w:pPr>
      <w:rPr>
        <w:rFonts w:hint="default"/>
        <w:lang w:val="en-US" w:eastAsia="en-US" w:bidi="ar-SA"/>
      </w:rPr>
    </w:lvl>
  </w:abstractNum>
  <w:num w:numId="1" w16cid:durableId="1515026212">
    <w:abstractNumId w:val="4"/>
  </w:num>
  <w:num w:numId="2" w16cid:durableId="973172268">
    <w:abstractNumId w:val="2"/>
  </w:num>
  <w:num w:numId="3" w16cid:durableId="1012684049">
    <w:abstractNumId w:val="1"/>
  </w:num>
  <w:num w:numId="4" w16cid:durableId="451559740">
    <w:abstractNumId w:val="3"/>
  </w:num>
  <w:num w:numId="5" w16cid:durableId="151487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DA"/>
    <w:rsid w:val="00094737"/>
    <w:rsid w:val="001268DA"/>
    <w:rsid w:val="00855095"/>
    <w:rsid w:val="00E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DA2F"/>
  <w15:docId w15:val="{4575E1D8-0EF7-4E90-9172-1DF8BA39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0" w:hanging="222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Das</dc:creator>
  <cp:lastModifiedBy>Abhishek Das</cp:lastModifiedBy>
  <cp:revision>2</cp:revision>
  <dcterms:created xsi:type="dcterms:W3CDTF">2025-04-29T12:51:00Z</dcterms:created>
  <dcterms:modified xsi:type="dcterms:W3CDTF">2025-04-29T12:51:00Z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2025-04-29T00:00:00Z</vt:filetime>
  </property>
</Properties>
</file>