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4E79"/>
          <w:sz w:val="52"/>
          <w:szCs w:val="52"/>
        </w:rPr>
        <w:t xml:space="preserve">Mitchell Electronics Lab</w:t>
      </w:r>
    </w:p>
    <w:p>
      <w:pPr>
        <w:spacing w:after="120" w:before="0"/>
        <w:jc w:val="center"/>
      </w:pPr>
      <w:r>
        <w:rPr>
          <w:rFonts w:ascii="Arial" w:cs="Arial" w:eastAsia="Arial" w:hAnsi="Arial"/>
          <w:b/>
          <w:bCs/>
          <w:color w:val="2E75B6"/>
          <w:sz w:val="44"/>
          <w:szCs w:val="44"/>
        </w:rPr>
        <w:t xml:space="preserve">Bench Instrument Service</w:t>
      </w:r>
    </w:p>
    <w:p>
      <w:pPr>
        <w:spacing w:after="480" w:before="0"/>
        <w:jc w:val="center"/>
      </w:pPr>
      <w:r>
        <w:rPr>
          <w:rFonts w:ascii="Arial" w:cs="Arial" w:eastAsia="Arial" w:hAnsi="Arial"/>
          <w:i/>
          <w:iCs/>
          <w:color w:val="595959"/>
          <w:sz w:val="28"/>
          <w:szCs w:val="28"/>
        </w:rPr>
        <w:t xml:space="preserve">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High-Level Architecture (HLA)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Andrew Mitchell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Repo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bench-instrument-service</w:t>
            </w:r>
          </w:p>
        </w:tc>
      </w:tr>
    </w:tbl>
    <w:p>
      <w:r>
        <w:br w:type="page"/>
      </w:r>
    </w:p>
    <w:p>
      <w:pPr>
        <w:pStyle w:val="Heading1"/>
        <w:spacing w:after="120" w:before="360"/>
      </w:pPr>
      <w:r>
        <w:rPr>
          <w:rFonts w:ascii="Arial" w:cs="Arial" w:eastAsia="Arial" w:hAnsi="Arial"/>
          <w:b/>
          <w:bCs/>
          <w:color w:val="1F4E79"/>
          <w:sz w:val="32"/>
          <w:szCs w:val="32"/>
        </w:rPr>
        <w:t xml:space="preserve">1. Purpose</w:t>
      </w:r>
    </w:p>
    <w:p>
      <w:pPr>
        <w:spacing w:after="120" w:before="0"/>
      </w:pPr>
      <w:r>
        <w:rPr>
          <w:rFonts w:ascii="Arial" w:cs="Arial" w:eastAsia="Arial" w:hAnsi="Arial"/>
          <w:color w:val="000000"/>
          <w:sz w:val="22"/>
          <w:szCs w:val="22"/>
        </w:rPr>
        <w:t xml:space="preserve">The Bench Instrument Service (BIS) is a REST API server running on the MitchellNET Ubuntu server (192.168.2.10) that abstracts all four bench instruments behind a clean, consistent HTTP interface. Client applications communicate with instruments through simple HTTP calls rather than directly to the devices, eliminating all instrument-specific knowledge from client code.</w:t>
      </w:r>
    </w:p>
    <w:p>
      <w:pPr>
        <w:spacing w:after="80" w:before="0"/>
      </w:pPr>
      <w:r>
        <w:t xml:space="preserve"/>
      </w:r>
    </w:p>
    <w:p>
      <w:pPr>
        <w:spacing w:after="120" w:before="0"/>
      </w:pPr>
      <w:r>
        <w:rPr>
          <w:rFonts w:ascii="Arial" w:cs="Arial" w:eastAsia="Arial" w:hAnsi="Arial"/>
          <w:color w:val="000000"/>
          <w:sz w:val="22"/>
          <w:szCs w:val="22"/>
        </w:rPr>
        <w:t xml:space="preserve">Any future electronics project — on any platform, in any language — gains immediate access to all bench instruments by making HTTP requests to a single server address. No IP addresses, no SCPI commands, no PyVISA.</w:t>
      </w:r>
    </w:p>
    <w:p>
      <w:pPr>
        <w:spacing w:after="80" w:before="0"/>
      </w:pPr>
      <w:r>
        <w:t xml:space="preserve"/>
      </w:r>
    </w:p>
    <w:p>
      <w:pPr>
        <w:pStyle w:val="Heading1"/>
        <w:spacing w:after="120" w:before="360"/>
      </w:pPr>
      <w:r>
        <w:rPr>
          <w:rFonts w:ascii="Arial" w:cs="Arial" w:eastAsia="Arial" w:hAnsi="Arial"/>
          <w:b/>
          <w:bCs/>
          <w:color w:val="1F4E79"/>
          <w:sz w:val="32"/>
          <w:szCs w:val="32"/>
        </w:rPr>
        <w:t xml:space="preserve">2. Context and Problem Statement</w:t>
      </w:r>
    </w:p>
    <w:p>
      <w:pPr>
        <w:pStyle w:val="Heading2"/>
        <w:spacing w:after="80" w:before="240"/>
      </w:pPr>
      <w:r>
        <w:rPr>
          <w:rFonts w:ascii="Arial" w:cs="Arial" w:eastAsia="Arial" w:hAnsi="Arial"/>
          <w:b/>
          <w:bCs/>
          <w:color w:val="2E75B6"/>
          <w:sz w:val="26"/>
          <w:szCs w:val="26"/>
        </w:rPr>
        <w:t xml:space="preserve">2.1 Current Situation</w:t>
      </w:r>
    </w:p>
    <w:p>
      <w:pPr>
        <w:spacing w:after="120" w:before="0"/>
      </w:pPr>
      <w:r>
        <w:rPr>
          <w:rFonts w:ascii="Arial" w:cs="Arial" w:eastAsia="Arial" w:hAnsi="Arial"/>
          <w:color w:val="000000"/>
          <w:sz w:val="22"/>
          <w:szCs w:val="22"/>
        </w:rPr>
        <w:t xml:space="preserve">Two active software projects both require direct communication with the same four bench instruments: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Instrument Access Method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Virtual Electronics Workbench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macOS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PyVISA direct to instrument IPs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IP addresses and SCPI hardcoded in 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RC Experiment Series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Windows (Parallels)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PyVISA over network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Must run on Windows solely for instrument access; QSPICE dependency conflated with instrument dependency</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2.2 Confirmed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500"/>
        <w:gridCol w:w="1900"/>
        <w:gridCol w:w="2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IP Address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Serial</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Firmware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Oscilloscope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Siglent SDS1202X-E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192.168.2.45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SDS1EDED5R3218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1.3.27</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Signal Generator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Siglent SDG-2042X</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192.168.2.46</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SDG2XFBQ902599</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2.01.01.38R4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Multimeter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Siglent SDM3055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192.168.2.20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SDM35HBC900580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1.02.01.28</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Power Supply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Rigol DP832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192.168.2.27</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DP8C277M00511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00.01.19</w:t>
            </w:r>
          </w:p>
        </w:tc>
      </w:tr>
    </w:tbl>
    <w:p>
      <w:pPr>
        <w:spacing w:after="120" w:before="0"/>
      </w:pPr>
      <w:r>
        <w:rPr>
          <w:rFonts w:ascii="Arial" w:cs="Arial" w:eastAsia="Arial" w:hAnsi="Arial"/>
          <w:i/>
          <w:iCs/>
          <w:color w:val="595959"/>
          <w:sz w:val="20"/>
          <w:szCs w:val="20"/>
        </w:rPr>
        <w:t xml:space="preserve">IPs confirmed via lxi discover on 4 June 2026. Static DHCP reservations recommended.</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2.3 Problems with the Current Approach</w:t>
      </w:r>
    </w:p>
    <w:p>
      <w:pPr>
        <w:pStyle w:val="ListParagraph"/>
        <w:numPr>
          <w:ilvl w:val="0"/>
          <w:numId w:val="2"/>
        </w:numPr>
        <w:spacing w:after="80" w:before="0"/>
      </w:pPr>
      <w:r>
        <w:rPr>
          <w:rFonts w:ascii="Arial" w:cs="Arial" w:eastAsia="Arial" w:hAnsi="Arial"/>
          <w:sz w:val="22"/>
          <w:szCs w:val="22"/>
        </w:rPr>
        <w:t xml:space="preserve">Instrument IP addresses are hardcoded in multiple project codebases</w:t>
      </w:r>
    </w:p>
    <w:p>
      <w:pPr>
        <w:pStyle w:val="ListParagraph"/>
        <w:numPr>
          <w:ilvl w:val="0"/>
          <w:numId w:val="2"/>
        </w:numPr>
        <w:spacing w:after="80" w:before="0"/>
      </w:pPr>
      <w:r>
        <w:rPr>
          <w:rFonts w:ascii="Arial" w:cs="Arial" w:eastAsia="Arial" w:hAnsi="Arial"/>
          <w:sz w:val="22"/>
          <w:szCs w:val="22"/>
        </w:rPr>
        <w:t xml:space="preserve">SCPI command syntax must be known by every client project</w:t>
      </w:r>
    </w:p>
    <w:p>
      <w:pPr>
        <w:pStyle w:val="ListParagraph"/>
        <w:numPr>
          <w:ilvl w:val="0"/>
          <w:numId w:val="2"/>
        </w:numPr>
        <w:spacing w:after="80" w:before="0"/>
      </w:pPr>
      <w:r>
        <w:rPr>
          <w:rFonts w:ascii="Arial" w:cs="Arial" w:eastAsia="Arial" w:hAnsi="Arial"/>
          <w:sz w:val="22"/>
          <w:szCs w:val="22"/>
        </w:rPr>
        <w:t xml:space="preserve">PyVISA must be installed and configured on every client machine</w:t>
      </w:r>
    </w:p>
    <w:p>
      <w:pPr>
        <w:pStyle w:val="ListParagraph"/>
        <w:numPr>
          <w:ilvl w:val="0"/>
          <w:numId w:val="2"/>
        </w:numPr>
        <w:spacing w:after="80" w:before="0"/>
      </w:pPr>
      <w:r>
        <w:rPr>
          <w:rFonts w:ascii="Arial" w:cs="Arial" w:eastAsia="Arial" w:hAnsi="Arial"/>
          <w:sz w:val="22"/>
          <w:szCs w:val="22"/>
        </w:rPr>
        <w:t xml:space="preserve">Two projects independently implement the same low-level instrument control code</w:t>
      </w:r>
    </w:p>
    <w:p>
      <w:pPr>
        <w:pStyle w:val="ListParagraph"/>
        <w:numPr>
          <w:ilvl w:val="0"/>
          <w:numId w:val="2"/>
        </w:numPr>
        <w:spacing w:after="80" w:before="0"/>
      </w:pPr>
      <w:r>
        <w:rPr>
          <w:rFonts w:ascii="Arial" w:cs="Arial" w:eastAsia="Arial" w:hAnsi="Arial"/>
          <w:sz w:val="22"/>
          <w:szCs w:val="22"/>
        </w:rPr>
        <w:t xml:space="preserve">RC Experiment is forced to run on Windows solely because of instrument access — QSPICE is the actual Windows dependency; instrument access is not</w:t>
      </w:r>
    </w:p>
    <w:p>
      <w:pPr>
        <w:pStyle w:val="ListParagraph"/>
        <w:numPr>
          <w:ilvl w:val="0"/>
          <w:numId w:val="2"/>
        </w:numPr>
        <w:spacing w:after="80" w:before="0"/>
      </w:pPr>
      <w:r>
        <w:rPr>
          <w:rFonts w:ascii="Arial" w:cs="Arial" w:eastAsia="Arial" w:hAnsi="Arial"/>
          <w:sz w:val="22"/>
          <w:szCs w:val="22"/>
        </w:rPr>
        <w:t xml:space="preserve">No centralised logging of instrument commands or experiment history</w:t>
      </w:r>
    </w:p>
    <w:p>
      <w:pPr>
        <w:pStyle w:val="ListParagraph"/>
        <w:numPr>
          <w:ilvl w:val="0"/>
          <w:numId w:val="2"/>
        </w:numPr>
        <w:spacing w:after="80" w:before="0"/>
      </w:pPr>
      <w:r>
        <w:rPr>
          <w:rFonts w:ascii="Arial" w:cs="Arial" w:eastAsia="Arial" w:hAnsi="Arial"/>
          <w:sz w:val="22"/>
          <w:szCs w:val="22"/>
        </w:rPr>
        <w:t xml:space="preserve">Any new project must re-implement the full instrument access stack from scratch</w:t>
      </w:r>
    </w:p>
    <w:p>
      <w:r>
        <w:br w:type="page"/>
      </w:r>
    </w:p>
    <w:p>
      <w:pPr>
        <w:pStyle w:val="Heading1"/>
        <w:spacing w:after="120" w:before="360"/>
      </w:pPr>
      <w:r>
        <w:rPr>
          <w:rFonts w:ascii="Arial" w:cs="Arial" w:eastAsia="Arial" w:hAnsi="Arial"/>
          <w:b/>
          <w:bCs/>
          <w:color w:val="1F4E79"/>
          <w:sz w:val="32"/>
          <w:szCs w:val="32"/>
        </w:rPr>
        <w:t xml:space="preserve">3. Solution Overview</w:t>
      </w:r>
    </w:p>
    <w:p>
      <w:pPr>
        <w:pStyle w:val="Heading2"/>
        <w:spacing w:after="80" w:before="240"/>
      </w:pPr>
      <w:r>
        <w:rPr>
          <w:rFonts w:ascii="Arial" w:cs="Arial" w:eastAsia="Arial" w:hAnsi="Arial"/>
          <w:b/>
          <w:bCs/>
          <w:color w:val="2E75B6"/>
          <w:sz w:val="26"/>
          <w:szCs w:val="26"/>
        </w:rPr>
        <w:t xml:space="preserve">3.1 What BIS Is</w:t>
      </w:r>
    </w:p>
    <w:p>
      <w:pPr>
        <w:spacing w:after="120" w:before="0"/>
      </w:pPr>
      <w:r>
        <w:rPr>
          <w:rFonts w:ascii="Arial" w:cs="Arial" w:eastAsia="Arial" w:hAnsi="Arial"/>
          <w:color w:val="000000"/>
          <w:sz w:val="22"/>
          <w:szCs w:val="22"/>
        </w:rPr>
        <w:t xml:space="preserve">BIS is a FastAPI server running in a Docker container on the MitchellNET Ubuntu server. It exposes a versioned REST API (all endpoints under /v1/) that maps clean HTTP operations to SCPI commands sent to the physical instruments over LXI/TCP.</w:t>
      </w:r>
    </w:p>
    <w:p>
      <w:pPr>
        <w:spacing w:after="80" w:before="0"/>
      </w:pPr>
      <w:r>
        <w:t xml:space="preserve"/>
      </w:r>
    </w:p>
    <w:p>
      <w:pPr>
        <w:spacing w:after="120" w:before="0"/>
      </w:pPr>
      <w:r>
        <w:rPr>
          <w:rFonts w:ascii="Arial" w:cs="Arial" w:eastAsia="Arial" w:hAnsi="Arial"/>
          <w:color w:val="000000"/>
          <w:sz w:val="22"/>
          <w:szCs w:val="22"/>
        </w:rPr>
        <w:t xml:space="preserve">NGINX in InternalWebServer routes https://mitchellnet.local/api/bench/ to the BIS container. All services in MitchellNET communicate via the mitchellnet Docker network — BIS is a first-class member of that network.</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3.2 Three-Layer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Virtual Bench (macOS), RC Experiment, Jupyter notebooks, future projects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Makes HTTP requests to BIS. Has no knowledge of instruments, IPs, or SCPI.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BIS Layer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FastAPI routers, instrument drivers, instrument registry, session manager, command logger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Translates HTTP requests to SCPI. Manages connections, logging, and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Instrument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SDS1202X-E, SDG-2042X, SDM3055, DP832 on LAN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Physical instruments responding to SCPI over LXI/TCP.</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3.3 Key Design Decisions</w:t>
      </w:r>
    </w:p>
    <w:p>
      <w:pPr>
        <w:pStyle w:val="ListParagraph"/>
        <w:numPr>
          <w:ilvl w:val="0"/>
          <w:numId w:val="2"/>
        </w:numPr>
        <w:spacing w:after="80" w:before="0"/>
      </w:pPr>
      <w:r>
        <w:rPr>
          <w:rFonts w:ascii="Arial" w:cs="Arial" w:eastAsia="Arial" w:hAnsi="Arial"/>
          <w:sz w:val="22"/>
          <w:szCs w:val="22"/>
        </w:rPr>
        <w:t xml:space="preserve">FastAPI — async, auto-generates OpenAPI/Swagger docs at /docs, Pydantic validation built in</w:t>
      </w:r>
    </w:p>
    <w:p>
      <w:pPr>
        <w:pStyle w:val="ListParagraph"/>
        <w:numPr>
          <w:ilvl w:val="0"/>
          <w:numId w:val="2"/>
        </w:numPr>
        <w:spacing w:after="80" w:before="0"/>
      </w:pPr>
      <w:r>
        <w:rPr>
          <w:rFonts w:ascii="Arial" w:cs="Arial" w:eastAsia="Arial" w:hAnsi="Arial"/>
          <w:sz w:val="22"/>
          <w:szCs w:val="22"/>
        </w:rPr>
        <w:t xml:space="preserve">PyVISA-py — pure Python VISA backend, no NI-VISA installation required on Ubuntu</w:t>
      </w:r>
    </w:p>
    <w:p>
      <w:pPr>
        <w:pStyle w:val="ListParagraph"/>
        <w:numPr>
          <w:ilvl w:val="0"/>
          <w:numId w:val="2"/>
        </w:numPr>
        <w:spacing w:after="80" w:before="0"/>
      </w:pPr>
      <w:r>
        <w:rPr>
          <w:rFonts w:ascii="Arial" w:cs="Arial" w:eastAsia="Arial" w:hAnsi="Arial"/>
          <w:sz w:val="22"/>
          <w:szCs w:val="22"/>
        </w:rPr>
        <w:t xml:space="preserve">One driver class per instrument model — adding a new instrument is a new file, zero changes to existing code</w:t>
      </w:r>
    </w:p>
    <w:p>
      <w:pPr>
        <w:pStyle w:val="ListParagraph"/>
        <w:numPr>
          <w:ilvl w:val="0"/>
          <w:numId w:val="2"/>
        </w:numPr>
        <w:spacing w:after="80" w:before="0"/>
      </w:pPr>
      <w:r>
        <w:rPr>
          <w:rFonts w:ascii="Arial" w:cs="Arial" w:eastAsia="Arial" w:hAnsi="Arial"/>
          <w:sz w:val="22"/>
          <w:szCs w:val="22"/>
        </w:rPr>
        <w:t xml:space="preserve">Instrument unreachability is not a startup failure — BIS starts normally and reports unreachable instruments via /health</w:t>
      </w:r>
    </w:p>
    <w:p>
      <w:pPr>
        <w:pStyle w:val="ListParagraph"/>
        <w:numPr>
          <w:ilvl w:val="0"/>
          <w:numId w:val="2"/>
        </w:numPr>
        <w:spacing w:after="80" w:before="0"/>
      </w:pPr>
      <w:r>
        <w:rPr>
          <w:rFonts w:ascii="Arial" w:cs="Arial" w:eastAsia="Arial" w:hAnsi="Arial"/>
          <w:sz w:val="22"/>
          <w:szCs w:val="22"/>
        </w:rPr>
        <w:t xml:space="preserve">All instrument IPs in environment variables — never hardcoded in source</w:t>
      </w:r>
    </w:p>
    <w:p>
      <w:pPr>
        <w:pStyle w:val="ListParagraph"/>
        <w:numPr>
          <w:ilvl w:val="0"/>
          <w:numId w:val="2"/>
        </w:numPr>
        <w:spacing w:after="80" w:before="0"/>
      </w:pPr>
      <w:r>
        <w:rPr>
          <w:rFonts w:ascii="Arial" w:cs="Arial" w:eastAsia="Arial" w:hAnsi="Arial"/>
          <w:sz w:val="22"/>
          <w:szCs w:val="22"/>
        </w:rPr>
        <w:t xml:space="preserve">Structured JSON logging — compatible with Prometheus/Grafana ingestion</w:t>
      </w:r>
    </w:p>
    <w:p>
      <w:r>
        <w:br w:type="page"/>
      </w:r>
    </w:p>
    <w:p>
      <w:pPr>
        <w:pStyle w:val="Heading1"/>
        <w:spacing w:after="120" w:before="360"/>
      </w:pPr>
      <w:r>
        <w:rPr>
          <w:rFonts w:ascii="Arial" w:cs="Arial" w:eastAsia="Arial" w:hAnsi="Arial"/>
          <w:b/>
          <w:bCs/>
          <w:color w:val="1F4E79"/>
          <w:sz w:val="32"/>
          <w:szCs w:val="32"/>
        </w:rPr>
        <w:t xml:space="preserve">4. Component Architecture</w:t>
      </w:r>
    </w:p>
    <w:p>
      <w:pPr>
        <w:pStyle w:val="Heading2"/>
        <w:spacing w:after="80" w:before="240"/>
      </w:pPr>
      <w:r>
        <w:rPr>
          <w:rFonts w:ascii="Arial" w:cs="Arial" w:eastAsia="Arial" w:hAnsi="Arial"/>
          <w:b/>
          <w:bCs/>
          <w:color w:val="2E75B6"/>
          <w:sz w:val="26"/>
          <w:szCs w:val="26"/>
        </w:rPr>
        <w:t xml:space="preserve">4.1 Internal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 Factory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app/main.py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 app creation, router registration, startup/shutdown lifecycle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Settings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app/config.py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Typed environment variable loading via pydantic-settings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Dependencies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app/dependencies.py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 dependency injection for registry and session manager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Routers (x6)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app/routers/*.py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HTTP endpoint handlers for health, instruments, oscilloscope, signal generator, multimeter, power supply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Driver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app/drivers/base.py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Abstract base class with connect/disconnect/query/write/identify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Instrument Drivers (x4)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app/drivers/*.py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Model-specific SCPI implementations inheriting from base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Instrument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app/services/instrument_registry.py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Tracks discovered instruments, IPs, identity strings, reachability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Session Manager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app/services/session_manager.py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Exclusive instrument reservation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Command Logger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app/services/command_logger.py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Logs every SCPI command with timestamp and client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Pydantic Models (x5)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app/models/*.py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Request/response schema validation and OpenAPI documentation</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4.2 Startup Sequence</w:t>
      </w:r>
    </w:p>
    <w:p>
      <w:pPr>
        <w:pStyle w:val="ListParagraph"/>
        <w:numPr>
          <w:ilvl w:val="0"/>
          <w:numId w:val="3"/>
        </w:numPr>
        <w:spacing w:after="80" w:before="0"/>
      </w:pPr>
      <w:r>
        <w:rPr>
          <w:rFonts w:ascii="Arial" w:cs="Arial" w:eastAsia="Arial" w:hAnsi="Arial"/>
          <w:sz w:val="22"/>
          <w:szCs w:val="22"/>
        </w:rPr>
        <w:t xml:space="preserve">Load all settings from environment variables via pydantic-settings</w:t>
      </w:r>
    </w:p>
    <w:p>
      <w:pPr>
        <w:pStyle w:val="ListParagraph"/>
        <w:numPr>
          <w:ilvl w:val="0"/>
          <w:numId w:val="3"/>
        </w:numPr>
        <w:spacing w:after="80" w:before="0"/>
      </w:pPr>
      <w:r>
        <w:rPr>
          <w:rFonts w:ascii="Arial" w:cs="Arial" w:eastAsia="Arial" w:hAnsi="Arial"/>
          <w:sz w:val="22"/>
          <w:szCs w:val="22"/>
        </w:rPr>
        <w:t xml:space="preserve">Initialise empty instrument registry</w:t>
      </w:r>
    </w:p>
    <w:p>
      <w:pPr>
        <w:pStyle w:val="ListParagraph"/>
        <w:numPr>
          <w:ilvl w:val="0"/>
          <w:numId w:val="3"/>
        </w:numPr>
        <w:spacing w:after="80" w:before="0"/>
      </w:pPr>
      <w:r>
        <w:rPr>
          <w:rFonts w:ascii="Arial" w:cs="Arial" w:eastAsia="Arial" w:hAnsi="Arial"/>
          <w:sz w:val="22"/>
          <w:szCs w:val="22"/>
        </w:rPr>
        <w:t xml:space="preserve">Attempt *IDN? query on each configured instrument IP</w:t>
      </w:r>
    </w:p>
    <w:p>
      <w:pPr>
        <w:pStyle w:val="ListParagraph"/>
        <w:numPr>
          <w:ilvl w:val="0"/>
          <w:numId w:val="3"/>
        </w:numPr>
        <w:spacing w:after="80" w:before="0"/>
      </w:pPr>
      <w:r>
        <w:rPr>
          <w:rFonts w:ascii="Arial" w:cs="Arial" w:eastAsia="Arial" w:hAnsi="Arial"/>
          <w:sz w:val="22"/>
          <w:szCs w:val="22"/>
        </w:rPr>
        <w:t xml:space="preserve">Populate registry with reachability status and identity strings</w:t>
      </w:r>
    </w:p>
    <w:p>
      <w:pPr>
        <w:pStyle w:val="ListParagraph"/>
        <w:numPr>
          <w:ilvl w:val="0"/>
          <w:numId w:val="3"/>
        </w:numPr>
        <w:spacing w:after="80" w:before="0"/>
      </w:pPr>
      <w:r>
        <w:rPr>
          <w:rFonts w:ascii="Arial" w:cs="Arial" w:eastAsia="Arial" w:hAnsi="Arial"/>
          <w:sz w:val="22"/>
          <w:szCs w:val="22"/>
        </w:rPr>
        <w:t xml:space="preserve">Start uvicorn and begin serving requests</w:t>
      </w:r>
    </w:p>
    <w:p>
      <w:pPr>
        <w:spacing w:after="80" w:before="0"/>
      </w:pPr>
      <w:r>
        <w:t xml:space="preserve"/>
      </w:r>
    </w:p>
    <w:p>
      <w:pPr>
        <w:spacing w:after="120" w:before="0"/>
      </w:pPr>
      <w:r>
        <w:rPr>
          <w:rFonts w:ascii="Arial" w:cs="Arial" w:eastAsia="Arial" w:hAnsi="Arial"/>
          <w:color w:val="000000"/>
          <w:sz w:val="22"/>
          <w:szCs w:val="22"/>
        </w:rPr>
        <w:t xml:space="preserve">If an instrument is powered off at startup, BIS starts normally. Clients check GET /health before beginning an experiment to confirm required instruments are reachable.</w:t>
      </w:r>
    </w:p>
    <w:p>
      <w:r>
        <w:br w:type="page"/>
      </w:r>
    </w:p>
    <w:p>
      <w:pPr>
        <w:pStyle w:val="Heading1"/>
        <w:spacing w:after="120" w:before="360"/>
      </w:pPr>
      <w:r>
        <w:rPr>
          <w:rFonts w:ascii="Arial" w:cs="Arial" w:eastAsia="Arial" w:hAnsi="Arial"/>
          <w:b/>
          <w:bCs/>
          <w:color w:val="1F4E79"/>
          <w:sz w:val="32"/>
          <w:szCs w:val="32"/>
        </w:rPr>
        <w:t xml:space="preserve">5. Deployment Architecture</w:t>
      </w:r>
    </w:p>
    <w:p>
      <w:pPr>
        <w:pStyle w:val="Heading2"/>
        <w:spacing w:after="80" w:before="240"/>
      </w:pPr>
      <w:r>
        <w:rPr>
          <w:rFonts w:ascii="Arial" w:cs="Arial" w:eastAsia="Arial" w:hAnsi="Arial"/>
          <w:b/>
          <w:bCs/>
          <w:color w:val="2E75B6"/>
          <w:sz w:val="26"/>
          <w:szCs w:val="26"/>
        </w:rPr>
        <w:t xml:space="preserve">5.1 Docker</w:t>
      </w:r>
    </w:p>
    <w:p>
      <w:pPr>
        <w:spacing w:after="120" w:before="0"/>
      </w:pPr>
      <w:r>
        <w:rPr>
          <w:rFonts w:ascii="Arial" w:cs="Arial" w:eastAsia="Arial" w:hAnsi="Arial"/>
          <w:color w:val="000000"/>
          <w:sz w:val="22"/>
          <w:szCs w:val="22"/>
        </w:rPr>
        <w:t xml:space="preserve">BIS runs as a Docker container joining the mitchellnet external network. The NGINX container in InternalWebServer routes /api/bench/ to the BIS container by container name (bench-instrument-service) — no IP addresses or port numbers in NGINX config.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Container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bench-instrument-service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Internal 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External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https://mitchellnet.local/api/bench/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Docker network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mitchellnet (external, shared with all MitchellNET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python:3.11-slim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VISA backend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pyvisa-py (pure Python, no NI-VISA)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Restart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unless-stopped</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5.2 CI/CD</w:t>
      </w:r>
    </w:p>
    <w:p>
      <w:pPr>
        <w:spacing w:after="120" w:before="0"/>
      </w:pPr>
      <w:r>
        <w:rPr>
          <w:rFonts w:ascii="Arial" w:cs="Arial" w:eastAsia="Arial" w:hAnsi="Arial"/>
          <w:color w:val="000000"/>
          <w:sz w:val="22"/>
          <w:szCs w:val="22"/>
        </w:rPr>
        <w:t xml:space="preserve">GitHub Actions workflow on merge to main: run tests, SSH to 192.168.2.10, git pull, docker compose up -d --no-deps bench-instrument-service, health check. The --no-deps flag ensures only the BIS container is restarted — other MitchellNET services are unaffected.</w:t>
      </w:r>
    </w:p>
    <w:p>
      <w:r>
        <w:br w:type="page"/>
      </w:r>
    </w:p>
    <w:p>
      <w:pPr>
        <w:pStyle w:val="Heading1"/>
        <w:spacing w:after="120" w:before="360"/>
      </w:pPr>
      <w:r>
        <w:rPr>
          <w:rFonts w:ascii="Arial" w:cs="Arial" w:eastAsia="Arial" w:hAnsi="Arial"/>
          <w:b/>
          <w:bCs/>
          <w:color w:val="1F4E79"/>
          <w:sz w:val="32"/>
          <w:szCs w:val="32"/>
        </w:rPr>
        <w:t xml:space="preserve">6. MitchellNET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Docker network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Joins mitchellnet external network — reachable by all other MitchellNET containers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NGINX routing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InternalWebServer routes /api/bench/ → bench-instrument-service:8000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SSL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Terminates at NGINX — BIS speaks plain HTTP internally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VLAN (future)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Bench instruments will move to VLAN 40 (Lab). BIS on VLAN 10 (Management/Trusted) will need a firewall rule permitting TCP to instrument IPs on VLAN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Monitoring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BIS /health endpoint is scrapeable by Prometheus via Blackbox Exporter. Structured logs ingestible by Grafana/Loki</w:t>
            </w:r>
          </w:p>
        </w:tc>
      </w:tr>
    </w:tbl>
    <w:p>
      <w:r>
        <w:br w:type="page"/>
      </w:r>
    </w:p>
    <w:p>
      <w:pPr>
        <w:pStyle w:val="Heading1"/>
        <w:spacing w:after="120" w:before="360"/>
      </w:pPr>
      <w:r>
        <w:rPr>
          <w:rFonts w:ascii="Arial" w:cs="Arial" w:eastAsia="Arial" w:hAnsi="Arial"/>
          <w:b/>
          <w:bCs/>
          <w:color w:val="1F4E79"/>
          <w:sz w:val="32"/>
          <w:szCs w:val="32"/>
        </w:rPr>
        <w:t xml:space="preserve">7. Impact on Existing Projects</w:t>
      </w:r>
    </w:p>
    <w:p>
      <w:pPr>
        <w:pStyle w:val="Heading2"/>
        <w:spacing w:after="80" w:before="240"/>
      </w:pPr>
      <w:r>
        <w:rPr>
          <w:rFonts w:ascii="Arial" w:cs="Arial" w:eastAsia="Arial" w:hAnsi="Arial"/>
          <w:b/>
          <w:bCs/>
          <w:color w:val="2E75B6"/>
          <w:sz w:val="26"/>
          <w:szCs w:val="26"/>
        </w:rPr>
        <w:t xml:space="preserve">7.1 Virtual Electronics Workbench (macOS)</w:t>
      </w:r>
    </w:p>
    <w:p>
      <w:pPr>
        <w:spacing w:after="120" w:before="0"/>
      </w:pPr>
      <w:r>
        <w:rPr>
          <w:rFonts w:ascii="Arial" w:cs="Arial" w:eastAsia="Arial" w:hAnsi="Arial"/>
          <w:color w:val="000000"/>
          <w:sz w:val="22"/>
          <w:szCs w:val="22"/>
        </w:rPr>
        <w:t xml:space="preserve">Currently communicates directly with instruments via PyVISA. Migration replaces PyVISA calls with HTTP requests to BIS. Application logic, UI, and all non-instrument code is unchanged. IP address configuration is removed from the project entirely.</w:t>
      </w:r>
    </w:p>
    <w:p>
      <w:pPr>
        <w:spacing w:after="80" w:before="0"/>
      </w:pPr>
      <w:r>
        <w:t xml:space="preserve"/>
      </w:r>
    </w:p>
    <w:p>
      <w:pPr>
        <w:spacing w:after="120" w:before="0"/>
      </w:pPr>
      <w:r>
        <w:rPr>
          <w:rFonts w:ascii="Arial" w:cs="Arial" w:eastAsia="Arial" w:hAnsi="Arial"/>
          <w:color w:val="000000"/>
          <w:sz w:val="22"/>
          <w:szCs w:val="22"/>
        </w:rPr>
        <w:t xml:space="preserve">Additional benefit: the Virtual Bench can be accessed from any device on the network — instrument control executes on the Ubuntu server regardless of where the UI runs.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7.2 RC Experiment Series (Windows/Parallels)</w:t>
      </w:r>
    </w:p>
    <w:p>
      <w:pPr>
        <w:spacing w:after="120" w:before="0"/>
      </w:pPr>
      <w:r>
        <w:rPr>
          <w:rFonts w:ascii="Arial" w:cs="Arial" w:eastAsia="Arial" w:hAnsi="Arial"/>
          <w:color w:val="000000"/>
          <w:sz w:val="22"/>
          <w:szCs w:val="22"/>
        </w:rPr>
        <w:t xml:space="preserve">Currently runs on Windows under Parallels because QSPICE only runs on Windows. The instrument access code uses PyVISA over the network. Migration to BIS replaces the PyVISA and IP configuration code with HTTP calls. The QSPICE simulation, waveform analysis, and plotting code is entirely unaffected.</w:t>
      </w:r>
    </w:p>
    <w:p>
      <w:pPr>
        <w:spacing w:after="80" w:before="0"/>
      </w:pPr>
      <w:r>
        <w:t xml:space="preserve"/>
      </w:r>
    </w:p>
    <w:p>
      <w:pPr>
        <w:spacing w:after="120" w:before="0"/>
      </w:pPr>
      <w:r>
        <w:rPr>
          <w:rFonts w:ascii="Arial" w:cs="Arial" w:eastAsia="Arial" w:hAnsi="Arial"/>
          <w:color w:val="000000"/>
          <w:sz w:val="22"/>
          <w:szCs w:val="22"/>
        </w:rPr>
        <w:t xml:space="preserve">Additional benefit: the RC Experiment scripts could move to macOS. The only genuine reason to run on Windows is QSPICE. Once instrument access is decoupled from Windows, that dependency is isolated and can be managed independently (e.g., via a QSPICE-only Windows VM or a future QSPICE port).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7.3 Future Projects</w:t>
      </w:r>
    </w:p>
    <w:p>
      <w:pPr>
        <w:spacing w:after="120" w:before="0"/>
      </w:pPr>
      <w:r>
        <w:rPr>
          <w:rFonts w:ascii="Arial" w:cs="Arial" w:eastAsia="Arial" w:hAnsi="Arial"/>
          <w:color w:val="000000"/>
          <w:sz w:val="22"/>
          <w:szCs w:val="22"/>
        </w:rPr>
        <w:t xml:space="preserve">Any future electronics project on any platform gains immediate access to all bench instruments via HTTP. No instrument-specific knowledge, no IP address management, no SCPI commands. A new experiment can be written in Python, JavaScript, a Jupyter notebook, or any language that can make HTTP requests.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120"/>
    </w:pPr>
    <w:r>
      <w:rPr>
        <w:rFonts w:ascii="Arial" w:cs="Arial" w:eastAsia="Arial" w:hAnsi="Arial"/>
        <w:color w:val="595959"/>
        <w:sz w:val="18"/>
        <w:szCs w:val="18"/>
      </w:rPr>
      <w:t xml:space="preserve">Mitchell Electronics Lab  —  MitchellNET</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b/>
        <w:bCs/>
        <w:color w:val="1F4E79"/>
        <w:sz w:val="20"/>
        <w:szCs w:val="20"/>
      </w:rPr>
      <w:t xml:space="preserve">Bench Instrument Service</w:t>
    </w:r>
    <w:r>
      <w:rPr>
        <w:rFonts w:ascii="Arial" w:cs="Arial" w:eastAsia="Arial" w:hAnsi="Arial"/>
        <w:color w:val="595959"/>
        <w:sz w:val="20"/>
        <w:szCs w:val="20"/>
      </w:rPr>
      <w:t xml:space="preserve">  —  High-Level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2026-06-04T17:31:30.777Z</dcterms:created>
  <dcterms:modified xsi:type="dcterms:W3CDTF">2026-06-04T17:31:30.777Z</dcterms:modified>
</cp:coreProperties>
</file>

<file path=docProps/custom.xml><?xml version="1.0" encoding="utf-8"?>
<Properties xmlns="http://schemas.openxmlformats.org/officeDocument/2006/custom-properties" xmlns:vt="http://schemas.openxmlformats.org/officeDocument/2006/docPropsVTypes"/>
</file>