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what the hint stated, you have to know what symlinks (Symbolic Links) are first.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Symlinks are similar to a shortcut in Windows.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in /home/daedalus, you’ll see these files: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flag.txt, hint.cow, secret1.cow, secret2.cow, supercow, supercow.c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you’ll notice, you don’t have read/write access to flag.txt but the supercow program does.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problem is, supercow can only read .cow files such as hint/secret1/secret2.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I’m not entirely sure what those .cow files are for but I believe they’re just to prove the program can read .cow files; nothing too useful.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you’ll have to do is create your own .cow file inside your own directory and symlink it to flag.txt.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do so, you type: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ln -s /home/daedalus/flag.txt WhateverNameYouWant.cow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if you type ls, you’ll see that there’s the .cow file that you created.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all you have to do is run supercow and make it read your cow file which is symlinked to flag.txt; which means it’s reading flag.txt!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do that, type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/home/daedalus/supercow YourCowFile.cow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