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环境变量：podA里的应用需要访问serviceB里的服务，通过环境变量将serviceB的ip和port注入podA。这要求serviceB必须在podA之前被创建。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dns：kubeadm自带coredns。可以让podA通过serviceB的名称来访问serviceB，[service-name].[namespace].svc.cluster.local就是serviceB的域名。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NodePort：在宿主机上创建一个端口，可以通过宿主机ip+NodePort的方式访问集群内部服务。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NodePort的范围是通过--service-node-port-range配置项来指定的，默认值为（30000-32767）。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还可以通过kube-proxy的--nodeport-addresses选项来决定可以被用作NodePort绑定的ip，比如127.0.0.0/8这种。这个选项默认是[]，相当于NodePort会被绑定在0.0.0.0的ip上。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LoadBalancer：通过云厂商提供的LoadBalancer来访问集群内部服务。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ExternalName：通过服务名称来访问集群内部服务。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通过在yaml文件中配置externalName来给指定service的名称。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Externel IPs：如果有外部ip能够联通一个或者多个node节点的话，就可以使用这类ip作为service访问的入口。</w:t>
      </w:r>
    </w:p>
    <w:p>
      <w:r>
        <w:drawing>
          <wp:inline distT="0" distB="0" distL="114300" distR="114300">
            <wp:extent cx="249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比如这种就可以通过</w:t>
      </w:r>
      <w:r>
        <w:rPr>
          <w:rFonts w:hint="eastAsia"/>
          <w:lang w:val="en-US" w:eastAsia="zh-CN"/>
        </w:rPr>
        <w:t>80.11.12.10:80来访问service。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Ingress提供了集群外部通过域名访问内部服务的能力，还提供了负载均衡。Ingress只针对HTTP和HTTPS协议有用，对于其他协议还是需要用到NodePort或者LoadBalancer。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使用Ingress之前需要安装Ingress controller。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Ingress本身也需要创建一个service来提供给外部集群来访问。根据http请求的host字段，找到对应的servicename和端口，然后将请求转发到对应的service里。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Ingress不要求应用容器一定要是按照deployment方式部署的，单个pod也是可行的。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Ingress搭建完成之后外部需要通过域名来访问还需要具备将域名转换成master节点ip的能力，单机测试可以通过修改host，网络的话就是通过dns。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Ingress需要跟service在相同的命名空间，不同的命名空间，ingress无法实现外部访问内部服务。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service本身是一个逻辑上的概念，是依赖各个node上的kube-proxy来将请求转发到service对应的各个pod上。请求转发到pod采用的是轮询的方式。可以通过service配置来实现请求定向转发到某一个pod上。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Docker默认是采用brige网络模式，同时还提供了host、none、overlay等其他网络模式。</w:t>
      </w:r>
    </w:p>
    <w:p>
      <w:r>
        <w:drawing>
          <wp:inline distT="0" distB="0" distL="114300" distR="114300">
            <wp:extent cx="5269230" cy="2638425"/>
            <wp:effectExtent l="0" t="0" r="762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docker0网桥是在安装docker的时候就会生成。veth pair设备对是在启动容器的时候生成的。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一端在容器内部作为eth0网口，另一端在docker0上。作用就是将容器内发送到eth0网口的数据传递到docker0网桥上，再由网桥从宿主机的eth0接口发送出去。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docker0本身是无法被外部访问的，如果docker的容器需要被外部访问，就要绑定一个宿主机端口。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Flannel网络模型</w:t>
      </w:r>
    </w:p>
    <w:p>
      <w:r>
        <w:drawing>
          <wp:inline distT="0" distB="0" distL="114300" distR="114300">
            <wp:extent cx="5270500" cy="3641090"/>
            <wp:effectExtent l="0" t="0" r="635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flannel网络插件为集群内每个节点上的docker分配不冲突的IP地址。同时为每个节点及docker创建一个overlay网络，实现数据包的互相传递。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在master和node节点上启动了一个flanneld的服务。简单的说docker0网卡的数据原本是直接发给宿主机的eth0，现在发给flannel1网口，由flanneld服务对数据进行二次封装。flanneld会给数据封装一个二层头部，携带了源容器flannel1网卡的MAC地址和目的容器flannel1网卡的MAC地址。之后将数据交给宿主机eth0网口。目标机器收到数据之后由flanneld的服务解封装置后将真实数据交给对应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同一台宿主机上的Pod之间通过docker0网桥来通信，Pod的ip和docker0网桥在同一个网段的。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不同宿主机上的Pod之间通过flannel通信。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calico网络模型</w:t>
      </w:r>
    </w:p>
    <w:p>
      <w:r>
        <w:drawing>
          <wp:inline distT="0" distB="0" distL="114300" distR="114300">
            <wp:extent cx="5269865" cy="3122295"/>
            <wp:effectExtent l="0" t="0" r="698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Felix：负责路由配置和ACLS规则配置的下发，运行在每个node节点上。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 Client：负责把Felix写入kernel的信息分发到当前的calico网络中，确保节点间通信有效性。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 Route Reflector：大规模部署使用的时候，通过一个或者多个BGP Route Reflector完成集中式路由部署和分发。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calico网络有两种方式：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IPIP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把一个ip数据包套在另一个ip报文中，相当于一个三层网桥。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BGP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NAT有三种模式：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静态NAT：将内部网络的私有IP地址转换为公有IP地址。私有地址和公有地址的对应关系是固定的。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327150"/>
            <wp:effectExtent l="0" t="0" r="317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动态NAT：有内网IP需要转换为公网IP的时候，从公网IP池里取出一个IP，和内网IP形成对应关系。当通信结束之后，将公网IP返回IP池。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5474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NAPT：端口层面的地址转换，对外使用统一的公网IP。根据不同的端口来做地址转换。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20140"/>
            <wp:effectExtent l="0" t="0" r="508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08E10"/>
    <w:multiLevelType w:val="singleLevel"/>
    <w:tmpl w:val="FFE08E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E17E62D"/>
    <w:multiLevelType w:val="singleLevel"/>
    <w:tmpl w:val="7E17E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4E63"/>
    <w:rsid w:val="08F0200C"/>
    <w:rsid w:val="098E1F14"/>
    <w:rsid w:val="09C50A60"/>
    <w:rsid w:val="0D500D75"/>
    <w:rsid w:val="0F3B78CD"/>
    <w:rsid w:val="10AE4BD2"/>
    <w:rsid w:val="12276BD7"/>
    <w:rsid w:val="1239161D"/>
    <w:rsid w:val="14BD4966"/>
    <w:rsid w:val="17E433C4"/>
    <w:rsid w:val="19D86931"/>
    <w:rsid w:val="1B5C45EA"/>
    <w:rsid w:val="1DB85C00"/>
    <w:rsid w:val="1EED6ED0"/>
    <w:rsid w:val="23E31A37"/>
    <w:rsid w:val="25D64BC2"/>
    <w:rsid w:val="263A24DA"/>
    <w:rsid w:val="2854415C"/>
    <w:rsid w:val="2E77392F"/>
    <w:rsid w:val="30550FD3"/>
    <w:rsid w:val="311568CA"/>
    <w:rsid w:val="31A05A32"/>
    <w:rsid w:val="35460038"/>
    <w:rsid w:val="35673F78"/>
    <w:rsid w:val="368E0A83"/>
    <w:rsid w:val="3A103E6C"/>
    <w:rsid w:val="3DD10C10"/>
    <w:rsid w:val="422A4E40"/>
    <w:rsid w:val="43463FD4"/>
    <w:rsid w:val="456A7513"/>
    <w:rsid w:val="45895AE6"/>
    <w:rsid w:val="46F12E9C"/>
    <w:rsid w:val="47D80631"/>
    <w:rsid w:val="49C96DE0"/>
    <w:rsid w:val="49CF53F9"/>
    <w:rsid w:val="4ACC2E40"/>
    <w:rsid w:val="4DF907E7"/>
    <w:rsid w:val="4F297417"/>
    <w:rsid w:val="50FE6530"/>
    <w:rsid w:val="519F46E4"/>
    <w:rsid w:val="52BE4EC1"/>
    <w:rsid w:val="58A40961"/>
    <w:rsid w:val="58AF553C"/>
    <w:rsid w:val="5FA7126E"/>
    <w:rsid w:val="601E1CEC"/>
    <w:rsid w:val="612500A5"/>
    <w:rsid w:val="62DE7264"/>
    <w:rsid w:val="6B5624AC"/>
    <w:rsid w:val="6BD82C2C"/>
    <w:rsid w:val="6D6728D7"/>
    <w:rsid w:val="6DD94992"/>
    <w:rsid w:val="6E2A79AD"/>
    <w:rsid w:val="71332030"/>
    <w:rsid w:val="72C65631"/>
    <w:rsid w:val="73517649"/>
    <w:rsid w:val="73CD1835"/>
    <w:rsid w:val="787D249A"/>
    <w:rsid w:val="78A23785"/>
    <w:rsid w:val="7CE8658B"/>
    <w:rsid w:val="7D5B05E6"/>
    <w:rsid w:val="7FD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2019-04-27T15:21:03Z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