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contextualSpacing w:val="0"/>
      </w:pPr>
      <w:r>
        <w:t>Project 2</w:t>
      </w:r>
    </w:p>
    <w:p>
      <w:pPr>
        <w:pStyle w:val="2"/>
      </w:pPr>
      <w:r>
        <w:t>Project Info</w:t>
      </w:r>
    </w:p>
    <w:p>
      <w:pPr>
        <w:pStyle w:val="3"/>
      </w:pPr>
      <w:r>
        <w:t>Due Date</w:t>
      </w:r>
    </w:p>
    <w:p>
      <w:r>
        <w:t>End of Week 5 : Saturday Oct. 6th</w:t>
      </w:r>
    </w:p>
    <w:p>
      <w:r>
        <w:rPr>
          <w:b/>
        </w:rPr>
        <w:t>LATE SUBMISSIONS WILL NOT BE ACCEPTED</w:t>
      </w:r>
      <w:r>
        <w:rPr>
          <w:b/>
        </w:rPr>
        <w:br w:type="textWrapping"/>
      </w:r>
      <w:r>
        <w:t>Submission:    Submit to the Project 2 drop box.</w:t>
      </w:r>
    </w:p>
    <w:p>
      <w:r>
        <w:t>See “Submission Requirements” below for details on how to generate the required file.</w:t>
      </w:r>
    </w:p>
    <w:p>
      <w:pPr>
        <w:rPr>
          <w:b/>
        </w:rPr>
      </w:pPr>
      <w:r>
        <w:rPr>
          <w:b/>
        </w:rPr>
        <w:t>This is an individual assignment. Significant overlap between submissions from two or more students may be flagged for plagiarism.</w:t>
      </w:r>
      <w:r>
        <w:rPr>
          <w:b/>
        </w:rPr>
        <w:br w:type="textWrapping"/>
      </w:r>
    </w:p>
    <w:p>
      <w:pPr>
        <w:pStyle w:val="3"/>
      </w:pPr>
      <w:r>
        <w:t>Grading</w:t>
      </w:r>
    </w:p>
    <w:tbl>
      <w:tblPr>
        <w:tblStyle w:val="14"/>
        <w:tblW w:w="101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5"/>
        <w:gridCol w:w="6210"/>
        <w:gridCol w:w="126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95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4472C4" w:fill="4472C4"/>
            <w:vAlign w:val="bottom"/>
          </w:tcPr>
          <w:p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Item</w:t>
            </w:r>
          </w:p>
        </w:tc>
        <w:tc>
          <w:tcPr>
            <w:tcW w:w="6210" w:type="dxa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vAlign w:val="bottom"/>
          </w:tcPr>
          <w:p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Description</w:t>
            </w:r>
          </w:p>
        </w:tc>
        <w:tc>
          <w:tcPr>
            <w:tcW w:w="1263" w:type="dxa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4472C4" w:fill="4472C4"/>
            <w:vAlign w:val="bottom"/>
          </w:tcPr>
          <w:p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Weight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695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</w:tcPr>
          <w:p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FK Indexing</w:t>
            </w:r>
          </w:p>
        </w:tc>
        <w:tc>
          <w:tcPr>
            <w:tcW w:w="6210" w:type="dxa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</w:tcPr>
          <w:p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Indexes across foreign keys, including junction tables, are correct.</w:t>
            </w:r>
          </w:p>
        </w:tc>
        <w:tc>
          <w:tcPr>
            <w:tcW w:w="1263" w:type="dxa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35%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695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Query Indexing</w:t>
            </w:r>
          </w:p>
        </w:tc>
        <w:tc>
          <w:tcPr>
            <w:tcW w:w="6210" w:type="dxa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Indexes for identified queries are correctly created.</w:t>
            </w:r>
          </w:p>
        </w:tc>
        <w:tc>
          <w:tcPr>
            <w:tcW w:w="1263" w:type="dxa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15%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695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</w:tcPr>
          <w:p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Unique Constraints</w:t>
            </w:r>
          </w:p>
        </w:tc>
        <w:tc>
          <w:tcPr>
            <w:tcW w:w="6210" w:type="dxa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</w:tcPr>
          <w:p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Alternate keys and unique indexes exist for all required columns.</w:t>
            </w:r>
          </w:p>
        </w:tc>
        <w:tc>
          <w:tcPr>
            <w:tcW w:w="1263" w:type="dxa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25%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695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Check Constraints</w:t>
            </w:r>
          </w:p>
        </w:tc>
        <w:tc>
          <w:tcPr>
            <w:tcW w:w="6210" w:type="dxa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All required check constraints exist and are appropriate.</w:t>
            </w:r>
          </w:p>
        </w:tc>
        <w:tc>
          <w:tcPr>
            <w:tcW w:w="1263" w:type="dxa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15%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695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</w:tcPr>
          <w:p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Defaults</w:t>
            </w:r>
          </w:p>
        </w:tc>
        <w:tc>
          <w:tcPr>
            <w:tcW w:w="6210" w:type="dxa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</w:tcPr>
          <w:p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All required defaults exist and are appropriate.</w:t>
            </w:r>
          </w:p>
        </w:tc>
        <w:tc>
          <w:tcPr>
            <w:tcW w:w="1263" w:type="dxa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95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/>
                <w:color w:val="000000"/>
                <w:highlight w:val="yellow"/>
              </w:rPr>
            </w:pPr>
            <w:r>
              <w:rPr>
                <w:rFonts w:eastAsia="Times New Roman"/>
                <w:color w:val="000000"/>
                <w:highlight w:val="yellow"/>
              </w:rPr>
              <w:t>Redundant Indexes</w:t>
            </w:r>
          </w:p>
        </w:tc>
        <w:tc>
          <w:tcPr>
            <w:tcW w:w="6210" w:type="dxa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/>
                <w:color w:val="000000"/>
                <w:highlight w:val="yellow"/>
              </w:rPr>
            </w:pPr>
            <w:r>
              <w:rPr>
                <w:rFonts w:eastAsia="Times New Roman"/>
                <w:color w:val="000000"/>
                <w:highlight w:val="yellow"/>
              </w:rPr>
              <w:t>Penalty for overlapping indexes</w:t>
            </w:r>
          </w:p>
        </w:tc>
        <w:tc>
          <w:tcPr>
            <w:tcW w:w="1263" w:type="dxa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Up to -20%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695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</w:tcPr>
          <w:p>
            <w:pPr>
              <w:spacing w:after="0" w:line="240" w:lineRule="auto"/>
              <w:rPr>
                <w:rFonts w:eastAsia="Times New Roman"/>
                <w:color w:val="000000"/>
                <w:highlight w:val="yellow"/>
              </w:rPr>
            </w:pPr>
            <w:r>
              <w:rPr>
                <w:rFonts w:eastAsia="Times New Roman"/>
                <w:color w:val="000000"/>
                <w:highlight w:val="yellow"/>
              </w:rPr>
              <w:t>Error on Execution</w:t>
            </w:r>
          </w:p>
        </w:tc>
        <w:tc>
          <w:tcPr>
            <w:tcW w:w="6210" w:type="dxa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</w:tcPr>
          <w:p>
            <w:pPr>
              <w:spacing w:after="0" w:line="240" w:lineRule="auto"/>
              <w:rPr>
                <w:rFonts w:eastAsia="Times New Roman"/>
                <w:color w:val="000000"/>
                <w:highlight w:val="yellow"/>
              </w:rPr>
            </w:pPr>
            <w:r>
              <w:rPr>
                <w:rFonts w:eastAsia="Times New Roman"/>
                <w:color w:val="000000"/>
                <w:highlight w:val="yellow"/>
              </w:rPr>
              <w:t>Penalty for failure to run without modification</w:t>
            </w:r>
          </w:p>
        </w:tc>
        <w:tc>
          <w:tcPr>
            <w:tcW w:w="1263" w:type="dxa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</w:tcPr>
          <w:p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Up to -20%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695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/>
                <w:color w:val="000000"/>
                <w:highlight w:val="yellow"/>
              </w:rPr>
            </w:pPr>
            <w:r>
              <w:rPr>
                <w:rFonts w:eastAsia="Times New Roman"/>
                <w:color w:val="000000"/>
                <w:highlight w:val="yellow"/>
              </w:rPr>
              <w:t>Submission Requirements</w:t>
            </w:r>
          </w:p>
        </w:tc>
        <w:tc>
          <w:tcPr>
            <w:tcW w:w="6210" w:type="dxa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/>
                <w:color w:val="000000"/>
                <w:highlight w:val="yellow"/>
              </w:rPr>
            </w:pPr>
            <w:r>
              <w:rPr>
                <w:rFonts w:eastAsia="Times New Roman"/>
                <w:color w:val="000000"/>
                <w:highlight w:val="yellow"/>
              </w:rPr>
              <w:t>Penalty for failure to adhere to the submission requirements</w:t>
            </w:r>
          </w:p>
        </w:tc>
        <w:tc>
          <w:tcPr>
            <w:tcW w:w="1263" w:type="dxa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Up to -10%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95" w:type="dxa"/>
            <w:tcBorders>
              <w:top w:val="double" w:color="4472C4" w:sz="6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Total</w:t>
            </w:r>
          </w:p>
        </w:tc>
        <w:tc>
          <w:tcPr>
            <w:tcW w:w="6210" w:type="dxa"/>
            <w:tcBorders>
              <w:top w:val="double" w:color="4472C4" w:sz="6" w:space="0"/>
              <w:left w:val="nil"/>
              <w:bottom w:val="single" w:color="8EA9DB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double" w:color="4472C4" w:sz="6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100%</w:t>
            </w:r>
          </w:p>
        </w:tc>
      </w:tr>
    </w:tbl>
    <w:p/>
    <w:p>
      <w:pPr>
        <w:rPr>
          <w:rFonts w:ascii="Cambria" w:hAnsi="Cambria" w:eastAsia="Cambria" w:cs="Cambria"/>
          <w:color w:val="366091"/>
          <w:sz w:val="26"/>
          <w:szCs w:val="26"/>
        </w:rPr>
      </w:pPr>
      <w:r>
        <w:br w:type="page"/>
      </w:r>
    </w:p>
    <w:p>
      <w:pPr>
        <w:pStyle w:val="3"/>
      </w:pPr>
      <w:r>
        <w:t>Business Requirements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color w:val="000000"/>
          <w:highlight w:val="yellow"/>
        </w:rPr>
      </w:pPr>
      <w:r>
        <w:rPr>
          <w:color w:val="000000"/>
        </w:rPr>
        <w:t>You have been provided with a partially completed database for a system that tracks a bike sharing program. After some testing, it has been determined that the structure alone is insufficient to properly constrain the database. Testing also revealed performance concerns</w:t>
      </w:r>
      <w:r>
        <w:rPr>
          <w:color w:val="000000"/>
          <w:highlight w:val="none"/>
        </w:rPr>
        <w:t>. You have been asked to add constraints and indexes to satisfy the following business and technical requirements.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color w:val="000000"/>
          <w:highlight w:val="yellow"/>
        </w:rPr>
      </w:pPr>
      <w:r>
        <w:rPr>
          <w:color w:val="000000"/>
        </w:rPr>
        <w:t xml:space="preserve">The customer has told you that whenever bikes are checked in or out, a scanner reads the </w:t>
      </w:r>
      <w:r>
        <w:rPr>
          <w:b/>
          <w:bCs/>
          <w:color w:val="000000"/>
        </w:rPr>
        <w:t>serial number</w:t>
      </w:r>
      <w:r>
        <w:rPr>
          <w:color w:val="000000"/>
        </w:rPr>
        <w:t xml:space="preserve"> which is used to </w:t>
      </w:r>
      <w:r>
        <w:rPr>
          <w:b/>
          <w:bCs/>
          <w:color w:val="000000"/>
        </w:rPr>
        <w:t>uniquely identify</w:t>
      </w:r>
      <w:r>
        <w:rPr>
          <w:color w:val="000000"/>
        </w:rPr>
        <w:t xml:space="preserve"> that bike in the database.</w:t>
      </w:r>
      <w:r>
        <w:rPr>
          <w:color w:val="000000"/>
          <w:highlight w:val="yellow"/>
        </w:rPr>
        <w:t xml:space="preserve"> </w:t>
      </w:r>
      <w:bookmarkStart w:id="0" w:name="OLE_LINK1"/>
      <w:r>
        <w:rPr>
          <w:color w:val="000000"/>
          <w:highlight w:val="yellow"/>
        </w:rPr>
        <w:t>Lookups on SerialNumber will need to be properly optimized and constrained.</w:t>
      </w:r>
    </w:p>
    <w:bookmarkEnd w:id="0"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color w:val="000000"/>
          <w:highlight w:val="yellow"/>
        </w:rPr>
      </w:pPr>
      <w:r>
        <w:rPr>
          <w:color w:val="000000"/>
        </w:rPr>
        <w:t xml:space="preserve">In testing, the customer found that a </w:t>
      </w:r>
      <w:r>
        <w:rPr>
          <w:b/>
          <w:bCs/>
          <w:color w:val="000000"/>
        </w:rPr>
        <w:t xml:space="preserve">station's capacity </w:t>
      </w:r>
      <w:r>
        <w:rPr>
          <w:color w:val="000000"/>
        </w:rPr>
        <w:t xml:space="preserve">would sometimes incorrectly be set to a negative number. Since this is invalid, </w:t>
      </w:r>
      <w:bookmarkStart w:id="1" w:name="OLE_LINK2"/>
      <w:r>
        <w:rPr>
          <w:color w:val="000000"/>
          <w:highlight w:val="yellow"/>
        </w:rPr>
        <w:t>they would like to prevent negative numbers from being added to the Capacity column</w:t>
      </w:r>
      <w:bookmarkEnd w:id="1"/>
      <w:r>
        <w:rPr>
          <w:color w:val="000000"/>
        </w:rPr>
        <w:t xml:space="preserve">. Testing also found that </w:t>
      </w:r>
      <w:bookmarkStart w:id="2" w:name="OLE_LINK3"/>
      <w:r>
        <w:rPr>
          <w:color w:val="000000"/>
          <w:highlight w:val="yellow"/>
        </w:rPr>
        <w:t xml:space="preserve">station records were frequently looked up by StationName, which can be used to </w:t>
      </w:r>
      <w:r>
        <w:rPr>
          <w:b/>
          <w:bCs/>
          <w:color w:val="000000"/>
          <w:highlight w:val="none"/>
        </w:rPr>
        <w:t xml:space="preserve">uniquely </w:t>
      </w:r>
      <w:r>
        <w:rPr>
          <w:color w:val="000000"/>
          <w:highlight w:val="yellow"/>
        </w:rPr>
        <w:t>identify records. They would like these lookups optimized.</w:t>
      </w:r>
    </w:p>
    <w:bookmarkEnd w:id="2"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color w:val="000000"/>
          <w:highlight w:val="yellow"/>
        </w:rPr>
      </w:pPr>
      <w:bookmarkStart w:id="3" w:name="OLE_LINK5"/>
      <w:bookmarkStart w:id="4" w:name="OLE_LINK4"/>
      <w:r>
        <w:rPr>
          <w:color w:val="000000"/>
        </w:rPr>
        <w:t xml:space="preserve">The customer has identified that </w:t>
      </w:r>
      <w:r>
        <w:rPr>
          <w:color w:val="000000"/>
          <w:highlight w:val="yellow"/>
        </w:rPr>
        <w:t>dates in the system (Riders.DateOfBirth and Accounts.AccountOpenDate) should never be a future date, so they must be equal to or less than the current datetime.</w:t>
      </w:r>
      <w:bookmarkEnd w:id="3"/>
      <w:r>
        <w:rPr>
          <w:color w:val="000000"/>
        </w:rPr>
        <w:t xml:space="preserve"> </w:t>
      </w:r>
      <w:bookmarkEnd w:id="4"/>
      <w:r>
        <w:rPr>
          <w:color w:val="000000"/>
        </w:rPr>
        <w:t xml:space="preserve">When testing these tables the customer discovered that </w:t>
      </w:r>
      <w:bookmarkStart w:id="5" w:name="OLE_LINK6"/>
      <w:r>
        <w:rPr>
          <w:color w:val="000000"/>
          <w:highlight w:val="yellow"/>
        </w:rPr>
        <w:t>Accounts will often be uniquely identified by AccountNumber,</w:t>
      </w:r>
      <w:bookmarkEnd w:id="5"/>
      <w:r>
        <w:rPr>
          <w:color w:val="000000"/>
          <w:highlight w:val="yellow"/>
        </w:rPr>
        <w:t xml:space="preserve"> and </w:t>
      </w:r>
      <w:bookmarkStart w:id="6" w:name="OLE_LINK7"/>
      <w:r>
        <w:rPr>
          <w:color w:val="000000"/>
          <w:highlight w:val="yellow"/>
        </w:rPr>
        <w:t>Riders may be uniquely identified by RiderSIN</w:t>
      </w:r>
      <w:bookmarkEnd w:id="6"/>
      <w:r>
        <w:rPr>
          <w:color w:val="000000"/>
          <w:highlight w:val="yellow"/>
        </w:rPr>
        <w:t>. These lookups will need to be optimized.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color w:val="000000"/>
          <w:highlight w:val="yellow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color w:val="000000"/>
          <w:highlight w:val="yellow"/>
        </w:rPr>
      </w:pPr>
      <w:bookmarkStart w:id="7" w:name="OLE_LINK8"/>
      <w:r>
        <w:rPr>
          <w:color w:val="000000"/>
        </w:rPr>
        <w:t xml:space="preserve">To improve consistency, </w:t>
      </w:r>
      <w:r>
        <w:rPr>
          <w:color w:val="000000"/>
          <w:highlight w:val="yellow"/>
        </w:rPr>
        <w:t xml:space="preserve">the customer has asked you to </w:t>
      </w:r>
      <w:bookmarkStart w:id="8" w:name="OLE_LINK9"/>
      <w:r>
        <w:rPr>
          <w:color w:val="000000"/>
          <w:highlight w:val="yellow"/>
        </w:rPr>
        <w:t xml:space="preserve">provide some suitable </w:t>
      </w:r>
      <w:r>
        <w:rPr>
          <w:b/>
          <w:bCs/>
          <w:color w:val="000000"/>
          <w:highlight w:val="none"/>
        </w:rPr>
        <w:t xml:space="preserve">defaults </w:t>
      </w:r>
      <w:r>
        <w:rPr>
          <w:color w:val="000000"/>
          <w:highlight w:val="yellow"/>
        </w:rPr>
        <w:t xml:space="preserve">when complete account details are not available. </w:t>
      </w:r>
      <w:r>
        <w:rPr>
          <w:color w:val="000000"/>
        </w:rPr>
        <w:t>When not provided, C</w:t>
      </w:r>
      <w:r>
        <w:rPr>
          <w:color w:val="000000"/>
          <w:highlight w:val="yellow"/>
        </w:rPr>
        <w:t>urrentBalance should be set to 0 and AccountOpenDate should be set to the current date.</w:t>
      </w:r>
    </w:p>
    <w:bookmarkEnd w:id="7"/>
    <w:bookmarkEnd w:id="8"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color w:val="000000"/>
        </w:rPr>
      </w:pPr>
      <w:r>
        <w:rPr>
          <w:color w:val="000000"/>
          <w:highlight w:val="yellow"/>
        </w:rPr>
        <w:t>A review of queries on the Addresses table identified three queries that need to be optimized</w:t>
      </w:r>
      <w:r>
        <w:rPr>
          <w:color w:val="000000"/>
        </w:rPr>
        <w:t xml:space="preserve">. </w:t>
      </w:r>
      <w:bookmarkStart w:id="9" w:name="OLE_LINK10"/>
      <w:r>
        <w:rPr>
          <w:color w:val="000000"/>
        </w:rPr>
        <w:t xml:space="preserve">The first query creates </w:t>
      </w:r>
      <w:r>
        <w:rPr>
          <w:color w:val="000000"/>
          <w:highlight w:val="yellow"/>
        </w:rPr>
        <w:t>a sorted list of provinces and cities</w:t>
      </w:r>
      <w:r>
        <w:rPr>
          <w:color w:val="000000"/>
        </w:rPr>
        <w:t xml:space="preserve">. This list is </w:t>
      </w:r>
      <w:r>
        <w:rPr>
          <w:b/>
          <w:bCs/>
          <w:color w:val="000000"/>
        </w:rPr>
        <w:t>sorted by province first, then by city</w:t>
      </w:r>
      <w:r>
        <w:rPr>
          <w:color w:val="000000"/>
        </w:rPr>
        <w:t xml:space="preserve">. The </w:t>
      </w:r>
      <w:r>
        <w:rPr>
          <w:color w:val="000000"/>
          <w:highlight w:val="yellow"/>
        </w:rPr>
        <w:t xml:space="preserve">second query looks up records by province only. </w:t>
      </w:r>
      <w:r>
        <w:rPr>
          <w:color w:val="000000"/>
        </w:rPr>
        <w:t xml:space="preserve">The </w:t>
      </w:r>
      <w:r>
        <w:rPr>
          <w:color w:val="000000"/>
          <w:highlight w:val="yellow"/>
        </w:rPr>
        <w:t>last query looks up records by city only.</w:t>
      </w:r>
    </w:p>
    <w:bookmarkEnd w:id="9"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color w:val="000000"/>
        </w:rPr>
      </w:pPr>
      <w:r>
        <w:rPr>
          <w:color w:val="000000"/>
          <w:lang w:val="en-CA"/>
        </w:rPr>
        <w:t>**COME BACK TO**</w:t>
      </w:r>
      <w:bookmarkStart w:id="10" w:name="_GoBack"/>
      <w:bookmarkEnd w:id="10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color w:val="000000"/>
          <w:highlight w:val="yellow"/>
        </w:rPr>
      </w:pPr>
      <w:r>
        <w:rPr>
          <w:color w:val="000000"/>
        </w:rPr>
        <w:t>The customer has found that lookups will frequently be done in</w:t>
      </w:r>
      <w:r>
        <w:rPr>
          <w:b/>
          <w:bCs/>
          <w:color w:val="000000"/>
        </w:rPr>
        <w:t xml:space="preserve"> both directions</w:t>
      </w:r>
      <w:r>
        <w:rPr>
          <w:color w:val="000000"/>
        </w:rPr>
        <w:t xml:space="preserve"> across all foreign keys. </w:t>
      </w:r>
      <w:r>
        <w:rPr>
          <w:color w:val="000000"/>
          <w:highlight w:val="yellow"/>
        </w:rPr>
        <w:t>They would like lookups by the parent and child columns optimized for all foreign keys</w:t>
      </w:r>
      <w:r>
        <w:rPr>
          <w:color w:val="000000"/>
        </w:rPr>
        <w:t xml:space="preserve">. </w:t>
      </w:r>
      <w:r>
        <w:rPr>
          <w:color w:val="000000"/>
          <w:lang w:val="en-CA"/>
        </w:rPr>
        <w:t>(</w:t>
      </w:r>
      <w:r>
        <w:rPr>
          <w:rFonts w:ascii="Libre Franklin" w:hAnsi="Libre Franklin" w:eastAsia="Libre Franklin" w:cs="Libre Franklin"/>
          <w:i w:val="0"/>
          <w:caps w:val="0"/>
          <w:color w:val="333333"/>
          <w:spacing w:val="0"/>
          <w:sz w:val="19"/>
          <w:szCs w:val="19"/>
          <w:shd w:val="clear" w:fill="FFFFFF"/>
        </w:rPr>
        <w:t>A</w:t>
      </w:r>
      <w:r>
        <w:rPr>
          <w:rFonts w:hint="default" w:ascii="Libre Franklin" w:hAnsi="Libre Franklin" w:eastAsia="Libre Franklin" w:cs="Libre Franklin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13"/>
          <w:rFonts w:hint="default" w:ascii="Libre Franklin" w:hAnsi="Libre Franklin" w:eastAsia="Libre Franklin" w:cs="Libre Franklin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parent</w:t>
      </w:r>
      <w:r>
        <w:rPr>
          <w:rFonts w:hint="default" w:ascii="Libre Franklin" w:hAnsi="Libre Franklin" w:eastAsia="Libre Franklin" w:cs="Libre Franklin"/>
          <w:i w:val="0"/>
          <w:caps w:val="0"/>
          <w:color w:val="333333"/>
          <w:spacing w:val="0"/>
          <w:sz w:val="19"/>
          <w:szCs w:val="19"/>
          <w:shd w:val="clear" w:fill="FFFFFF"/>
        </w:rPr>
        <w:t> is the table that stores the primary key, A</w:t>
      </w:r>
      <w:r>
        <w:rPr>
          <w:rStyle w:val="13"/>
          <w:rFonts w:hint="default" w:ascii="Libre Franklin" w:hAnsi="Libre Franklin" w:eastAsia="Libre Franklin" w:cs="Libre Franklin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 child </w:t>
      </w:r>
      <w:r>
        <w:rPr>
          <w:rFonts w:hint="default" w:ascii="Libre Franklin" w:hAnsi="Libre Franklin" w:eastAsia="Libre Franklin" w:cs="Libre Franklin"/>
          <w:i w:val="0"/>
          <w:caps w:val="0"/>
          <w:color w:val="333333"/>
          <w:spacing w:val="0"/>
          <w:sz w:val="19"/>
          <w:szCs w:val="19"/>
          <w:shd w:val="clear" w:fill="FFFFFF"/>
        </w:rPr>
        <w:t>is any table that references the parent with a foreign key.</w:t>
      </w:r>
      <w:r>
        <w:rPr>
          <w:rFonts w:hint="default" w:ascii="Libre Franklin" w:hAnsi="Libre Franklin" w:eastAsia="Libre Franklin" w:cs="Libre Franklin"/>
          <w:i w:val="0"/>
          <w:caps w:val="0"/>
          <w:color w:val="333333"/>
          <w:spacing w:val="0"/>
          <w:sz w:val="19"/>
          <w:szCs w:val="19"/>
          <w:shd w:val="clear" w:fill="FFFFFF"/>
          <w:lang w:val="en-CA"/>
        </w:rPr>
        <w:t xml:space="preserve">) </w:t>
      </w:r>
      <w:r>
        <w:rPr>
          <w:color w:val="000000"/>
          <w:highlight w:val="yellow"/>
        </w:rPr>
        <w:t xml:space="preserve">They would also like you to optimize lookups in </w:t>
      </w:r>
      <w:r>
        <w:rPr>
          <w:b/>
          <w:bCs/>
          <w:color w:val="000000"/>
          <w:highlight w:val="none"/>
        </w:rPr>
        <w:t>both directions</w:t>
      </w:r>
      <w:r>
        <w:rPr>
          <w:color w:val="000000"/>
          <w:highlight w:val="yellow"/>
        </w:rPr>
        <w:t xml:space="preserve"> across the two junction tables.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Covering indexes should be provided to quickly look up Riders by Addresses, Addresses by Riders, Riders by Accounts, or Accounts by Riders.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</w:pPr>
    </w:p>
    <w:p>
      <w:pPr>
        <w:pStyle w:val="3"/>
      </w:pPr>
      <w:r>
        <w:t>Technical Requirements</w:t>
      </w:r>
    </w:p>
    <w:p>
      <w:r>
        <w:t>In addition to satisfying the business requirements, you have been asked to follow these technical standards.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contextualSpacing/>
      </w:pPr>
      <w:r>
        <w:t>You must work with the schema provided in the Project 2 folder. You may not use your own.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contextualSpacing/>
      </w:pPr>
      <w:r>
        <w:t>You should not be altering the existing schema, including the database name. The correct solution will only add new constraints and indexes.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contextualSpacing/>
        <w:rPr>
          <w:b/>
          <w:bCs/>
        </w:rPr>
      </w:pPr>
      <w:r>
        <w:rPr>
          <w:b/>
          <w:bCs/>
        </w:rPr>
        <w:t>There should be no duplication of indexes. If an index is entirely covered by another index it should be removed. Remember, some indexes are automatically generated by SQL Server.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contextualSpacing/>
        <w:rPr>
          <w:b/>
          <w:bCs/>
        </w:rPr>
      </w:pPr>
      <w:r>
        <w:rPr>
          <w:b/>
          <w:bCs/>
        </w:rPr>
        <w:t>Indexes may not include any redundant columns.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contextualSpacing/>
      </w:pPr>
      <w:r>
        <w:t xml:space="preserve">The function </w:t>
      </w:r>
      <w:r>
        <w:rPr>
          <w:b/>
          <w:bCs/>
        </w:rPr>
        <w:t>GETDATE</w:t>
      </w:r>
      <w:r>
        <w:t>() should be used to get the current datetime.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contextualSpacing/>
      </w:pPr>
      <w:r>
        <w:t>You will submit the entire database using the instructions below. This includes the database that was provided to you along with the modifications you made to satisfy these requirements.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</w:rPr>
      </w:pPr>
    </w:p>
    <w:p/>
    <w:p/>
    <w:p>
      <w:pPr>
        <w:rPr>
          <w:rFonts w:ascii="Cambria" w:hAnsi="Cambria" w:eastAsia="Cambria" w:cs="Cambria"/>
          <w:color w:val="FFFFFF"/>
          <w:sz w:val="32"/>
          <w:szCs w:val="32"/>
        </w:rPr>
      </w:pPr>
      <w:r>
        <w:br w:type="page"/>
      </w:r>
    </w:p>
    <w:p>
      <w:pPr>
        <w:pStyle w:val="2"/>
      </w:pPr>
      <w:r>
        <w:t>Submission Requirements</w:t>
      </w:r>
    </w:p>
    <w:p>
      <w:r>
        <w:t xml:space="preserve">You will submit a database script generated by SQL Server. You do not need to submit the code you used to create your database, </w:t>
      </w:r>
      <w:r>
        <w:rPr>
          <w:b/>
          <w:bCs/>
        </w:rPr>
        <w:t>but you are permitted to do so if you would like</w:t>
      </w:r>
      <w:r>
        <w:t>.</w:t>
      </w:r>
    </w:p>
    <w:p>
      <w:r>
        <w:rPr>
          <w:b/>
        </w:rPr>
        <w:t>Make sure you are satisfied with the database you have created before scripting it out.</w:t>
      </w:r>
    </w:p>
    <w:p>
      <w:r>
        <w:t>Script out the database:</w:t>
      </w:r>
    </w:p>
    <w:p>
      <w:pPr>
        <w:numPr>
          <w:ilvl w:val="0"/>
          <w:numId w:val="2"/>
        </w:numPr>
        <w:spacing w:after="0"/>
        <w:contextualSpacing/>
      </w:pPr>
      <w:r>
        <w:rPr>
          <w:color w:val="000000"/>
        </w:rPr>
        <w:t>Right click on your database and select “Tasks-&gt;Generate Scripts…”</w:t>
      </w:r>
    </w:p>
    <w:p>
      <w:pPr>
        <w:numPr>
          <w:ilvl w:val="0"/>
          <w:numId w:val="2"/>
        </w:numPr>
        <w:spacing w:after="0"/>
        <w:contextualSpacing/>
      </w:pPr>
      <w:r>
        <w:rPr>
          <w:color w:val="000000"/>
        </w:rPr>
        <w:t>If you see an introduction page, click “Next &gt;”</w:t>
      </w:r>
    </w:p>
    <w:p>
      <w:pPr>
        <w:numPr>
          <w:ilvl w:val="0"/>
          <w:numId w:val="2"/>
        </w:numPr>
        <w:spacing w:after="0"/>
        <w:contextualSpacing/>
      </w:pPr>
      <w:r>
        <w:rPr>
          <w:color w:val="000000"/>
        </w:rPr>
        <w:t xml:space="preserve">On the “Choose Objects” page, select </w:t>
      </w:r>
      <w:r>
        <w:rPr>
          <w:b/>
          <w:color w:val="000000"/>
        </w:rPr>
        <w:t>“</w:t>
      </w:r>
      <w:r>
        <w:rPr>
          <w:b/>
        </w:rPr>
        <w:t>Script entire database and all database objects</w:t>
      </w:r>
      <w:r>
        <w:rPr>
          <w:b/>
          <w:color w:val="000000"/>
        </w:rPr>
        <w:t>”.</w:t>
      </w:r>
    </w:p>
    <w:p>
      <w:pPr>
        <w:numPr>
          <w:ilvl w:val="0"/>
          <w:numId w:val="2"/>
        </w:numPr>
        <w:spacing w:after="0"/>
        <w:contextualSpacing/>
      </w:pPr>
      <w:r>
        <w:rPr>
          <w:color w:val="000000"/>
        </w:rPr>
        <w:t>Click “Next &gt;”</w:t>
      </w:r>
    </w:p>
    <w:p>
      <w:pPr>
        <w:numPr>
          <w:ilvl w:val="0"/>
          <w:numId w:val="2"/>
        </w:numPr>
        <w:spacing w:after="0"/>
        <w:contextualSpacing/>
      </w:pPr>
      <w:r>
        <w:rPr>
          <w:color w:val="000000"/>
        </w:rPr>
        <w:t xml:space="preserve">On the “Set Scripting Options” page, ensure that “Save scripts to a specific location”, “Save to file”, and “Single file” are all selected. </w:t>
      </w:r>
    </w:p>
    <w:p>
      <w:pPr>
        <w:numPr>
          <w:ilvl w:val="0"/>
          <w:numId w:val="2"/>
        </w:numPr>
        <w:spacing w:after="0"/>
        <w:contextualSpacing/>
      </w:pPr>
      <w:r>
        <w:rPr>
          <w:color w:val="000000"/>
        </w:rPr>
        <w:t xml:space="preserve">Change the filename so that it is your first and last name with a .sql extension (e.g. “BruceWayne.sql”) </w:t>
      </w:r>
    </w:p>
    <w:p>
      <w:pPr>
        <w:numPr>
          <w:ilvl w:val="0"/>
          <w:numId w:val="2"/>
        </w:numPr>
        <w:spacing w:after="0"/>
        <w:contextualSpacing/>
      </w:pPr>
      <w:r>
        <w:rPr>
          <w:color w:val="000000"/>
        </w:rPr>
        <w:t>Click “Next &gt;”</w:t>
      </w:r>
    </w:p>
    <w:p>
      <w:pPr>
        <w:numPr>
          <w:ilvl w:val="0"/>
          <w:numId w:val="2"/>
        </w:numPr>
        <w:spacing w:after="0"/>
        <w:contextualSpacing/>
      </w:pPr>
      <w:r>
        <w:rPr>
          <w:color w:val="000000"/>
        </w:rPr>
        <w:t>Review your selections and click “Next &gt;”</w:t>
      </w:r>
    </w:p>
    <w:p>
      <w:pPr>
        <w:spacing w:after="0"/>
        <w:ind w:left="720"/>
      </w:pPr>
    </w:p>
    <w:p>
      <w:r>
        <w:t>This will create a .sql file. Submit this file to the dropbox.</w:t>
      </w:r>
    </w:p>
    <w:p>
      <w:r>
        <w:rPr>
          <w:b/>
        </w:rPr>
        <w:t>You must test your script before submitting.  (ie. Re-run it in SQL Server Management Studio to ensure it executes).</w:t>
      </w:r>
    </w:p>
    <w:sectPr>
      <w:footerReference r:id="rId3" w:type="default"/>
      <w:footerReference r:id="rId4" w:type="even"/>
      <w:pgSz w:w="11909" w:h="16834"/>
      <w:pgMar w:top="720" w:right="720" w:bottom="720" w:left="720" w:header="0" w:footer="6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Libre Frankl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10225405</wp:posOffset>
              </wp:positionV>
              <wp:extent cx="7562215" cy="273050"/>
              <wp:effectExtent l="0" t="0" r="0" b="12700"/>
              <wp:wrapNone/>
              <wp:docPr id="1" name="MSIPCMef8a4c2f8c97ce79fbd06fd9" descr="{&quot;HashCode&quot;:43920731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spacing w:after="0"/>
                            <w:rPr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MSIPCMef8a4c2f8c97ce79fbd06fd9" o:spid="_x0000_s1026" o:spt="202" alt="{&quot;HashCode&quot;:439207315,&quot;Height&quot;:841.0,&quot;Width&quot;:595.0,&quot;Placement&quot;:&quot;Footer&quot;,&quot;Index&quot;:&quot;Primary&quot;,&quot;Section&quot;:1,&quot;Top&quot;:0.0,&quot;Left&quot;:0.0}" type="#_x0000_t202" style="position:absolute;left:0pt;margin-left:0pt;margin-top:805.15pt;height:21.5pt;width:595.45pt;mso-position-horizontal-relative:page;mso-position-vertical-relative:page;z-index:251659264;v-text-anchor:bottom;mso-width-relative:page;mso-height-relative:page;" filled="f" stroked="f" coordsize="21600,21600" o:allowincell="f" o:gfxdata="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FBceX/Y&#10;AAAACwEAAA8AAAAAAAAAAQAgAAAAIgAAAGRycy9kb3ducmV2LnhtbFBLAQIUABQAAAAIAIdO4kA2&#10;hM8WkgIAAAwFAAAOAAAAAAAAAAEAIAAAACcBAABkcnMvZTJvRG9jLnhtbFBLBQYAAAAABgAGAFkB&#10;AAArBgAAAAA=&#10;">
              <v:fill on="f" focussize="0,0"/>
              <v:stroke on="f" weight="0.5pt"/>
              <v:imagedata o:title=""/>
              <o:lock v:ext="edit" aspectratio="f"/>
              <v:textbox inset="20pt,0mm,2.54mm,0mm">
                <w:txbxContent>
                  <w:p>
                    <w:pPr>
                      <w:spacing w:after="0"/>
                      <w:rPr>
                        <w:color w:val="000000"/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10225405</wp:posOffset>
              </wp:positionV>
              <wp:extent cx="7562215" cy="273050"/>
              <wp:effectExtent l="0" t="0" r="0" b="12700"/>
              <wp:wrapNone/>
              <wp:docPr id="2" name="MSIPCMc305465d8ca494a08bf0e3ab" descr="{&quot;HashCode&quot;:439207315,&quot;Height&quot;:841.0,&quot;Width&quot;:595.0,&quot;Placement&quot;:&quot;Footer&quot;,&quot;Index&quot;:&quot;OddAndEven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spacing w:after="0"/>
                            <w:rPr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MSIPCMc305465d8ca494a08bf0e3ab" o:spid="_x0000_s1026" o:spt="202" alt="{&quot;HashCode&quot;:439207315,&quot;Height&quot;:841.0,&quot;Width&quot;:595.0,&quot;Placement&quot;:&quot;Footer&quot;,&quot;Index&quot;:&quot;OddAndEven&quot;,&quot;Section&quot;:1,&quot;Top&quot;:0.0,&quot;Left&quot;:0.0}" type="#_x0000_t202" style="position:absolute;left:0pt;margin-left:0pt;margin-top:805.15pt;height:21.5pt;width:595.45pt;mso-position-horizontal-relative:page;mso-position-vertical-relative:page;z-index:251660288;v-text-anchor:bottom;mso-width-relative:page;mso-height-relative:page;" filled="f" stroked="f" coordsize="21600,21600" o:allowincell="f" o:gfxdata="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FBceX/YAAAACwEAAA8AAAAAAAAAAQAgAAAAIgAAAGRycy9kb3ducmV2LnhtbFBLAQIUABQAAAAI&#10;AIdO4kDK6Dg7mAIAAA8FAAAOAAAAAAAAAAEAIAAAACcBAABkcnMvZTJvRG9jLnhtbFBLBQYAAAAA&#10;BgAGAFkBAAAxBgAAAAA=&#10;">
              <v:fill on="f" focussize="0,0"/>
              <v:stroke on="f" weight="0.5pt"/>
              <v:imagedata o:title=""/>
              <o:lock v:ext="edit" aspectratio="f"/>
              <v:textbox inset="20pt,0mm,2.54mm,0mm">
                <w:txbxContent>
                  <w:p>
                    <w:pPr>
                      <w:spacing w:after="0"/>
                      <w:rPr>
                        <w:color w:val="000000"/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92CCF"/>
    <w:multiLevelType w:val="multilevel"/>
    <w:tmpl w:val="44692CCF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61C98"/>
    <w:multiLevelType w:val="multilevel"/>
    <w:tmpl w:val="65261C98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evenAndOddHeaders w:val="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17B"/>
    <w:rsid w:val="000F3999"/>
    <w:rsid w:val="003C54D0"/>
    <w:rsid w:val="003D4310"/>
    <w:rsid w:val="005D423B"/>
    <w:rsid w:val="00676EB9"/>
    <w:rsid w:val="0093317B"/>
    <w:rsid w:val="0099009C"/>
    <w:rsid w:val="00AB722E"/>
    <w:rsid w:val="00AC3F26"/>
    <w:rsid w:val="00CD04E0"/>
    <w:rsid w:val="00CF22FF"/>
    <w:rsid w:val="00D55209"/>
    <w:rsid w:val="00D861C8"/>
    <w:rsid w:val="00DF6C75"/>
    <w:rsid w:val="00EC14DA"/>
    <w:rsid w:val="00FB5FF3"/>
    <w:rsid w:val="02AA2565"/>
    <w:rsid w:val="0BCB3DFC"/>
    <w:rsid w:val="166D153B"/>
    <w:rsid w:val="237A53C1"/>
    <w:rsid w:val="24721809"/>
    <w:rsid w:val="26101130"/>
    <w:rsid w:val="291B6C94"/>
    <w:rsid w:val="332F1387"/>
    <w:rsid w:val="3C2611C8"/>
    <w:rsid w:val="43A72226"/>
    <w:rsid w:val="48D22505"/>
    <w:rsid w:val="55C5481D"/>
    <w:rsid w:val="567B4E58"/>
    <w:rsid w:val="589574F3"/>
    <w:rsid w:val="5EC53EA1"/>
    <w:rsid w:val="7136529F"/>
    <w:rsid w:val="7865737F"/>
    <w:rsid w:val="7DFC00B7"/>
    <w:rsid w:val="7E3F12A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CA" w:eastAsia="en-CA" w:bidi="ar-SA"/>
    </w:rPr>
  </w:style>
  <w:style w:type="paragraph" w:styleId="2">
    <w:name w:val="heading 1"/>
    <w:basedOn w:val="1"/>
    <w:next w:val="1"/>
    <w:uiPriority w:val="0"/>
    <w:pPr>
      <w:keepNext/>
      <w:keepLines/>
      <w:shd w:val="clear" w:color="auto" w:fill="95B3D7"/>
      <w:spacing w:before="240" w:after="240"/>
      <w:outlineLvl w:val="0"/>
    </w:pPr>
    <w:rPr>
      <w:rFonts w:ascii="Cambria" w:hAnsi="Cambria" w:eastAsia="Cambria" w:cs="Cambria"/>
      <w:color w:val="FFFFFF"/>
      <w:sz w:val="32"/>
      <w:szCs w:val="32"/>
    </w:rPr>
  </w:style>
  <w:style w:type="paragraph" w:styleId="3">
    <w:name w:val="heading 2"/>
    <w:basedOn w:val="1"/>
    <w:next w:val="1"/>
    <w:uiPriority w:val="0"/>
    <w:pPr>
      <w:keepNext/>
      <w:keepLines/>
      <w:spacing w:before="40" w:after="0"/>
      <w:outlineLvl w:val="1"/>
    </w:pPr>
    <w:rPr>
      <w:rFonts w:ascii="Cambria" w:hAnsi="Cambria" w:eastAsia="Cambria" w:cs="Cambria"/>
      <w:color w:val="366091"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2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pBdr>
        <w:bottom w:val="single" w:color="4F81BD" w:sz="12" w:space="1"/>
      </w:pBdr>
      <w:spacing w:after="0" w:line="240" w:lineRule="auto"/>
      <w:contextualSpacing/>
    </w:pPr>
    <w:rPr>
      <w:rFonts w:ascii="Cambria" w:hAnsi="Cambria" w:eastAsia="Cambria" w:cs="Cambria"/>
      <w:sz w:val="56"/>
      <w:szCs w:val="56"/>
    </w:rPr>
  </w:style>
  <w:style w:type="character" w:styleId="13">
    <w:name w:val="Strong"/>
    <w:basedOn w:val="12"/>
    <w:qFormat/>
    <w:uiPriority w:val="22"/>
    <w:rPr>
      <w:b/>
      <w:bCs/>
    </w:rPr>
  </w:style>
  <w:style w:type="table" w:customStyle="1" w:styleId="15">
    <w:name w:val="_Style 11"/>
    <w:basedOn w:val="14"/>
    <w:qFormat/>
    <w:uiPriority w:val="0"/>
    <w:pPr>
      <w:spacing w:line="240" w:lineRule="auto"/>
    </w:pPr>
    <w:tblPr>
      <w:tblLayout w:type="fixed"/>
    </w:tblPr>
    <w:tblStylePr w:type="firstRow">
      <w:rPr>
        <w:b/>
        <w:color w:val="FFFFFF"/>
      </w:rPr>
      <w:tblPr>
        <w:tblLayout w:type="fixed"/>
      </w:tblPr>
      <w:tcPr>
        <w:tcBorders>
          <w:top w:val="single" w:color="4F81BD" w:sz="4" w:space="0"/>
          <w:left w:val="single" w:color="4F81BD" w:sz="4" w:space="0"/>
          <w:bottom w:val="single" w:color="4F81BD" w:sz="4" w:space="0"/>
          <w:right w:val="single" w:color="4F81BD" w:sz="4" w:space="0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>
        <w:tblLayout w:type="fixed"/>
      </w:tblPr>
      <w:tcPr>
        <w:tcBorders>
          <w:top w:val="single" w:color="4F81BD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>
        <w:tblLayout w:type="fixed"/>
      </w:tblPr>
      <w:tcPr>
        <w:shd w:val="clear" w:color="auto" w:fill="DBE5F1"/>
      </w:tcPr>
    </w:tblStylePr>
    <w:tblStylePr w:type="band1Horz">
      <w:tblPr>
        <w:tblLayout w:type="fixed"/>
      </w:tblPr>
      <w:tcPr>
        <w:shd w:val="clear" w:color="auto" w:fill="DBE5F1"/>
      </w:tcPr>
    </w:tblStylePr>
  </w:style>
  <w:style w:type="table" w:customStyle="1" w:styleId="16">
    <w:name w:val="_Style 12"/>
    <w:basedOn w:val="14"/>
    <w:qFormat/>
    <w:uiPriority w:val="0"/>
    <w:pPr>
      <w:spacing w:line="240" w:lineRule="auto"/>
    </w:pPr>
    <w:tblPr>
      <w:tblLayout w:type="fixed"/>
    </w:tblPr>
    <w:tblStylePr w:type="firstRow">
      <w:rPr>
        <w:b/>
        <w:color w:val="FFFFFF"/>
      </w:rPr>
      <w:tblPr>
        <w:tblLayout w:type="fixed"/>
      </w:tblPr>
      <w:tcPr>
        <w:tcBorders>
          <w:top w:val="single" w:color="4F81BD" w:sz="4" w:space="0"/>
          <w:left w:val="single" w:color="4F81BD" w:sz="4" w:space="0"/>
          <w:bottom w:val="single" w:color="4F81BD" w:sz="4" w:space="0"/>
          <w:right w:val="single" w:color="4F81BD" w:sz="4" w:space="0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>
        <w:tblLayout w:type="fixed"/>
      </w:tblPr>
      <w:tcPr>
        <w:tcBorders>
          <w:top w:val="single" w:color="4F81BD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>
        <w:tblLayout w:type="fixed"/>
      </w:tblPr>
      <w:tcPr>
        <w:shd w:val="clear" w:color="auto" w:fill="DBE5F1"/>
      </w:tcPr>
    </w:tblStylePr>
    <w:tblStylePr w:type="band1Horz">
      <w:tblPr>
        <w:tblLayout w:type="fixed"/>
      </w:tblPr>
      <w:tcPr>
        <w:shd w:val="clear" w:color="auto" w:fill="DBE5F1"/>
      </w:tcPr>
    </w:tblStylePr>
  </w:style>
  <w:style w:type="table" w:customStyle="1" w:styleId="17">
    <w:name w:val="_Style 13"/>
    <w:basedOn w:val="14"/>
    <w:qFormat/>
    <w:uiPriority w:val="0"/>
    <w:pPr>
      <w:spacing w:line="240" w:lineRule="auto"/>
    </w:pPr>
    <w:tblPr>
      <w:tblLayout w:type="fixed"/>
    </w:tblPr>
    <w:tblStylePr w:type="firstRow">
      <w:rPr>
        <w:b/>
        <w:color w:val="FFFFFF"/>
      </w:rPr>
      <w:tblPr>
        <w:tblLayout w:type="fixed"/>
      </w:tblPr>
      <w:tcPr>
        <w:tcBorders>
          <w:top w:val="single" w:color="4F81BD" w:sz="4" w:space="0"/>
          <w:left w:val="single" w:color="4F81BD" w:sz="4" w:space="0"/>
          <w:bottom w:val="single" w:color="4F81BD" w:sz="4" w:space="0"/>
          <w:right w:val="single" w:color="4F81BD" w:sz="4" w:space="0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>
        <w:tblLayout w:type="fixed"/>
      </w:tblPr>
      <w:tcPr>
        <w:tcBorders>
          <w:top w:val="single" w:color="4F81BD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>
        <w:tblLayout w:type="fixed"/>
      </w:tblPr>
      <w:tcPr>
        <w:shd w:val="clear" w:color="auto" w:fill="DBE5F1"/>
      </w:tcPr>
    </w:tblStylePr>
    <w:tblStylePr w:type="band1Horz">
      <w:tblPr>
        <w:tblLayout w:type="fixed"/>
      </w:tblPr>
      <w:tcPr>
        <w:shd w:val="clear" w:color="auto" w:fill="DBE5F1"/>
      </w:tcPr>
    </w:tblStylePr>
  </w:style>
  <w:style w:type="character" w:customStyle="1" w:styleId="18">
    <w:name w:val="Header Char"/>
    <w:basedOn w:val="12"/>
    <w:link w:val="9"/>
    <w:uiPriority w:val="99"/>
  </w:style>
  <w:style w:type="character" w:customStyle="1" w:styleId="19">
    <w:name w:val="Footer Char"/>
    <w:basedOn w:val="12"/>
    <w:link w:val="8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798</Words>
  <Characters>4551</Characters>
  <Lines>37</Lines>
  <Paragraphs>10</Paragraphs>
  <ScaleCrop>false</ScaleCrop>
  <LinksUpToDate>false</LinksUpToDate>
  <CharactersWithSpaces>5339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2018-10-05T12:12:00Z</dcterms:created>
  <dc:creator>Blain, Adam</dc:creator>
  <cp:lastModifiedBy>Eloise</cp:lastModifiedBy>
  <dcterms:modified xsi:type="dcterms:W3CDTF">2018-10-07T00:54:50Z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db7c0f8-6d74-4949-a071-f96ae6f0ad08_Enabled">
    <vt:lpwstr>True</vt:lpwstr>
  </property>
  <property fmtid="{D5CDD505-2E9C-101B-9397-08002B2CF9AE}" pid="3" name="MSIP_Label_3db7c0f8-6d74-4949-a071-f96ae6f0ad08_SiteId">
    <vt:lpwstr>d9da684f-2c03-432a-a7b6-ed714ffc7683</vt:lpwstr>
  </property>
  <property fmtid="{D5CDD505-2E9C-101B-9397-08002B2CF9AE}" pid="4" name="MSIP_Label_3db7c0f8-6d74-4949-a071-f96ae6f0ad08_Owner">
    <vt:lpwstr>Adam.Blain@td.com</vt:lpwstr>
  </property>
  <property fmtid="{D5CDD505-2E9C-101B-9397-08002B2CF9AE}" pid="5" name="MSIP_Label_3db7c0f8-6d74-4949-a071-f96ae6f0ad08_SetDate">
    <vt:lpwstr>2018-10-01T14:24:28.9459054Z</vt:lpwstr>
  </property>
  <property fmtid="{D5CDD505-2E9C-101B-9397-08002B2CF9AE}" pid="6" name="MSIP_Label_3db7c0f8-6d74-4949-a071-f96ae6f0ad08_Name">
    <vt:lpwstr>Public</vt:lpwstr>
  </property>
  <property fmtid="{D5CDD505-2E9C-101B-9397-08002B2CF9AE}" pid="7" name="MSIP_Label_3db7c0f8-6d74-4949-a071-f96ae6f0ad08_Application">
    <vt:lpwstr>Microsoft Azure Information Protection</vt:lpwstr>
  </property>
  <property fmtid="{D5CDD505-2E9C-101B-9397-08002B2CF9AE}" pid="8" name="MSIP_Label_3db7c0f8-6d74-4949-a071-f96ae6f0ad08_Extended_MSFT_Method">
    <vt:lpwstr>Manual</vt:lpwstr>
  </property>
  <property fmtid="{D5CDD505-2E9C-101B-9397-08002B2CF9AE}" pid="9" name="TD_Classification">
    <vt:lpwstr>Public</vt:lpwstr>
  </property>
  <property fmtid="{D5CDD505-2E9C-101B-9397-08002B2CF9AE}" pid="10" name="KSOProductBuildVer">
    <vt:lpwstr>1033-10.2.0.5824</vt:lpwstr>
  </property>
</Properties>
</file>