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Governance, Statutory Commercial Jurisprudence, Crisis Defense Strategy, and Knowledge Repository for Nokshi Threads Ltd.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Organizational Enterprise Architecture and Business Operations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Nokshi Threads Ltd. is a specialized commercial enterprise bridging traditional Bangladeshi heritage textiles with global consumer fashion markets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Originally established as an unregistered partnership firm by three founding entrepreneurs operating under a formal written partnership deed, the enterprise was created to streamline the procurement and international export of hand-loomed textiles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core product portfolio centers on handloom saris produced directly by weaver cooperatives in the Narayanganj region of Bangladesh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establishing direct supply contracts with rural artisan cooperatives, the enterprise eliminates intermediary markups, ensures fair remuneration for master weavers, and preserves traditional Bangladeshi craftsmanship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support its expansion into international jurisdictions, including retail boutiques and trade distributors in the United Kingdom, the Middle East, and India, the founders migrated the business structure from a partnership firm to a Private Limited Company incorporated under the Companies Act, 1994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corporate conversion established an independent legal identity, separating enterprise liabilities from the personal assets of the founders and providing the regulatory structure necessary for international trade financing, such as Letters of Credit, trade credit insurance, and commercial banking facilities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a partnership structure to an incorporated private limited company altered the legal rights, operational liabilities, and governance mechanisms of the enterprise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original partnership relied on personal trust and mutual agency, corporate status introduced structured governance regulated by statutory provisions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Governance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Partnership Firm Framework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Private Limited Company Framework (Nokshi Threads Ltd.)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Governing Statute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Partnership Act, 1932</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Companies Act, 1994</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Legal Personality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Lacks separate legal entity status; partners face unlimited personal liability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corporate personhood (</w:t>
            </w:r>
            <w:r w:rsidDel="00000000" w:rsidR="00000000" w:rsidRPr="00000000">
              <w:rPr>
                <w:rFonts w:ascii="Google Sans" w:cs="Google Sans" w:eastAsia="Google Sans" w:hAnsi="Google Sans"/>
                <w:i w:val="1"/>
                <w:iCs w:val="1"/>
                <w:color w:val="1f1f1f"/>
                <w:rtl w:val="0"/>
              </w:rPr>
              <w:t xml:space="preserve">Salomon v. Salomon</w:t>
            </w:r>
            <w:r w:rsidDel="00000000" w:rsidR="00000000" w:rsidRPr="00000000">
              <w:rPr>
                <w:rFonts w:ascii="Google Sans" w:cs="Google Sans" w:eastAsia="Google Sans" w:hAnsi="Google Sans"/>
                <w:color w:val="1f1f1f"/>
                <w:rtl w:val="0"/>
              </w:rPr>
              <w:t xml:space="preserve">); limited shareholder liability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Governance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Governed by mutual agency and terms of the Partnership Deed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Managed by Board of Directors under Memorandum and Articles of Association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Capital Structure &amp; Expansion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Restricted to partner capital contributions and private loans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Access to equity share capital, commercial banking credit, and Letters of Credit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Litigation Capacity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Subject to severe litigation disabilities under Section 69 if unregistered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legal standing to sue and be sued in its registered corporate name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 engine of Nokshi Threads Ltd. relies on an interconnected network of contractual relationships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Upstream supply chains are maintained through local supply agreements executed with Narayanganj weaver cooperatives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Downstream international distribution relies on formal sales contracts containing strict specifications regarding textile weave, thread counts, color fastness, and delivery schedules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Payments are structured using negotiable payment instruments, including post-dated bills of exchange under documentary Letters of Credit for export shipments, promissory notes for raw material credit purchases, and commercial bank cheques for domestic operational settlements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business operations move sequentially from raw material procurement to international settlement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Raw silk and cotton yarns are purchased on credit via promissory notes and distributed to Narayanganj weaver cooperatives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finished Jamdani saris are delivered to Nokshi Threads Ltd., where domestic disbursements are issued via commercial bank cheques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goods are inspected, packed, and exported to overseas distributors under formal sales agreements backed by documentary Letters of Credit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Export proceeds are released upon presentation of compliant shipping documents and bills of exchange to the issuing bank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Jurisprudential Framework and Statutory Governance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transactions conducted by Nokshi Threads Ltd. within Bangladesh and across international borders are governed by five foundational commercial statutes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Each statute regulates a distinct phase of the business lifecycle, establishing legal rights, obligations, liability frameworks, and dispute resolution mechanisms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governance architecture moves through these statutory layers in a structured sequence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Companies Act, 1994 establishes corporate personhood and director authority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Partnership Act, 1932 manages founder relationships and internal indemnity rights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Contract Act, 1872 validates commercial agreements and determines breach remedies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Sale of Goods Act, 1930 governs quality standards, sample conformity, and property transfer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the Negotiable Instruments Act, 1881 regulates financial instruments, payment flows, and dishonor liabilities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Companies Act, 1994</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incorporation of Nokshi Threads Ltd. under the Companies Act, 1994 creates an artificial legal person distinct from its shareholders and directors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Following the principle established in </w:t>
      </w:r>
      <w:r w:rsidDel="00000000" w:rsidR="00000000" w:rsidRPr="00000000">
        <w:rPr>
          <w:rFonts w:ascii="Google Sans" w:cs="Google Sans" w:eastAsia="Google Sans" w:hAnsi="Google Sans"/>
          <w:i w:val="1"/>
          <w:iCs w:val="1"/>
          <w:color w:val="1f1f1f"/>
          <w:rtl w:val="0"/>
        </w:rPr>
        <w:t xml:space="preserve">Salomon v. Salomon &amp; Co. Ltd.</w:t>
      </w:r>
      <w:r w:rsidDel="00000000" w:rsidR="00000000" w:rsidRPr="00000000">
        <w:rPr>
          <w:rFonts w:ascii="Google Sans" w:cs="Google Sans" w:eastAsia="Google Sans" w:hAnsi="Google Sans"/>
          <w:color w:val="1f1f1f"/>
          <w:rtl w:val="0"/>
        </w:rPr>
        <w:t xml:space="preserve">, the company holds perpetual succession, can acquire property in its own name, and possesses independent legal standing to enter contracts or initiate litigation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internal governance structure is divided between the Memorandum of Association, which defines external corporate powers, and the Articles of Association, which govern internal management procedures, board powers, and director responsibilities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Directors act as fiduciary agents of the company, obligated to act in good faith, within authorized spending limits, and in the best interests of the enterprise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Unauthorized actions by a director do not automatically bind the company externally if they violate statutory mandates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corporate personhood ensures that external counterparties enforce contracts directly against the corporate entity rather than individual officers, barring instances where courts pierce the corporate veil due to fraud or illegal activity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Partnership Act, 1932</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Nokshi Threads Ltd. operates as a corporate entity, its underlying founder dynamics remain influenced by its origins as a partnership firm formed under Section 4 of the Partnership Act, 1932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statute defines partnership through mutual agency, where every partner functions simultaneously as a principal and an agent capable of binding co-partners in matters within the ordinary scope of business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6 dictates that determining the existence of a partnership requires reviewing the real relationship between parties, using profit-sharing as prima facie, but non-conclusive, evidence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Profit-sharing without establishing a partnership occurs when lenders receive profit shares for loan repayments, employees receive profit bonuses, or widows receive annuities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Crucially, the Partnership Act imposes strict fiduciary duties, including the obligation under Section 13(f) to indemnify co-partners for losses caused by willful neglect, fraud, or unauthorized diversions of business opportunities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Section 69 imposes severe disabilities on unregistered firms, prohibiting them or their partners from enforcing contractual rights in court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statutory liabilities established under the original partnership agreement continue to inform internal cost-allocation and indemnity claims among the founders during internal corporate disputes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Contract Act, 1872</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supply agreement, export order, and trade financing agreement entered into by Nokshi Threads Ltd. derives legal validity from the Contract Act, 1872</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contract requires an offer under Section 2(a), unconditional acceptance matching the offer terms under Section 2(b) and Section 7, and lawful consideration under Section 2(d)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statute enforces the mirror-image rule, meaning any conditional acceptance or proposed modification functions as a counter-offer that terminates the original proposal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Communication of an offer is complete when it comes to the knowledge of the offeree under Section 4</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Against the proposer, acceptance communication is complete once transmitted beyond the acceptor's control; against the acceptor, it is complete when it comes to the proposer's knowledge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Under Section 5, an offer may be revoked before acceptance completion, while acceptance may be revoked before its communication reaches the proposer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Consideration under South Asian common law may move from the promisee or a third party, and past consideration is explicitly recognized under Section 2(d)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agreements without consideration are generally void under Section 25, statutory exceptions validate registered agreements made out of natural love and affection between close relatives, promises to compensate voluntary service, and signed promises to pay time-barred debts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Contractual remedies for non-performance or breach are governed by Section 73, which entitles the non-breaching party to unliquidated damages for direct losses, while imposing an affirmative duty on the injured party to take reasonable steps to mitigate damages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Sale of Goods Act, 1930</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Sale of Goods Act, 1930 governs transactions involving movable property, regulating quality standards, title transfers, and buyer-seller remedies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Section 4 distinguishes between an executed sale, where property transfers immediately, and an executory agreement to sell, where ownership transfers upon the satisfaction of specific future conditions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statute classifies contractual terms under Section 12 into conditions and warranties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condition is an essential term whose breach justifies contract repudiation and rejection of goods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warranty is a collateral term whose breach only justifies claims for monetary damages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export transactions conducted by sample and description, Section 15 implies an absolute condition that delivered goods must match their description, while Section 17 implies conditions that the bulk must match the sample in quality, the buyer must receive an inspection opportunity, and goods must remain free from latent unmerchantable defects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16 codifies </w:t>
      </w:r>
      <w:r w:rsidDel="00000000" w:rsidR="00000000" w:rsidRPr="00000000">
        <w:rPr>
          <w:rFonts w:ascii="Google Sans" w:cs="Google Sans" w:eastAsia="Google Sans" w:hAnsi="Google Sans"/>
          <w:i w:val="1"/>
          <w:iCs w:val="1"/>
          <w:color w:val="1f1f1f"/>
          <w:rtl w:val="0"/>
        </w:rPr>
        <w:t xml:space="preserve">caveat emptor</w:t>
      </w:r>
      <w:r w:rsidDel="00000000" w:rsidR="00000000" w:rsidRPr="00000000">
        <w:rPr>
          <w:rFonts w:ascii="Google Sans" w:cs="Google Sans" w:eastAsia="Google Sans" w:hAnsi="Google Sans"/>
          <w:color w:val="1f1f1f"/>
          <w:rtl w:val="0"/>
        </w:rPr>
        <w:t xml:space="preserve"> ("let the buyer beware"), but enforces critical statutory exceptions: if a buyer relies on the seller's skill or judgment for a specific purpose, or purchases goods by description from a commercial dealer, implied conditions of fitness and merchantable quality apply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Section 26 establishes that risk follows legal ownership (</w:t>
      </w:r>
      <w:r w:rsidDel="00000000" w:rsidR="00000000" w:rsidRPr="00000000">
        <w:rPr>
          <w:rFonts w:ascii="Google Sans" w:cs="Google Sans" w:eastAsia="Google Sans" w:hAnsi="Google Sans"/>
          <w:color w:val="1f1f1f"/>
        </w:rPr>
        <w:drawing>
          <wp:inline distB="19050" distT="19050" distL="19050" distR="19050">
            <wp:extent cx="1441552" cy="24821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41552" cy="248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Property in specific goods in a deliverable state passes upon contract execution under Section 20, whereas property in unascertained goods passes only upon unconditional appropriation under Section 23</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Title transfer by non-owners is restricted under Section 27 by the doctrine </w:t>
      </w:r>
      <w:r w:rsidDel="00000000" w:rsidR="00000000" w:rsidRPr="00000000">
        <w:rPr>
          <w:rFonts w:ascii="Google Sans" w:cs="Google Sans" w:eastAsia="Google Sans" w:hAnsi="Google Sans"/>
          <w:i w:val="1"/>
          <w:iCs w:val="1"/>
          <w:color w:val="1f1f1f"/>
          <w:rtl w:val="0"/>
        </w:rPr>
        <w:t xml:space="preserve">Nemo Dat Qui Non Habet</w:t>
      </w:r>
      <w:r w:rsidDel="00000000" w:rsidR="00000000" w:rsidRPr="00000000">
        <w:rPr>
          <w:rFonts w:ascii="Google Sans" w:cs="Google Sans" w:eastAsia="Google Sans" w:hAnsi="Google Sans"/>
          <w:color w:val="1f1f1f"/>
          <w:rtl w:val="0"/>
        </w:rPr>
        <w:t xml:space="preserve"> ("no one can give what he does not have")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Statutory exceptions validating sales by non-owners include sales by mercantile agents, joint owners in sole possession under Section 28, sellers under voidable contracts prior to rescission under Section 29, and sellers or buyers continuing in possession post-sale under Section 30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Negotiable Instruments Act, 1881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transactions executed by Nokshi Threads Ltd. utilize three primary instruments defined under the Negotiable Instruments Act, 1881: Promissory Notes, Bills of Exchange, and Cheques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Statutory 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Promissory Note (Sec. 4)</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Bill of Exchange (Sec. 5)</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Cheque (Sec.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Parties Involved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 Maker (Debtor) and Payee (Creditor)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 Drawer, Drawee, Payee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 Drawer, Drawee Bank, Payee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Nature of Obligation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Unconditional promise to pay a certain sum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Unconditional order directing drawee to pay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Unconditional order directing banker to pay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Acceptance Requirement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required; maker is primarily liable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acceptance required by Drawee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formal acceptance required; payable on demand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Dishonor Liability Impact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Civil liability for monetary debt recovery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Re-presentation or protest under trade terms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Criminal prosecution under Section 138</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138 establishes strict criminal liability for cheque dishonor due to insufficient funds or exceeded account limits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statutory procedure requires presentment of the cheque within its 6-month validity period, followed by receipt of a formal Cheque Return Memo from the drawee bank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payee must serve a written legal demand notice to the drawer within 30 days of receiving the memo, initiating a mandatory 30-day statutory cure period for the drawer to settle the debt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payment is not made within the cure period, the payee must file a criminal complaint in the Magistrate Court within 1 month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Statutory penalties include imprisonment for up to 1 year, a financial fine of up to three times the value of the dishonored cheque, or both (</w:t>
      </w:r>
      <w:r w:rsidDel="00000000" w:rsidR="00000000" w:rsidRPr="00000000">
        <w:rPr>
          <w:rFonts w:ascii="Google Sans" w:cs="Google Sans" w:eastAsia="Google Sans" w:hAnsi="Google Sans"/>
          <w:color w:val="1f1f1f"/>
        </w:rPr>
        <w:drawing>
          <wp:inline distB="19050" distT="19050" distL="19050" distR="19050">
            <wp:extent cx="1831629" cy="248033"/>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31629" cy="2480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Analysis of the Export Crisis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Nokshi Threads Ltd. encountered a critical operational, financial, and legal crisis anchored by its largest international export order, titled "The Rejected Shipment: When the Big London Order Unravels"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crisis originated when Nokshi Threads Ltd. secured an export order from a London fashion boutique for 500 hand-loomed Jamdani saris, financed via a documentary Letter of Credit payable against presentation of compliant shipping documents and draft bills of exchange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Faced with tight production deadlines, one corporate director bypassed standard quality verification protocols, rushed the weaving cycle, and unilaterally accepted a sub-standard batch of saris from domestic weavers without board authorization or laboratory testing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acceptance of non-conforming stock triggered three simultaneous legal failures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the London buyer's inspector examined the shipment upon arrival and discovered severe manufacturing defects, including unstable dyes causing color bleeding and structural thread count deviations from the pre-approved master sample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London boutique formally rejected the entire 500-sari shipment under Section 15 and Section 17 of the Sale of Goods Act, 1930, citing a complete breach of contractual conditions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the rejection triggered a chain reaction of financial instrument dishonors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London buyer refused acceptance of the draft bill of exchange presented under the Letter of Credit, instructing the issuing bank to withhold payment due to material non-conformity in the delivered goods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Operating under the expectation of Letter of Credit proceeds, Nokshi Threads Ltd. had issued an operational bank cheque to the Narayanganj weaver cooperative to cover batch production costs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cheque bounced upon presentment due to insufficient funds, exposing the corporate entity and its signatory directors to criminal prosecution under Section 138 of the Negotiable Instruments Act, 1881</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Simultaneously, a formal promissory note executed under Section 4 for raw material credit purchases reached its mandatory maturity date without cash reserves available for discharge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 internal conflict erupted among the three founding directors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non-defaulting directors disavowed liability for the financial losses, arguing that the default director acted beyond authorized internal spending thresholds and breached fiduciary duties codified under the Articles of Association and their foundational Partnership Deed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Legal Solutions, Defense Protocols, and Compliance Re-Engineering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the multi-faceted crisis, Nokshi Threads Ltd. executed a structured defense strategy structured across the Five Acts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Act 1 (Companies Act, 1994), the company utilized its independent legal personality to isolate external liability from internal governance disputes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Externally, Nokshi Threads Ltd. remained the sole legal counterparty to the London buyer, preventing the buyer from pursuing personal claims against individual directors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Internally, the Board of Directors recorded the defaulting director's breach of fiduciary duty and excess of authority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board restricted the default director's spending limits and passed a resolution requiring dual-director signatures for future procurement contracts and bank authorizations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Act 2 (Partnership Act, 1932), the enterprise referenced the fiduciary obligations established in the original Partnership Deed under Section 13(f)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defaulting director—having committed an unauthorized, negligent act by accepting substandard stock—was required to personally indemnify Nokshi Threads Ltd. for the direct financial damages caused by the rejection, including freight, inspection fees, and restocking charges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Act 3 (Contract Act, 1872), Nokshi Threads Ltd. invoked Section 73 loss mitigation principles rather than engaging in international arbitration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company entered formal settlement negotiations with the London buyer, proposing an out-of-court commercial agreement: issuing an immediate replacement shipment of quality-verified saris alongside a negotiated price discount to address delivery delays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Act 4 (Sale of Goods Act, 1930), the company addressed non-conformities under Sections 15 and 17 by segregating the rejected shipment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Two hundred conforming saris were dispatched to London under clean inspection certificates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remaining 300 rejected saris, containing minor aesthetic flaws, were re-diverted and liquidated in Dubai and domestic Bangladeshi retail channels at a discount, recovering baseline production costs and preserving corporate liquidity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Act 5 (Negotiable Instruments Act, 1881), the company executed specific compliance steps to eliminate criminal exposure and restore banking operations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Payment Instrument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Failure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Legal Settlement &amp; Rectification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Bounced Cheque</w:t>
            </w:r>
            <w:r w:rsidDel="00000000" w:rsidR="00000000" w:rsidRPr="00000000">
              <w:rPr>
                <w:rFonts w:ascii="Google Sans" w:cs="Google Sans" w:eastAsia="Google Sans" w:hAnsi="Google Sans"/>
                <w:color w:val="1f1f1f"/>
                <w:rtl w:val="0"/>
              </w:rPr>
              <w:t xml:space="preserve"> (Sec.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Returned due to insufficient funds; risk of Sec. 138 criminal suit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Utilized funds recovered from secondary domestic sales to deposit full funds into the bank account within the mandatory 30-day statutory notice period, curing dishonor and barring criminal litigation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Bill of Exchange</w:t>
            </w:r>
            <w:r w:rsidDel="00000000" w:rsidR="00000000" w:rsidRPr="00000000">
              <w:rPr>
                <w:rFonts w:ascii="Google Sans" w:cs="Google Sans" w:eastAsia="Google Sans" w:hAnsi="Google Sans"/>
                <w:color w:val="1f1f1f"/>
                <w:rtl w:val="0"/>
              </w:rPr>
              <w:t xml:space="preserve"> (Sec.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Dishonored by UK buyer under Letter of Credit due to quality dispute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Re-presented amended, clean shipping documents and adjusted bills of exchange corresponding strictly to the accepted replacement quantity, enabling Letter of Credit payment release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Promissory Note</w:t>
            </w:r>
            <w:r w:rsidDel="00000000" w:rsidR="00000000" w:rsidRPr="00000000">
              <w:rPr>
                <w:rFonts w:ascii="Google Sans" w:cs="Google Sans" w:eastAsia="Google Sans" w:hAnsi="Google Sans"/>
                <w:color w:val="1f1f1f"/>
                <w:rtl w:val="0"/>
              </w:rPr>
              <w:t xml:space="preserve"> (Sec.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Matured unpaid during liquidity freeze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Re-negotiated maturity schedules with weaver cooperatives, making partial payments from domestic cash reserves to maintain supply chain trust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recurring operational or legal failures, Nokshi Threads Ltd. instituted five permanent compliance upgrades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First, a mandatory written quality-inspection clause was inserted into all export agreements, requiring independent laboratory certification prior to shipment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Second, approved master sample sign-off protocols were made mandatory before initiating full production runs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Third, dual-signoff spending and contractual authority limits were codified in the Articles of Association, preventing individual directors from approving uninspected stock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Fourth, bank Letter of Credit document checklists were established to ensure strict compliance before presenting bills of exchange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Fifth, cash flow reserve controls were established, requiring minimum working capital balances prior to issuing forward post-dated commercial cheques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 Framework for Contingent Corporate Winding-Up and Dissolution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commercial negotiations fail, secondary market liquidation yields insufficient capital, or severe operational insolvency renders business preservation impossible, Nokshi Threads Ltd. must execute a formal corporate winding-up and dissolution process under Part VII of the Companies Act, 1994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statutory routes for winding up include Compulsory Winding-Up by Court under Section 241, Members' Voluntary Winding-Up under Section 290, and Creditors' Voluntary Winding-Up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Compulsory winding up is triggered if the company passes a special resolution, fails to commence business within a year of incorporation, or remains unable to pay its commercial debts as they fall due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Members' voluntary winding up applies when the enterprise is solvent and directors issue a formal statutory Declaration of Solvency stating that the enterprise can discharge all debts within 12 months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Creditors' voluntary winding up applies when the enterprise is insolvent, surrendering liquidation control to appointed liquidators and creditor committees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formal dissolution protocol moves through six sequential stages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First, the Board of Directors convenes an Extraordinary General Meeting to pass a special resolution initiating voluntary winding up and appointing a licensed liquidator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Second, the enterprise immediately ceases commercial trading, accepting no new export orders or raw material deliveries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Third, the liquidator takes custody of all corporate assets, including remaining inventory, raw material stock, equipment, and real property, liquidating them through public auction or negotiated sales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Fourth, the liquidator collects all outstanding receivables owed by international buyers and domestic distributors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Fifth, liquidated funds are disbursed strictly according to statutory priority: liquidator fees and legal costs, secured bank loans, employee statutory severance under Section 20 of the Labour Act 2006, government tax arrears, unsecured trade creditors (including weaver cooperatives), and dishonored negotiable instrument claims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Sixth, the liquidator submits a final accounting report to the Registrar of Joint Stock Companies and Firms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Upon approval, the Registrar strikes Nokshi Threads Ltd. off the corporate register, terminating its artificial legal personality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Chatbot Knowledge Repository and QA Verification Corpus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repository provides test questions and detailed answers for integration into the website chatbot for Nokshi Threads Ltd. The corpus covers entity background, statutory framework, crisis scenarios, defense protocols across the Five Acts, compliance controls, and winding-up procedures.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1: Enterprise Origins and Business Operations</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 What is Nokshi Threads Ltd. and what is its core business model?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Nokshi Threads Ltd. is an incorporated private limited company based in Bangladesh that specializes in sourcing authentic hand-loomed Jamdani and traditional saris from weaver cooperatives in Narayanganj and exporting them to international markets, including the United Kingdom, the Middle East, and India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Its business model focuses on preserving Bangladeshi artisan craft while empowering village weavers through direct supply contracts, fair wages, and structured export channels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2: Who are the founders and original partners of Nokshi Threads?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Nokshi Threads was originally established as a partnership firm by three founding entrepreneurs—Israt Jahan Any (Group Leader), Monir Hossain, Akibul Islam Mazumder, alongside team contributors Tasnim Binta Habib and Tasmeya Taosin Raha—who managed commercial operations under a formal written partnership deed prior to corporate incorporation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3: Why did Nokshi Threads transition from a partnership firm to a private limited company?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Nokshi Threads converted into a private limited company under the Companies Act, 1994 to obtain an independent legal personality (</w:t>
      </w:r>
      <w:r w:rsidDel="00000000" w:rsidR="00000000" w:rsidRPr="00000000">
        <w:rPr>
          <w:rFonts w:ascii="Google Sans" w:cs="Google Sans" w:eastAsia="Google Sans" w:hAnsi="Google Sans"/>
          <w:i w:val="1"/>
          <w:iCs w:val="1"/>
          <w:color w:val="1f1f1f"/>
          <w:rtl w:val="0"/>
        </w:rPr>
        <w:t xml:space="preserve">Salomon v. Salomon</w:t>
      </w:r>
      <w:r w:rsidDel="00000000" w:rsidR="00000000" w:rsidRPr="00000000">
        <w:rPr>
          <w:rFonts w:ascii="Google Sans" w:cs="Google Sans" w:eastAsia="Google Sans" w:hAnsi="Google Sans"/>
          <w:color w:val="1f1f1f"/>
          <w:rtl w:val="0"/>
        </w:rPr>
        <w:t xml:space="preserve">), protect its founders with limited personal liability, access corporate trade financing such as documentary Letters of Credit, and establish the legal standing required for international export expansion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4: What types of contracts does Nokshi Threads Ltd. rely on for daily operations?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Nokshi Threads Ltd. relies on two primary contractual frameworks: upstream domestic supply contracts executed with Narayanganj weaver cooperatives to govern production specifications, and downstream international sales contracts executed with foreign buyers governing delivery, textile standards, price, and trade financing terms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5: Where are Nokshi Threads Ltd.'s primary export markets located?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export markets for Nokshi Threads Ltd. include the United Kingdom (specifically London fashion boutiques), the Middle East (including distribution channels in Dubai), and India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6: How does Nokshi Threads Ltd. structure its upstream supply chain with Narayanganj weavers?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company executes direct supply contracts with weaver cooperatives in Narayanganj, purchasing raw silk and cotton yarns on credit via promissory notes and issuing commercial bank cheques for finished textile deliveries, eliminating middleman markups and guaranteeing fair prices for artisans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2: Statutory Framework and Legal Provisions</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7: Which five statutes govern the business operations of Nokshi Threads Ltd.?</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legal framework governing Nokshi Threads Ltd. consists of the Companies Act, 1994; the Partnership Act, 1932; the Contract Act, 1872; the Sale of Goods Act, 1930; and the Negotiable Instruments Act, 1881</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8: How does the Companies Act, 1994 protect the company during external disputes?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Companies Act, 1994, Nokshi Threads Ltd. possesses an independent legal persona separate from its directors and shareholders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External counterparties enter agreements directly with the corporate entity, ensuring contractual liabilities are enforceable against enterprise assets rather than individual directors' personal property, provided there is no corporate fraud justifying lifting the corporate veil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9: What role does the Partnership Act, 1932 play in managing internal director conflicts?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Although Nokshi Threads Ltd. operates as a corporate entity, obligations under the Partnership Act, 1932 and the original partnership deed govern internal relations among the founders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 Section 13(f) of the Act, any founder who commits a negligent or unauthorized act beyond agreed operational limits must personally indemnify the enterprise and co-founders for resulting losses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10: How does the Contract Act, 1872 define a valid export agreement for Nokshi Threads Ltd.?</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Contract Act, 1872, an export agreement requires a clear offer setting out terms under Section 2(a), an absolute and unconditional acceptance matching the offer terms without variation under Section 2(b) and Section 7, and lawful consideration under Section 2(d)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Any conditional acceptance issued by a foreign buyer operates as a counter-offer that terminates the original proposal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11: What legal distinction does the Sale of Goods Act, 1930 make between a "condition" and a "warranty"?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Section 12 of the Sale of Goods Act, 1930, a condition is an essential term whose breach entitles the buyer to repudiate the agreement and reject the goods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warranty is a collateral term whose breach grants the right to claim monetary damages but does not authorize total rejection of the shipment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12: What are the three primary financial instruments used by Nokshi Threads Ltd. under the Negotiable Instruments Act, 1881?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Nokshi Threads Ltd. utilizes Promissory Notes (Section 4) for raw material credit purchases, Bills of Exchange (Section 5) drawn under bank Letters of Credit for international trade settlements, and Commercial Cheques (Section 6) drawn on local banks for operational disbursements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13: What is the rule of </w:t>
      </w:r>
      <w:r w:rsidDel="00000000" w:rsidR="00000000" w:rsidRPr="00000000">
        <w:rPr>
          <w:rFonts w:ascii="Google Sans" w:cs="Google Sans" w:eastAsia="Google Sans" w:hAnsi="Google Sans"/>
          <w:b w:val="1"/>
          <w:bCs w:val="1"/>
          <w:i w:val="1"/>
          <w:iCs w:val="1"/>
          <w:color w:val="1f1f1f"/>
          <w:sz w:val="24"/>
          <w:szCs w:val="24"/>
          <w:rtl w:val="0"/>
        </w:rPr>
        <w:t xml:space="preserve">Caveat Emptor</w:t>
      </w:r>
      <w:r w:rsidDel="00000000" w:rsidR="00000000" w:rsidRPr="00000000">
        <w:rPr>
          <w:rFonts w:ascii="Google Sans" w:cs="Google Sans" w:eastAsia="Google Sans" w:hAnsi="Google Sans"/>
          <w:color w:val="1f1f1f"/>
          <w:rtl w:val="0"/>
        </w:rPr>
        <w:t xml:space="preserve"> under the Sale of Goods Act, 1930, and what are its main exceptions?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Caveat Emptor</w:t>
      </w:r>
      <w:r w:rsidDel="00000000" w:rsidR="00000000" w:rsidRPr="00000000">
        <w:rPr>
          <w:rFonts w:ascii="Google Sans" w:cs="Google Sans" w:eastAsia="Google Sans" w:hAnsi="Google Sans"/>
          <w:color w:val="1f1f1f"/>
          <w:rtl w:val="0"/>
        </w:rPr>
        <w:t xml:space="preserve"> ("let the buyer beware") under Section 16 dictates that buyers must exercise independent judgment regarding quality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Exceptions shifting liability to the seller include buyer reliance on seller skill under Section 16(1), sale by description under Section 15, latent unmerchantable defects under Section 16(2), and sample non-conformity under Section 17</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14: What is the significance of the doctrine </w:t>
      </w:r>
      <w:r w:rsidDel="00000000" w:rsidR="00000000" w:rsidRPr="00000000">
        <w:rPr>
          <w:rFonts w:ascii="Google Sans" w:cs="Google Sans" w:eastAsia="Google Sans" w:hAnsi="Google Sans"/>
          <w:b w:val="1"/>
          <w:bCs w:val="1"/>
          <w:i w:val="1"/>
          <w:iCs w:val="1"/>
          <w:color w:val="1f1f1f"/>
          <w:sz w:val="24"/>
          <w:szCs w:val="24"/>
          <w:rtl w:val="0"/>
        </w:rPr>
        <w:t xml:space="preserve">Nemo Dat Qui Non Habet</w:t>
      </w:r>
      <w:r w:rsidDel="00000000" w:rsidR="00000000" w:rsidRPr="00000000">
        <w:rPr>
          <w:rFonts w:ascii="Google Sans" w:cs="Google Sans" w:eastAsia="Google Sans" w:hAnsi="Google Sans"/>
          <w:color w:val="1f1f1f"/>
          <w:rtl w:val="0"/>
        </w:rPr>
        <w:t xml:space="preserve"> under Section 27 of the Sale of Goods Act, 1930?</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Nemo Dat</w:t>
      </w:r>
      <w:r w:rsidDel="00000000" w:rsidR="00000000" w:rsidRPr="00000000">
        <w:rPr>
          <w:rFonts w:ascii="Google Sans" w:cs="Google Sans" w:eastAsia="Google Sans" w:hAnsi="Google Sans"/>
          <w:color w:val="1f1f1f"/>
          <w:rtl w:val="0"/>
        </w:rPr>
        <w:t xml:space="preserve"> dictates that a buyer acquires no better title than the seller possessed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Exceptions validating title transfers by non-owners include sales by mercantile agents, joint owners in sole possession under Section 28, sellers under voidable contracts prior to rescission under Section 29, and sellers or buyers remaining in possession post-sale under Section 30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15: What legal disabilities apply to unregistered partnership firms under Section 69 of the Partnership Act, 1932?</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69 prohibits unregistered firms and their partners from filing lawsuits in civil courts to enforce contractual rights against third parties, co-partners, or the firm itself, and bars set-off claims exceeding Tk. 100 in legal proceedings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16: What statutory exceptions validate agreements made without consideration under Section 25 of the Contract Act, 1872?</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25 validates unconsidered agreements if expressed in writing and registered on account of natural love and affection between near relatives, promises to compensate voluntary past services, or written promises signed by debtors to pay time-barred debts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3: Crisis Management and Defense Protocols</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17: What caused the export crisis involving the London boutique order?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crisis occurred when one director of Nokshi Threads Ltd., seeking to meet tight delivery deadlines, unilaterally accepted a rushed batch of Jamdani saris from local weavers without board authorization or quality verification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Upon arrival in the UK, the buyer's inspector rejected the entire 500-sari shipment because items suffered from severe color bleeding and thread count mismatches compared to approved master samples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18: What three operational problems occurred simultaneously following the London shipment rejection?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rejection triggered three simultaneous failures: quality rejection under Sections 15 and 17 of the Sale of Goods Act, payment instrument dishonors (a dishonored L/C Bill of Exchange, a bounced bank cheque, and a matured promissory note), and severe internal conflict among directors regarding breach of fiduciary duties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19: Why was the bill of exchange under the Letter of Credit dishonored?</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bill of exchange was dishonored because the London buyer refused acceptance after receiving non-conforming goods that failed quality inspection, instructing the bank to withhold funds under the documentary Letter of Credit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20: How did Nokshi Threads Ltd. use the Companies Act, 1994 to handle director liability in the crisis?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enterprise used corporate legal personality to handle external disputes as a unified company while managing internal director accountability separately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board formally documented the default director's breach of spending limits, restricted their procurement powers, and required dual board sign-off for future trade obligations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21: How was the internal founder dispute settled under the Partnership Act framework?</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Utilizing Section 13(f) of the Partnership Act, 1932 and foundational partnership principles, the board required the defaulting director who accepted the uninspected stock to personally indemnify Nokshi Threads Ltd. for direct financial losses incurred from shipping, inspection, and restocking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22: How did Nokshi Threads Ltd. settle the export dispute with the London buyer under the Contract Act, 1872?</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Section 73 loss mitigation principles, Nokshi Threads Ltd. negotiated an out-of-court commercial settlement: issuing an immediate replacement shipment of quality-verified saris alongside a negotiated price discount to address delivery delays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23: What steps were taken under the Sale of Goods Act, 1930 to recover financial losses from the rejected saris?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Nokshi Threads Ltd. dispatched 200 conforming replacement saris to London under strict quality certificates, while the remaining 300 rejected saris containing minor aesthetic flaws were re-diverted and liquidated at a discount in Dubai and Bangladeshi domestic markets to recover baseline production costs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4: Financial Instruments and Liability Mitigation</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24: What legal risks did Nokshi Threads Ltd. face when its cheque to the weaver cooperative bounced?</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bounced cheque creates immediate exposure to criminal prosecution under Section 138 of the Negotiable Instruments Act, 1881, exposing signatory directors to statutory penalties including imprisonment for up to 1 year, fines up to three times the cheque amount, or both (</w:t>
      </w:r>
      <w:r w:rsidDel="00000000" w:rsidR="00000000" w:rsidRPr="00000000">
        <w:rPr>
          <w:rFonts w:ascii="Google Sans" w:cs="Google Sans" w:eastAsia="Google Sans" w:hAnsi="Google Sans"/>
          <w:color w:val="1f1f1f"/>
        </w:rPr>
        <w:drawing>
          <wp:inline distB="19050" distT="19050" distL="19050" distR="19050">
            <wp:extent cx="1831629" cy="24803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31629" cy="2480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25: What is the exact statutory procedure and timeline required to establish criminal liability under Section 138 for cheque dishonor?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payee must present the cheque within 6 months, receive a formal Cheque Return Memo, serve a written legal demand notice within 30 days of memo receipt, grant a 30-day statutory cure period for payment, and file a Magistrate Court complaint within 1 month post-cure expiry if unpaid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26: How did Nokshi Threads Ltd. cure the bounced cheque and avoid Section 138 criminal penalties?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company utilized cash reserves generated from secondary domestic sari sales to deposit funds into its bank account within the mandatory 30-day statutory notice period following receipt of the bank return memo, satisfying the debt and legally barring criminal prosecution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27: How did Nokshi Threads Ltd. resolve the unpaid promissory note issued to raw material suppliers?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enterprise negotiated an extended payment schedule with the weaver cooperative, making partial cash payments from domestic liquidation proceeds to maintain supplier trust while working capital stabilized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28: How were the dishonored Letter of Credit Bills of Exchange corrected for the London buyer?</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Nokshi Threads Ltd. re-presented amended, clean shipping documents and adjusted bills of exchange corresponding strictly to the accepted 200-unit replacement shipment, enabling the bank to release proceeds under the Letter of Credit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5: Compliance, Governance, and Risk Management</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29: What five structural policy changes did Nokshi Threads Ltd. introduce after resolving the crisis?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company introduced five compliance protocols: mandatory written quality-inspection clauses in export contracts, mandatory approved master sample signoffs prior to production, dual-signoff spending limits for directors in the Articles of Association, standardized bank Letter of Credit document checklists, and working capital reserve requirements prior to issuing post-dated cheques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30: How does Nokshi Threads Ltd. protect its international supply chain against quality non-conformity?</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company incorporates explicit statutory conditions under Sections 15 and 17 of the Sale of Goods Act, 1930 into export contracts, requiring pre-shipment laboratory inspections ensuring bulk shipments match approved master samples in weave, dye fastness, and thread count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31: What financial controls prevent future cheque dishonors at Nokshi Threads Ltd.?</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controller must verify that unencumbered liquid funds or approved credit lines cover 100% of the face value of any forward-dated cheque before issuance, eliminating Section 138 exposure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32: How does Nokshi Threads Ltd. regulate individual director procurement authority?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Articles of Association were amended to establish spending caps for individual directors, requiring dual board sign-off and mandatory quality verification for procurement commitments exceeding statutory thresholds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6: Winding-Up and Enterprise Dissolution</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33: What is the primary operational advice if Nokshi Threads Ltd. cannot survive a commercial crisis?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preservation proves impossible, Nokshi Threads Ltd. must execute a statutory winding-up under Part VII of the Companies Act, 1994, settling liabilities, liquidating assets, paying creditors, and securing formal dissolution through the Registrar of Joint Stock Companies and Firms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34: What is the difference between a Members' Voluntary Winding-Up and a Creditors' Voluntary Winding-Up?</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Members' Voluntary Winding-Up occurs under Section 290 when the company is solvent and directors execute a formal Declaration of Solvency confirming full debt satisfaction within 12 months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Creditors' Voluntary Winding-Up occurs when the enterprise is insolvent, surrendering liquidation control to appointed liquidators and creditor committees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35: What is the exact statutory order of financial settlement during corporate winding-up?</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Liquidated asset proceeds are disbursed according to statutory priority: liquidator fees and legal costs, secured bank loans, worker statutory retrenchment severance under Section 20 of the Labour Act 2006, government tax arrears, unsecured trade creditors (including weaver cooperatives), and dishonored negotiable instrument claims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36: What final legal step terminates the corporate existence of Nokshi Threads Ltd.?</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liquidator submits a final accounting report to the Registrar of Joint Stock Companies and Firms, which officially strikes Nokshi Threads Ltd. off the corporate register, dissolving its artificial legal personality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Nokshi_Threads_Crisis_Solution_Poster_and_Defense_Guide.docx</w:t>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Nokshi_Threads_Partnership.docx</w:t>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research_info_for_laws.docx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