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Faculty Research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Documentation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Database Connectivity &amp; Access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Lowell Pence,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lxp3901@rit.edu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Campbell Schweickhardt,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rcs5166@rit.edu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  <w:t xml:space="preserve">Vincent Cheng,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vkc9448@rit.edu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1245"/>
        <w:gridCol w:w="6750"/>
        <w:tblGridChange w:id="0">
          <w:tblGrid>
            <w:gridCol w:w="1365"/>
            <w:gridCol w:w="1245"/>
            <w:gridCol w:w="6750"/>
          </w:tblGrid>
        </w:tblGridChange>
      </w:tblGrid>
      <w:tr>
        <w:trPr>
          <w:trHeight w:val="420" w:hRule="atLeast"/>
        </w:trPr>
        <w:tc>
          <w:tcPr>
            <w:gridSpan w:val="3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Revision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3/28/19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a Entity Relationship Diagram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data dictionary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4/4/19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definition of the API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UML diagrams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the database model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data dictionary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4/11/19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Entity Relationship Diagram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data dictionary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4/25/19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Entity Relationship Diagram (normalized)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4/28/19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API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UML diagrams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data dictionary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4/29/19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API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UML diagrams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the Entity Relationship Diagram</w:t>
            </w:r>
          </w:p>
        </w:tc>
      </w:tr>
    </w:tbl>
    <w:p w:rsidR="00000000" w:rsidDel="00000000" w:rsidP="00000000" w:rsidRDefault="00000000" w:rsidRPr="00000000" w14:paraId="00000048">
      <w:pPr>
        <w:jc w:val="center"/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</w:t>
      </w:r>
    </w:p>
    <w:p w:rsidR="00000000" w:rsidDel="00000000" w:rsidP="00000000" w:rsidRDefault="00000000" w:rsidRPr="00000000" w14:paraId="0000004A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t2an8qqwha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 Research Project Summary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_t2an8qqwhaa0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uiaryz7wuz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Entity Relationship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_nuiaryz7wuza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z1b8eq2dsn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Dictionary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_tz1b8eq2dsnv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yxf5zag1u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Faculty Research Library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_ubyxf5zag1ur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dt5l4wjjtz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 Diagrams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_6dt5l4wjjtzn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ab/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u w:val="single"/>
        </w:rPr>
      </w:pPr>
      <w:r w:rsidDel="00000000" w:rsidR="00000000" w:rsidRPr="00000000">
        <w:rPr>
          <w:u w:val="single"/>
          <w:rtl w:val="0"/>
        </w:rPr>
        <w:tab/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wttlgaewp98d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t2an8qqwhaa0" w:id="1"/>
      <w:bookmarkEnd w:id="1"/>
      <w:r w:rsidDel="00000000" w:rsidR="00000000" w:rsidRPr="00000000">
        <w:rPr>
          <w:rtl w:val="0"/>
        </w:rPr>
        <w:t xml:space="preserve">Faculty Research Project Summary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Developed a database and infrastructure that would be required by a front-end developer to build a database application. The Faculty Research application will be a useful tool to keep track of what each person is working on and interests to find collaborators. 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nuiaryz7wuz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fy6gz1alro4z" w:id="3"/>
      <w:bookmarkEnd w:id="3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ge8bd2m3imzz" w:id="4"/>
      <w:bookmarkEnd w:id="4"/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tz1b8eq2ds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1rmmsyibk3w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7r6ucqnyuql6" w:id="7"/>
      <w:bookmarkEnd w:id="7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= A project is a table that provide abstracts information using text field that contains the information for research assignments, projects, or interest.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ProjectKeys</w:t>
      </w:r>
      <w:r w:rsidDel="00000000" w:rsidR="00000000" w:rsidRPr="00000000">
        <w:rPr>
          <w:rtl w:val="0"/>
        </w:rPr>
        <w:t xml:space="preserve"> = A project keys is a table that locate the abstracts information using the project ID from the project table.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Contributors</w:t>
      </w:r>
      <w:r w:rsidDel="00000000" w:rsidR="00000000" w:rsidRPr="00000000">
        <w:rPr>
          <w:rtl w:val="0"/>
        </w:rPr>
        <w:t xml:space="preserve"> = A contributors is a table that includes the author of the research assignment that the facility or student was involved with.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= A user is a table that is use for authentication, requires the contributors (faculty/student) id and password to update, insert, or delete any abstracts information to the project table.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UserKeys</w:t>
      </w:r>
      <w:r w:rsidDel="00000000" w:rsidR="00000000" w:rsidRPr="00000000">
        <w:rPr>
          <w:rtl w:val="0"/>
        </w:rPr>
        <w:t xml:space="preserve"> = A user keys is a table that locate the abstracts information using the user ID from the user table.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Keywords</w:t>
      </w:r>
      <w:r w:rsidDel="00000000" w:rsidR="00000000" w:rsidRPr="00000000">
        <w:rPr>
          <w:rtl w:val="0"/>
        </w:rPr>
        <w:t xml:space="preserve"> = A keyword is a table that contains the keywords to locate the abstracts information for a specific research assignments or projects.</w:t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ubyxf5zag1ur" w:id="8"/>
      <w:bookmarkEnd w:id="8"/>
      <w:r w:rsidDel="00000000" w:rsidR="00000000" w:rsidRPr="00000000">
        <w:rPr>
          <w:rtl w:val="0"/>
        </w:rPr>
        <w:t xml:space="preserve">Faculty Research Library API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model must be able to Create, Update, and Delete only by the faculty. Reading the database will be public. These operations do the following: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MYSQLDB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data layer class to connect to the research database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connect() - Load the driver and connect to database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close() - Close the database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executeStmt() - Executes a prepared statement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setData() - Update the data in the database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setData(stmt) - Change data in the database using a prepared statement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setData(sqlString) - Update data in database, does not use prepared statements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startTrans() - Starts the transaction 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endTrans() - Ends the transaction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rollbackTrans() - Rolls back the transaction if a failure occurs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PrepStmt() - Execute sqlQuery faster and more secure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java.sql.*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java.util.ArrayList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java.util.Collections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com.mysql.cj.jdbc.Driver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research.sql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DLException.java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tabs>
          <w:tab w:val="left" w:pos="2880"/>
        </w:tabs>
        <w:spacing w:before="86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for information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resultSetFormatter() - Store projects from result set to call the various output formatters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findUserByName() - Find users in the database by a given name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findUsersByKeyword() - Find users in the database that are associated with a given keyword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findUserByUsername() -Finds any user in the database by a given username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findUserByUserType() - Finds any user in the database by a given userType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addKeywordToUser() - List of Keywords from the database associated with projects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findUserByProjID() - Find users given a projID from the database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login() - Check if user is a user, privileges check from the data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userEditPassword() - Update password information to the database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java.util.ArrayList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java.sql.*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ArrayList&lt;User&gt;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MySQLDB.java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DLException.java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tabs>
          <w:tab w:val="left" w:pos="2880"/>
        </w:tabs>
        <w:spacing w:before="86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 and add data at the prompt of the Users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getUsername() - Return the username from the database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getName()  - Return the name from the database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getUserType() - Return the user type from the database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setUsername() - Add the username to the database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setName() - Add the name to the database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setUserType() - Add the user type to the database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left" w:pos="2880"/>
        </w:tabs>
        <w:spacing w:before="86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for information from the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resultSetFormatter() - Store projects from result set to call the various output formatters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findProjectByName() - Find all projects in database by a given name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findProjectByOwner() - Finds any projects in the database by the owner ID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findProjectByID() - Finds any projects in the database by a given contributor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findProjectByKeyword() - Finds any projects in the database by a given keyword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findProjectByContributor() - 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addProject()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java.sql.ResultSet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java.sql.ResultSetMetaData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java.sql.SQLException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java.util.ArrayList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ArrayList&lt;Project&gt;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MySQLDB.java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DLException.java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tabs>
          <w:tab w:val="left" w:pos="2880"/>
        </w:tabs>
        <w:spacing w:before="86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Retrieve and add data at the prompt of the Projects class.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getProjID() - Return project ID from the database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getProjectName() - Return the project name from the database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getAbstractText() - Return the abstract information from the database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getOwnerID() - Return the owner ID from the database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setProjID - Add project ID to the database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setProjectName() - Add project name to the database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setContributors() - Add the contributors to the database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setAbstractText() - Add the abstract information to the database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setOwnerID() - Add owner ID to the database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java.util.ArrayList;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2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bookmarkStart w:colFirst="0" w:colLast="0" w:name="_rw9qawwdapsf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DLException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Uses supplied error messages to log errors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writeLog() - Writes out all error information to a text log file (mySQL_server_log.txt).</w:t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java.io.*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tabs>
          <w:tab w:val="left" w:pos="2880"/>
        </w:tabs>
        <w:spacing w:before="86" w:line="252.00000000000003" w:lineRule="auto"/>
        <w:rPr>
          <w:rFonts w:ascii="Times New Roman" w:cs="Times New Roman" w:eastAsia="Times New Roman" w:hAnsi="Times New Roman"/>
          <w:b w:val="1"/>
          <w:i w:val="1"/>
          <w:color w:val="0000c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75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400"/>
      </w:tblPr>
      <w:tblGrid>
        <w:gridCol w:w="1975"/>
        <w:gridCol w:w="8000"/>
        <w:tblGridChange w:id="0">
          <w:tblGrid>
            <w:gridCol w:w="1975"/>
            <w:gridCol w:w="8000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Class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privilege to add and edit account information for the users</w:t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Methods: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addUser() - Add user information to the database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editPassword() - Modify the password in user table from the database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editUserType() -  Modify the user type in user table from the database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editName() - Modify name in user table from the database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 deleteUser() - Remove user information from the database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(uses)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java.sql.*;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MySQLDB.java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2"/>
        <w:rPr/>
      </w:pPr>
      <w:bookmarkStart w:colFirst="0" w:colLast="0" w:name="_rj5ymjiqvqx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6dt5l4wjjtzn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41988ti3wbhz" w:id="12"/>
      <w:bookmarkEnd w:id="12"/>
      <w:r w:rsidDel="00000000" w:rsidR="00000000" w:rsidRPr="00000000">
        <w:rPr>
          <w:rtl w:val="0"/>
        </w:rPr>
        <w:t xml:space="preserve">UML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16"/>
          <w:szCs w:val="16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center"/>
        <w:rPr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u w:val="single"/>
        </w:rPr>
        <w:drawing>
          <wp:inline distB="114300" distT="114300" distL="114300" distR="114300">
            <wp:extent cx="5943600" cy="521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>
          <w:sz w:val="16"/>
          <w:szCs w:val="16"/>
          <w:u w:val="single"/>
        </w:rPr>
        <w:drawing>
          <wp:inline distB="114300" distT="114300" distL="114300" distR="114300">
            <wp:extent cx="4176713" cy="62788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6278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mailto:lxp3901@rit.edu" TargetMode="External"/><Relationship Id="rId7" Type="http://schemas.openxmlformats.org/officeDocument/2006/relationships/hyperlink" Target="mailto:rcs5166@rit.edu" TargetMode="External"/><Relationship Id="rId8" Type="http://schemas.openxmlformats.org/officeDocument/2006/relationships/hyperlink" Target="mailto:vkc9448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