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7A70D" w14:textId="0E869E70" w:rsidR="009D0CA5" w:rsidRDefault="006A0E4C">
      <w:pPr>
        <w:pStyle w:val="papertitle"/>
        <w:rPr>
          <w:lang w:val="tr-TR"/>
        </w:rPr>
      </w:pPr>
      <w:r>
        <w:rPr>
          <w:lang w:val="tr-TR"/>
        </w:rPr>
        <w:t>Bildiri Başlığı (Türkçe)</w:t>
      </w:r>
      <w:r w:rsidR="00F12E39">
        <w:rPr>
          <w:lang w:val="tr-TR"/>
        </w:rPr>
        <w:t xml:space="preserve"> </w:t>
      </w:r>
      <w:r w:rsidR="0030643D" w:rsidRPr="00660A44">
        <w:rPr>
          <w:lang w:val="tr-TR"/>
        </w:rPr>
        <w:t>(</w:t>
      </w:r>
      <w:r w:rsidR="0030643D" w:rsidRPr="0009637B">
        <w:rPr>
          <w:i/>
          <w:iCs/>
          <w:lang w:val="tr-TR"/>
        </w:rPr>
        <w:t>paper title</w:t>
      </w:r>
      <w:r w:rsidR="0030643D" w:rsidRPr="00660A44">
        <w:rPr>
          <w:lang w:val="tr-TR"/>
        </w:rPr>
        <w:t>)</w:t>
      </w:r>
      <w:r>
        <w:rPr>
          <w:lang w:val="tr-TR"/>
        </w:rPr>
        <w:t xml:space="preserve"> </w:t>
      </w:r>
    </w:p>
    <w:p w14:paraId="5BD0A544" w14:textId="77777777" w:rsidR="009D0CA5" w:rsidRPr="007B1173" w:rsidRDefault="006A0E4C"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r>
        <w:rPr>
          <w:lang w:val="tr-TR"/>
        </w:rPr>
        <w:t>Title of Paper (In English)</w:t>
      </w:r>
    </w:p>
    <w:p w14:paraId="6E61122B" w14:textId="77777777" w:rsidR="007B1173" w:rsidRPr="007B1173" w:rsidRDefault="007B1173" w:rsidP="007B1173">
      <w:pPr>
        <w:pStyle w:val="Author"/>
        <w:tabs>
          <w:tab w:val="left" w:pos="1454"/>
        </w:tabs>
        <w:spacing w:before="100" w:beforeAutospacing="1" w:after="280"/>
        <w:rPr>
          <w:sz w:val="16"/>
          <w:szCs w:val="16"/>
        </w:rPr>
      </w:pPr>
    </w:p>
    <w:p w14:paraId="1D02EE1D" w14:textId="77777777" w:rsidR="007B1173" w:rsidRPr="003831EA" w:rsidRDefault="006A0E4C" w:rsidP="007B1173">
      <w:pPr>
        <w:pStyle w:val="Author"/>
        <w:tabs>
          <w:tab w:val="left" w:pos="1454"/>
        </w:tabs>
        <w:spacing w:before="100" w:beforeAutospacing="1" w:after="280"/>
        <w:rPr>
          <w:sz w:val="28"/>
          <w:szCs w:val="28"/>
          <w:lang w:val="tr-TR"/>
        </w:rPr>
      </w:pPr>
      <w:r w:rsidRPr="003831EA">
        <w:rPr>
          <w:sz w:val="18"/>
          <w:szCs w:val="18"/>
          <w:lang w:val="tr-TR"/>
        </w:rPr>
        <w:t xml:space="preserve">1. Ad Soyad </w:t>
      </w:r>
      <w:r w:rsidRPr="003831EA">
        <w:rPr>
          <w:sz w:val="18"/>
          <w:szCs w:val="18"/>
          <w:lang w:val="tr-TR"/>
        </w:rPr>
        <w:br/>
      </w:r>
      <w:r w:rsidRPr="003831EA">
        <w:rPr>
          <w:i/>
          <w:sz w:val="18"/>
          <w:szCs w:val="18"/>
          <w:lang w:val="tr-TR"/>
        </w:rPr>
        <w:t>Bölüm</w:t>
      </w:r>
      <w:r w:rsidRPr="003831EA">
        <w:rPr>
          <w:sz w:val="18"/>
          <w:szCs w:val="18"/>
          <w:lang w:val="tr-TR"/>
        </w:rPr>
        <w:br/>
      </w:r>
      <w:r w:rsidRPr="003831EA">
        <w:rPr>
          <w:i/>
          <w:iCs/>
          <w:sz w:val="18"/>
          <w:szCs w:val="18"/>
          <w:lang w:val="tr-TR"/>
        </w:rPr>
        <w:t>Üniversite</w:t>
      </w:r>
      <w:r w:rsidRPr="003831EA">
        <w:rPr>
          <w:i/>
          <w:sz w:val="18"/>
          <w:szCs w:val="18"/>
          <w:lang w:val="tr-TR"/>
        </w:rPr>
        <w:br/>
      </w:r>
      <w:r w:rsidRPr="003831EA">
        <w:rPr>
          <w:iCs/>
          <w:sz w:val="18"/>
          <w:szCs w:val="18"/>
          <w:lang w:val="tr-TR"/>
        </w:rPr>
        <w:t>Şehir, Ülke</w:t>
      </w:r>
      <w:r w:rsidRPr="003831EA">
        <w:rPr>
          <w:sz w:val="18"/>
          <w:szCs w:val="18"/>
          <w:lang w:val="tr-TR"/>
        </w:rPr>
        <w:br/>
        <w:t>e-posta adresi</w:t>
      </w:r>
      <w:r w:rsidRPr="003831EA">
        <w:rPr>
          <w:sz w:val="18"/>
          <w:szCs w:val="18"/>
          <w:lang w:val="tr-TR"/>
        </w:rPr>
        <w:br w:type="column"/>
      </w:r>
      <w:bookmarkStart w:id="0" w:name="__DdeLink__2031_3683010589"/>
    </w:p>
    <w:p w14:paraId="147596FE" w14:textId="77777777" w:rsidR="007B1173" w:rsidRPr="003831EA" w:rsidRDefault="006A0E4C" w:rsidP="007B1173">
      <w:pPr>
        <w:pStyle w:val="Author"/>
        <w:tabs>
          <w:tab w:val="left" w:pos="1454"/>
        </w:tabs>
        <w:spacing w:before="100" w:beforeAutospacing="1" w:after="280"/>
        <w:rPr>
          <w:sz w:val="28"/>
          <w:szCs w:val="28"/>
          <w:lang w:val="tr-TR"/>
        </w:rPr>
      </w:pPr>
      <w:r w:rsidRPr="003831EA">
        <w:rPr>
          <w:sz w:val="18"/>
          <w:szCs w:val="18"/>
          <w:lang w:val="tr-TR"/>
        </w:rPr>
        <w:t xml:space="preserve">2. Ad Soyad </w:t>
      </w:r>
      <w:r w:rsidRPr="003831EA">
        <w:rPr>
          <w:sz w:val="18"/>
          <w:szCs w:val="18"/>
          <w:lang w:val="tr-TR"/>
        </w:rPr>
        <w:br/>
      </w:r>
      <w:r w:rsidRPr="003831EA">
        <w:rPr>
          <w:i/>
          <w:sz w:val="18"/>
          <w:szCs w:val="18"/>
          <w:lang w:val="tr-TR"/>
        </w:rPr>
        <w:t>Bölüm</w:t>
      </w:r>
      <w:r w:rsidRPr="003831EA">
        <w:rPr>
          <w:sz w:val="18"/>
          <w:szCs w:val="18"/>
          <w:lang w:val="tr-TR"/>
        </w:rPr>
        <w:br/>
      </w:r>
      <w:r w:rsidRPr="003831EA">
        <w:rPr>
          <w:i/>
          <w:iCs/>
          <w:sz w:val="18"/>
          <w:szCs w:val="18"/>
          <w:lang w:val="tr-TR"/>
        </w:rPr>
        <w:t>Üniversite</w:t>
      </w:r>
      <w:r w:rsidRPr="003831EA">
        <w:rPr>
          <w:i/>
          <w:sz w:val="18"/>
          <w:szCs w:val="18"/>
          <w:lang w:val="tr-TR"/>
        </w:rPr>
        <w:br/>
      </w:r>
      <w:r w:rsidRPr="003831EA">
        <w:rPr>
          <w:iCs/>
          <w:sz w:val="18"/>
          <w:szCs w:val="18"/>
          <w:lang w:val="tr-TR"/>
        </w:rPr>
        <w:t>Şehir, Ülke</w:t>
      </w:r>
      <w:r w:rsidRPr="003831EA">
        <w:rPr>
          <w:sz w:val="18"/>
          <w:szCs w:val="18"/>
          <w:lang w:val="tr-TR"/>
        </w:rPr>
        <w:br/>
        <w:t>e-posta adresi</w:t>
      </w:r>
      <w:bookmarkEnd w:id="0"/>
      <w:r w:rsidR="007B1173" w:rsidRPr="003831EA">
        <w:rPr>
          <w:sz w:val="18"/>
          <w:szCs w:val="18"/>
          <w:lang w:val="tr-TR"/>
        </w:rPr>
        <w:br w:type="column"/>
      </w:r>
    </w:p>
    <w:p w14:paraId="7E2E5A8C" w14:textId="77777777" w:rsidR="009D0CA5" w:rsidRPr="003831EA" w:rsidRDefault="006A0E4C" w:rsidP="007B1173">
      <w:pPr>
        <w:pStyle w:val="Author"/>
        <w:tabs>
          <w:tab w:val="left" w:pos="1454"/>
        </w:tabs>
        <w:spacing w:before="100" w:beforeAutospacing="1" w:after="280"/>
        <w:rPr>
          <w:lang w:val="tr-TR"/>
        </w:rPr>
      </w:pPr>
      <w:r w:rsidRPr="003831EA">
        <w:rPr>
          <w:sz w:val="18"/>
          <w:szCs w:val="18"/>
          <w:lang w:val="tr-TR"/>
        </w:rPr>
        <w:t xml:space="preserve">3. Ad Soyad </w:t>
      </w:r>
      <w:r w:rsidRPr="003831EA">
        <w:rPr>
          <w:sz w:val="18"/>
          <w:szCs w:val="18"/>
          <w:lang w:val="tr-TR"/>
        </w:rPr>
        <w:br/>
      </w:r>
      <w:r w:rsidRPr="003831EA">
        <w:rPr>
          <w:i/>
          <w:sz w:val="18"/>
          <w:szCs w:val="18"/>
          <w:lang w:val="tr-TR"/>
        </w:rPr>
        <w:t>Bölüm</w:t>
      </w:r>
      <w:r w:rsidRPr="003831EA">
        <w:rPr>
          <w:sz w:val="18"/>
          <w:szCs w:val="18"/>
          <w:lang w:val="tr-TR"/>
        </w:rPr>
        <w:br/>
      </w:r>
      <w:r w:rsidRPr="003831EA">
        <w:rPr>
          <w:i/>
          <w:iCs/>
          <w:sz w:val="18"/>
          <w:szCs w:val="18"/>
          <w:lang w:val="tr-TR"/>
        </w:rPr>
        <w:t>Üniversite</w:t>
      </w:r>
      <w:r w:rsidRPr="003831EA">
        <w:rPr>
          <w:i/>
          <w:sz w:val="18"/>
          <w:szCs w:val="18"/>
          <w:lang w:val="tr-TR"/>
        </w:rPr>
        <w:br/>
      </w:r>
      <w:r w:rsidRPr="003831EA">
        <w:rPr>
          <w:iCs/>
          <w:sz w:val="18"/>
          <w:szCs w:val="18"/>
          <w:lang w:val="tr-TR"/>
        </w:rPr>
        <w:t>Şehir, Ülke</w:t>
      </w:r>
      <w:r w:rsidRPr="003831EA">
        <w:rPr>
          <w:sz w:val="18"/>
          <w:szCs w:val="18"/>
          <w:lang w:val="tr-TR"/>
        </w:rPr>
        <w:br/>
        <w:t>e-posta adresi</w:t>
      </w:r>
    </w:p>
    <w:p w14:paraId="5354A99D" w14:textId="77777777" w:rsidR="009D0CA5" w:rsidRDefault="009D0CA5">
      <w:pPr>
        <w:pStyle w:val="Author"/>
        <w:tabs>
          <w:tab w:val="left" w:pos="1454"/>
        </w:tabs>
        <w:spacing w:beforeAutospacing="1" w:after="280"/>
        <w:rPr>
          <w:sz w:val="18"/>
          <w:szCs w:val="18"/>
        </w:rPr>
      </w:pPr>
    </w:p>
    <w:p w14:paraId="71FBD681" w14:textId="77777777" w:rsidR="009D0CA5" w:rsidRDefault="009D0CA5" w:rsidP="007B1173">
      <w:pPr>
        <w:pStyle w:val="Heading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65611756" w14:textId="549122D3" w:rsidR="009D0CA5" w:rsidRDefault="006A0E4C">
      <w:pPr>
        <w:pStyle w:val="Abstract"/>
        <w:spacing w:after="120"/>
        <w:rPr>
          <w:rFonts w:eastAsia="MS Mincho"/>
          <w:lang w:val="tr-TR"/>
        </w:rPr>
      </w:pPr>
      <w:r>
        <w:rPr>
          <w:rFonts w:eastAsia="MS Mincho"/>
          <w:i/>
          <w:iCs/>
          <w:lang w:val="tr-TR"/>
        </w:rPr>
        <w:t>Özetçe</w:t>
      </w:r>
      <w:r>
        <w:rPr>
          <w:rFonts w:eastAsia="MS Mincho"/>
          <w:lang w:val="tr-TR"/>
        </w:rPr>
        <w:t xml:space="preserve">—Bu belge, </w:t>
      </w:r>
      <w:r w:rsidR="00584AD9">
        <w:rPr>
          <w:rFonts w:eastAsia="MS Mincho"/>
          <w:lang w:val="tr-TR"/>
        </w:rPr>
        <w:t>TUAC</w:t>
      </w:r>
      <w:r>
        <w:rPr>
          <w:rFonts w:eastAsia="MS Mincho"/>
          <w:lang w:val="tr-TR"/>
        </w:rPr>
        <w:t xml:space="preserve"> bildirisi </w:t>
      </w:r>
      <w:r w:rsidR="003831EA">
        <w:rPr>
          <w:rFonts w:eastAsia="MS Mincho"/>
          <w:lang w:val="tr-TR"/>
        </w:rPr>
        <w:t>hazırlanması</w:t>
      </w:r>
      <w:r>
        <w:rPr>
          <w:rFonts w:eastAsia="MS Mincho"/>
          <w:lang w:val="tr-TR"/>
        </w:rPr>
        <w:t xml:space="preserve"> </w:t>
      </w:r>
      <w:r w:rsidR="003831EA">
        <w:rPr>
          <w:rFonts w:eastAsia="MS Mincho"/>
          <w:lang w:val="tr-TR"/>
        </w:rPr>
        <w:t xml:space="preserve">adına </w:t>
      </w:r>
      <w:r>
        <w:rPr>
          <w:rFonts w:eastAsia="MS Mincho"/>
          <w:lang w:val="tr-TR"/>
        </w:rPr>
        <w:t>bir taslak içermektedir. Bu sebeple lütfen taslaktaki başlık, özet ve diğer format stillerini kullanınız</w:t>
      </w:r>
      <w:r>
        <w:rPr>
          <w:lang w:val="tr-TR"/>
        </w:rPr>
        <w:t xml:space="preserve">.  </w:t>
      </w:r>
      <w:r>
        <w:rPr>
          <w:i/>
          <w:color w:val="FF0000"/>
          <w:lang w:val="tr-TR"/>
        </w:rPr>
        <w:t>*</w:t>
      </w:r>
      <w:bookmarkStart w:id="1" w:name="_Hlk56497104"/>
      <w:r w:rsidR="008A1FCC">
        <w:rPr>
          <w:i/>
          <w:color w:val="FF0000"/>
          <w:lang w:val="tr-TR"/>
        </w:rPr>
        <w:t>DİKKAT</w:t>
      </w:r>
      <w:r>
        <w:rPr>
          <w:i/>
          <w:color w:val="FF0000"/>
          <w:lang w:val="tr-TR"/>
        </w:rPr>
        <w:t>:</w:t>
      </w:r>
      <w:r w:rsidR="003831EA">
        <w:rPr>
          <w:i/>
          <w:color w:val="FF0000"/>
          <w:lang w:val="tr-TR"/>
        </w:rPr>
        <w:t xml:space="preserve"> </w:t>
      </w:r>
      <w:r>
        <w:rPr>
          <w:i/>
          <w:color w:val="FF0000"/>
          <w:lang w:val="tr-TR"/>
        </w:rPr>
        <w:t>Bildiri Başlığı</w:t>
      </w:r>
      <w:r w:rsidR="00BA3305">
        <w:rPr>
          <w:i/>
          <w:color w:val="FF0000"/>
          <w:lang w:val="tr-TR"/>
        </w:rPr>
        <w:t>’</w:t>
      </w:r>
      <w:r>
        <w:rPr>
          <w:i/>
          <w:color w:val="FF0000"/>
          <w:lang w:val="tr-TR"/>
        </w:rPr>
        <w:t>nda ve Özet</w:t>
      </w:r>
      <w:r w:rsidR="00BA3305">
        <w:rPr>
          <w:i/>
          <w:color w:val="FF0000"/>
          <w:lang w:val="tr-TR"/>
        </w:rPr>
        <w:t>çe’</w:t>
      </w:r>
      <w:r>
        <w:rPr>
          <w:i/>
          <w:color w:val="FF0000"/>
          <w:lang w:val="tr-TR"/>
        </w:rPr>
        <w:t>de Sembol, Özel ve Matematiksel Karakterler kullanmayınız</w:t>
      </w:r>
      <w:r>
        <w:rPr>
          <w:rFonts w:eastAsia="MS Mincho"/>
          <w:color w:val="FF0000"/>
          <w:lang w:val="tr-TR"/>
        </w:rPr>
        <w:t xml:space="preserve">. </w:t>
      </w:r>
      <w:bookmarkEnd w:id="1"/>
      <w:r w:rsidRPr="0030643D">
        <w:rPr>
          <w:rFonts w:eastAsia="MS Mincho"/>
          <w:color w:val="000000" w:themeColor="text1"/>
          <w:lang w:val="tr-TR"/>
        </w:rPr>
        <w:t>(</w:t>
      </w:r>
      <w:r w:rsidRPr="0030643D">
        <w:rPr>
          <w:rFonts w:eastAsia="MS Mincho"/>
          <w:i/>
          <w:color w:val="000000" w:themeColor="text1"/>
          <w:lang w:val="tr-TR"/>
        </w:rPr>
        <w:t>*Abstract</w:t>
      </w:r>
      <w:r w:rsidRPr="0030643D">
        <w:rPr>
          <w:rFonts w:eastAsia="MS Mincho"/>
          <w:color w:val="000000" w:themeColor="text1"/>
          <w:lang w:val="tr-TR"/>
        </w:rPr>
        <w:t>)</w:t>
      </w:r>
    </w:p>
    <w:p w14:paraId="58C91D7A" w14:textId="0F7590B2" w:rsidR="009D0CA5" w:rsidRDefault="006A0E4C">
      <w:pPr>
        <w:pStyle w:val="keywords"/>
        <w:rPr>
          <w:rFonts w:eastAsia="MS Mincho"/>
          <w:lang w:val="tr-TR"/>
        </w:rPr>
      </w:pPr>
      <w:r>
        <w:rPr>
          <w:rFonts w:eastAsia="MS Mincho"/>
          <w:lang w:val="tr-TR"/>
        </w:rPr>
        <w:t xml:space="preserve">Anahtar Kelimeler — doküman biçimi; </w:t>
      </w:r>
      <w:proofErr w:type="gramStart"/>
      <w:r>
        <w:rPr>
          <w:rFonts w:eastAsia="MS Mincho"/>
          <w:lang w:val="tr-TR"/>
        </w:rPr>
        <w:t>stil;</w:t>
      </w:r>
      <w:proofErr w:type="gramEnd"/>
      <w:r>
        <w:rPr>
          <w:rFonts w:eastAsia="MS Mincho"/>
          <w:lang w:val="tr-TR"/>
        </w:rPr>
        <w:t xml:space="preserve"> anahtar </w:t>
      </w:r>
      <w:r w:rsidR="003831EA">
        <w:rPr>
          <w:rFonts w:eastAsia="MS Mincho"/>
          <w:lang w:val="tr-TR"/>
        </w:rPr>
        <w:t>kelimeler. (</w:t>
      </w:r>
      <w:r>
        <w:rPr>
          <w:lang w:val="tr-TR"/>
        </w:rPr>
        <w:t>*</w:t>
      </w:r>
      <w:r>
        <w:rPr>
          <w:rFonts w:eastAsia="MS Mincho"/>
          <w:lang w:val="tr-TR"/>
        </w:rPr>
        <w:t>key words)</w:t>
      </w:r>
    </w:p>
    <w:p w14:paraId="367CA5FD" w14:textId="0BB4EE3D" w:rsidR="009D0CA5" w:rsidRDefault="006A0E4C">
      <w:pPr>
        <w:pStyle w:val="Abstract"/>
        <w:spacing w:after="120"/>
        <w:rPr>
          <w:rFonts w:eastAsia="MS Mincho"/>
          <w:lang w:val="tr-TR"/>
        </w:rPr>
      </w:pPr>
      <w:r>
        <w:rPr>
          <w:rFonts w:eastAsia="MS Mincho"/>
          <w:i/>
          <w:iCs/>
          <w:lang w:val="tr-TR"/>
        </w:rPr>
        <w:t>Abstract</w:t>
      </w:r>
      <w:r>
        <w:rPr>
          <w:rFonts w:eastAsia="MS Mincho"/>
          <w:lang w:val="tr-TR"/>
        </w:rPr>
        <w:t>—</w:t>
      </w:r>
      <w:r>
        <w:rPr>
          <w:lang w:val="tr-TR"/>
        </w:rPr>
        <w:t>This electronic document is a template</w:t>
      </w:r>
      <w:r w:rsidR="003831EA">
        <w:rPr>
          <w:lang w:val="tr-TR"/>
        </w:rPr>
        <w:t xml:space="preserve"> for TUAC</w:t>
      </w:r>
      <w:r>
        <w:rPr>
          <w:lang w:val="tr-TR"/>
        </w:rPr>
        <w:t xml:space="preserve"> and already defines the components of your paper [title, text, heads, etc.] in its style sheet.  </w:t>
      </w:r>
      <w:r>
        <w:rPr>
          <w:i/>
          <w:color w:val="FF0000"/>
          <w:lang w:val="tr-TR"/>
        </w:rPr>
        <w:t>*</w:t>
      </w:r>
      <w:r w:rsidR="003831EA">
        <w:rPr>
          <w:i/>
          <w:color w:val="FF0000"/>
          <w:lang w:val="tr-TR"/>
        </w:rPr>
        <w:t>CRITICAL: Do</w:t>
      </w:r>
      <w:r>
        <w:rPr>
          <w:i/>
          <w:color w:val="FF0000"/>
          <w:lang w:val="tr-TR"/>
        </w:rPr>
        <w:t xml:space="preserve"> Not Use Symbols, Special Characters, or Math in Paper Title or Abstract</w:t>
      </w:r>
      <w:r>
        <w:rPr>
          <w:rFonts w:eastAsia="MS Mincho"/>
          <w:color w:val="FF0000"/>
          <w:lang w:val="tr-TR"/>
        </w:rPr>
        <w:t>.</w:t>
      </w:r>
    </w:p>
    <w:p w14:paraId="66F8BE7D" w14:textId="77777777" w:rsidR="009D0CA5" w:rsidRDefault="006A0E4C">
      <w:pPr>
        <w:pStyle w:val="keywords"/>
        <w:rPr>
          <w:rFonts w:eastAsia="MS Mincho"/>
          <w:lang w:val="tr-TR"/>
        </w:rPr>
      </w:pPr>
      <w:r>
        <w:rPr>
          <w:rFonts w:eastAsia="MS Mincho"/>
          <w:lang w:val="tr-TR"/>
        </w:rPr>
        <w:t xml:space="preserve">Keywords — component; </w:t>
      </w:r>
      <w:proofErr w:type="gramStart"/>
      <w:r>
        <w:rPr>
          <w:rFonts w:eastAsia="MS Mincho"/>
          <w:lang w:val="tr-TR"/>
        </w:rPr>
        <w:t>formatting;</w:t>
      </w:r>
      <w:proofErr w:type="gramEnd"/>
      <w:r>
        <w:rPr>
          <w:rFonts w:eastAsia="MS Mincho"/>
          <w:lang w:val="tr-TR"/>
        </w:rPr>
        <w:t xml:space="preserve"> style; styling; key words.</w:t>
      </w:r>
    </w:p>
    <w:p w14:paraId="6FB0AA9B" w14:textId="4F22682D" w:rsidR="009D0CA5" w:rsidRDefault="006A0E4C">
      <w:pPr>
        <w:pStyle w:val="Heading1"/>
        <w:numPr>
          <w:ilvl w:val="0"/>
          <w:numId w:val="4"/>
        </w:numPr>
        <w:rPr>
          <w:rFonts w:eastAsia="MS Mincho"/>
        </w:rPr>
      </w:pPr>
      <w:r>
        <w:rPr>
          <w:rFonts w:eastAsia="MS Mincho"/>
        </w:rPr>
        <w:t>Giriş</w:t>
      </w:r>
      <w:r w:rsidR="0030643D">
        <w:rPr>
          <w:rFonts w:eastAsia="MS Mincho"/>
        </w:rPr>
        <w:t xml:space="preserve"> (</w:t>
      </w:r>
      <w:r w:rsidR="0030643D" w:rsidRPr="0009637B">
        <w:rPr>
          <w:rFonts w:eastAsia="MS Mincho"/>
          <w:i/>
          <w:iCs/>
        </w:rPr>
        <w:t>headıng 1)</w:t>
      </w:r>
    </w:p>
    <w:p w14:paraId="678DFD68" w14:textId="187FB4E0" w:rsidR="009D0CA5" w:rsidRDefault="006A0E4C">
      <w:pPr>
        <w:pStyle w:val="BodyText"/>
      </w:pPr>
      <w:r>
        <w:t xml:space="preserve">Bu taslak, </w:t>
      </w:r>
      <w:r w:rsidR="003831EA">
        <w:t>IEEE’nin konferans bildirisi yazımı için önerdiği LaTex taslağı kullanılarak hazırlanmıştır</w:t>
      </w:r>
      <w:r>
        <w:t>. Kenar boşlukları, sütun genişlikleri, satır aralıkları ve stiller taslağın içine gömülü</w:t>
      </w:r>
      <w:r w:rsidR="003831EA">
        <w:t xml:space="preserve"> olarak gelmektedir</w:t>
      </w:r>
      <w:r>
        <w:t xml:space="preserve">. </w:t>
      </w:r>
      <w:r w:rsidR="003831EA">
        <w:t xml:space="preserve">Taslağa bağlı kalmaya dikkat ediniz. </w:t>
      </w:r>
    </w:p>
    <w:p w14:paraId="4D3F7DC9" w14:textId="77777777" w:rsidR="009D0CA5" w:rsidRDefault="006A0E4C">
      <w:pPr>
        <w:pStyle w:val="Heading1"/>
        <w:numPr>
          <w:ilvl w:val="0"/>
          <w:numId w:val="4"/>
        </w:numPr>
        <w:rPr>
          <w:rFonts w:eastAsia="MS Mincho"/>
        </w:rPr>
      </w:pPr>
      <w:r>
        <w:rPr>
          <w:rFonts w:eastAsia="MS Mincho"/>
        </w:rPr>
        <w:t>Kullanım</w:t>
      </w:r>
    </w:p>
    <w:p w14:paraId="17C95D4A" w14:textId="0B1A357B" w:rsidR="009D0CA5" w:rsidRDefault="006A0E4C">
      <w:pPr>
        <w:pStyle w:val="Heading2"/>
        <w:numPr>
          <w:ilvl w:val="1"/>
          <w:numId w:val="4"/>
        </w:numPr>
      </w:pPr>
      <w:r>
        <w:t xml:space="preserve">Taslak </w:t>
      </w:r>
      <w:r w:rsidR="003831EA">
        <w:t>S</w:t>
      </w:r>
      <w:r>
        <w:t>eçmek</w:t>
      </w:r>
      <w:r w:rsidR="0030643D">
        <w:t xml:space="preserve"> (Heading 2)</w:t>
      </w:r>
    </w:p>
    <w:p w14:paraId="230CAE7C" w14:textId="77777777" w:rsidR="009D0CA5" w:rsidRDefault="006A0E4C">
      <w:pPr>
        <w:pStyle w:val="BodyText"/>
      </w:pPr>
      <w:r>
        <w:t>Doğru taslağı (bu taslağı) kullandığınızdan emin olunuz.</w:t>
      </w:r>
    </w:p>
    <w:p w14:paraId="388E9347" w14:textId="70329B91" w:rsidR="009D0CA5" w:rsidRDefault="006A0E4C">
      <w:pPr>
        <w:pStyle w:val="Heading2"/>
        <w:numPr>
          <w:ilvl w:val="1"/>
          <w:numId w:val="4"/>
        </w:numPr>
      </w:pPr>
      <w:r>
        <w:t xml:space="preserve">Taslağın </w:t>
      </w:r>
      <w:r w:rsidR="003831EA">
        <w:t>F</w:t>
      </w:r>
      <w:r>
        <w:t xml:space="preserve">ormatına </w:t>
      </w:r>
      <w:r w:rsidR="003831EA">
        <w:t>B</w:t>
      </w:r>
      <w:r>
        <w:t xml:space="preserve">ağlı </w:t>
      </w:r>
      <w:r w:rsidR="003831EA">
        <w:t>K</w:t>
      </w:r>
      <w:r>
        <w:t>almak</w:t>
      </w:r>
    </w:p>
    <w:p w14:paraId="50B4E887" w14:textId="4A9FEA53" w:rsidR="009D0CA5" w:rsidRDefault="006A0E4C">
      <w:pPr>
        <w:pStyle w:val="BodyText"/>
      </w:pPr>
      <w:r>
        <w:t>Taslağın formatını değiştirmeyiniz</w:t>
      </w:r>
      <w:r w:rsidR="003831EA">
        <w:t>. Taslak üzerinde oynamalar yapmak, derleme hatalarına ve değerlendirme sürecinde zorluklar yaşanmasına sebep olacaktır.</w:t>
      </w:r>
    </w:p>
    <w:p w14:paraId="474965CC" w14:textId="77777777" w:rsidR="009D0CA5" w:rsidRDefault="006A0E4C">
      <w:pPr>
        <w:pStyle w:val="Heading1"/>
        <w:numPr>
          <w:ilvl w:val="0"/>
          <w:numId w:val="4"/>
        </w:numPr>
        <w:rPr>
          <w:rFonts w:eastAsia="MS Mincho"/>
        </w:rPr>
      </w:pPr>
      <w:r>
        <w:rPr>
          <w:rFonts w:eastAsia="MS Mincho"/>
        </w:rPr>
        <w:t>Sayfa Düzeni ve Biçim</w:t>
      </w:r>
    </w:p>
    <w:p w14:paraId="65D32C62" w14:textId="43AC2012" w:rsidR="009D0CA5" w:rsidRDefault="003831EA">
      <w:pPr>
        <w:pStyle w:val="BodyText"/>
      </w:pPr>
      <w:r>
        <w:t>Belgeyi d</w:t>
      </w:r>
      <w:r w:rsidR="006A0E4C">
        <w:t>üzenlemeye başlamadan önce tüm çalışmanızı ayrı bir dosya olarak kaydetmeniz tavsiye edilir. Ayrıca düzenleme sonuçlanıncaya kadar grafik ve şekilleri düz yazıdan ayrı tutmanız faydalı olacaktır. Çalışmanın herhangi bir noktasında sayfa numaralandırması yapılmamalıdır. Taslak içerisinde</w:t>
      </w:r>
      <w:r>
        <w:t>ki</w:t>
      </w:r>
      <w:r w:rsidR="006A0E4C">
        <w:t xml:space="preserve"> başlıklar numaralandırılacağından ayrıca sizin numaralandırmanıza gerek yoktur. Sayfa düzenlenirken aşağıdaki kurallara uyulmalıdır. Hazır bir taslak (</w:t>
      </w:r>
      <w:r>
        <w:t xml:space="preserve">Microsoft </w:t>
      </w:r>
      <w:r w:rsidR="006A0E4C">
        <w:t xml:space="preserve">Word ya da LaTeX) kullanmanız veya ayrıntıların kontrolü için örnek bir dosya takip etmeniz, bu gereklilikleri yerine getirmeniz açısından önerilir. </w:t>
      </w:r>
    </w:p>
    <w:p w14:paraId="30717DAA" w14:textId="3300AF45" w:rsidR="00F12E39" w:rsidRPr="00F12E39" w:rsidRDefault="00F12E39" w:rsidP="00F12E39">
      <w:pPr>
        <w:pStyle w:val="BodyText"/>
      </w:pPr>
      <w:r w:rsidRPr="00F12E39">
        <w:t>İlgili bölümlerde kullanılması gereken stiller parantez içerisinde eğik yazı ile</w:t>
      </w:r>
      <w:r>
        <w:t xml:space="preserve"> “</w:t>
      </w:r>
      <w:r w:rsidRPr="00F12E39">
        <w:t>(*kullanılacak stil)” biçiminde belirtilmiştir. Bu ifadeler sadece bilgilendirme amaçlıdır, metnin son halinde bulunmamalıdır.</w:t>
      </w:r>
    </w:p>
    <w:p w14:paraId="39EBE425" w14:textId="77777777" w:rsidR="009D0CA5" w:rsidRDefault="006A0E4C">
      <w:pPr>
        <w:pStyle w:val="Heading2"/>
        <w:numPr>
          <w:ilvl w:val="1"/>
          <w:numId w:val="4"/>
        </w:numPr>
      </w:pPr>
      <w:r>
        <w:t xml:space="preserve">Kısaltmalar </w:t>
      </w:r>
    </w:p>
    <w:p w14:paraId="299C2E31" w14:textId="77777777" w:rsidR="009D0CA5" w:rsidRDefault="006A0E4C">
      <w:pPr>
        <w:pStyle w:val="BodyText"/>
      </w:pPr>
      <w:r>
        <w:t>Kısaltmaları yazı içinde ilk defa kullanıldıklarında tanımlayınız. Başlıklarda kısaltma kullanmayınız. IEEE, SI, CGS vb. gibi çok bilinmiş kısaltmaları tanımlamanıza gerek yoktur.</w:t>
      </w:r>
    </w:p>
    <w:p w14:paraId="67A4E3F7" w14:textId="77777777" w:rsidR="009D0CA5" w:rsidRDefault="006A0E4C">
      <w:pPr>
        <w:pStyle w:val="Heading2"/>
        <w:numPr>
          <w:ilvl w:val="1"/>
          <w:numId w:val="4"/>
        </w:numPr>
      </w:pPr>
      <w:r>
        <w:t>Birimler</w:t>
      </w:r>
    </w:p>
    <w:p w14:paraId="3BCA7696" w14:textId="3D74C970" w:rsidR="009D0CA5" w:rsidRDefault="006A0E4C">
      <w:pPr>
        <w:pStyle w:val="bulletlist"/>
        <w:numPr>
          <w:ilvl w:val="0"/>
          <w:numId w:val="2"/>
        </w:numPr>
        <w:ind w:left="576" w:hanging="288"/>
      </w:pPr>
      <w:r>
        <w:t>SI veya CGS ölçü birimlerini kullanınız. (SI ölçü birimi tavsiye edilir.)</w:t>
      </w:r>
    </w:p>
    <w:p w14:paraId="61343BFF" w14:textId="3F61F8C2" w:rsidR="009D0CA5" w:rsidRDefault="006A0E4C">
      <w:pPr>
        <w:pStyle w:val="bulletlist"/>
        <w:numPr>
          <w:ilvl w:val="0"/>
          <w:numId w:val="2"/>
        </w:numPr>
        <w:ind w:left="576" w:hanging="288"/>
      </w:pPr>
      <w:r>
        <w:t xml:space="preserve">Yazı </w:t>
      </w:r>
      <w:r w:rsidR="00BA3305">
        <w:t>içinde farklı ölçü birimleri kullanmayınız. İngiliz ölçü birimlerini birinci birim olarak kullanmaktan kaçınınız. İngiliz ölçü birimlerini gerektiren bir durum söz konusu ise</w:t>
      </w:r>
      <w:r w:rsidR="00BA3305" w:rsidRPr="000C0CCA">
        <w:t xml:space="preserve"> </w:t>
      </w:r>
      <w:r w:rsidR="00BA3305">
        <w:t>parantez içerisinde ikinci birim olarak gösteriniz.</w:t>
      </w:r>
    </w:p>
    <w:p w14:paraId="2BEE87DF" w14:textId="2C9108BD" w:rsidR="009D0CA5" w:rsidRDefault="006A0E4C">
      <w:pPr>
        <w:pStyle w:val="bulletlist"/>
        <w:numPr>
          <w:ilvl w:val="0"/>
          <w:numId w:val="2"/>
        </w:numPr>
        <w:ind w:left="576" w:hanging="288"/>
      </w:pPr>
      <w:r>
        <w:t>Ölçü birimlerini yazarken tutarlılık sağlayınız. Örneğin “Wb/m</w:t>
      </w:r>
      <w:r>
        <w:rPr>
          <w:vertAlign w:val="superscript"/>
        </w:rPr>
        <w:t>2</w:t>
      </w:r>
      <w:r>
        <w:t>” veya “webers per square meter” kullanınız, “webers/m</w:t>
      </w:r>
      <w:r>
        <w:rPr>
          <w:vertAlign w:val="superscript"/>
        </w:rPr>
        <w:t>2</w:t>
      </w:r>
      <w:r>
        <w:t>” kullanmayınız.</w:t>
      </w:r>
    </w:p>
    <w:p w14:paraId="78DF2E81" w14:textId="77777777" w:rsidR="009D0CA5" w:rsidRDefault="006A0E4C">
      <w:pPr>
        <w:pStyle w:val="bulletlist"/>
        <w:numPr>
          <w:ilvl w:val="0"/>
          <w:numId w:val="2"/>
        </w:numPr>
        <w:ind w:left="576" w:hanging="288"/>
      </w:pPr>
      <w:r>
        <w:t>Küsuratlı sayı kullanırken “.25” yerine “0.25” kullanınız.</w:t>
      </w:r>
    </w:p>
    <w:p w14:paraId="2508096B" w14:textId="77777777" w:rsidR="009D0CA5" w:rsidRDefault="006A0E4C">
      <w:pPr>
        <w:pStyle w:val="Heading2"/>
        <w:numPr>
          <w:ilvl w:val="1"/>
          <w:numId w:val="4"/>
        </w:numPr>
      </w:pPr>
      <w:r>
        <w:t>Denklemler</w:t>
      </w:r>
    </w:p>
    <w:p w14:paraId="75F5907F" w14:textId="44DFECF6" w:rsidR="009D0CA5" w:rsidRDefault="006A0E4C" w:rsidP="00BA3305">
      <w:pPr>
        <w:pStyle w:val="BodyText"/>
      </w:pPr>
      <w:r>
        <w:t xml:space="preserve">Denklemler taslaktaki formata </w:t>
      </w:r>
      <w:r w:rsidR="00FF4853">
        <w:t>özeldir</w:t>
      </w:r>
      <w:r w:rsidR="00BA3305">
        <w:t xml:space="preserve"> ve </w:t>
      </w:r>
      <w:r>
        <w:t>aşağıdaki örneğe benzemelidir. Denklemler için “*</w:t>
      </w:r>
      <w:r>
        <w:rPr>
          <w:i/>
        </w:rPr>
        <w:t>equation</w:t>
      </w:r>
      <w:r>
        <w:t>” stilini kullanınız.</w:t>
      </w:r>
    </w:p>
    <w:p w14:paraId="68B5405C" w14:textId="77777777" w:rsidR="009D0CA5" w:rsidRDefault="006A0E4C">
      <w:pPr>
        <w:pStyle w:val="equation"/>
      </w:pPr>
      <w:r>
        <w:rPr>
          <w:rFonts w:eastAsia="MS Mincho"/>
        </w:rPr>
        <w:tab/>
      </w:r>
      <w:proofErr w:type="gramStart"/>
      <w:r>
        <w:rPr>
          <w:rFonts w:ascii="Times New Roman" w:hAnsi="Times New Roman" w:cs="Times New Roman"/>
          <w:i/>
        </w:rPr>
        <w:t>a</w:t>
      </w:r>
      <w:proofErr w:type="gramEnd"/>
      <w:r>
        <w:t></w:t>
      </w:r>
      <w:r>
        <w:t></w:t>
      </w:r>
      <w:r>
        <w:t></w:t>
      </w:r>
      <w:r>
        <w:rPr>
          <w:rFonts w:ascii="Times New Roman" w:hAnsi="Times New Roman" w:cs="Times New Roman"/>
          <w:i/>
        </w:rPr>
        <w:t>b</w:t>
      </w:r>
      <w:r>
        <w:t></w:t>
      </w:r>
      <w:r>
        <w:t></w:t>
      </w:r>
      <w:r>
        <w:t></w:t>
      </w:r>
      <w:r>
        <w:t></w:t>
      </w:r>
      <w:r>
        <w:t></w:t>
      </w:r>
      <w:r>
        <w:tab/>
      </w:r>
      <w:r>
        <w:t></w:t>
      </w:r>
      <w:r>
        <w:t></w:t>
      </w:r>
      <w:r>
        <w:t></w:t>
      </w:r>
    </w:p>
    <w:p w14:paraId="0C72FCBD" w14:textId="26F44447" w:rsidR="009D0CA5" w:rsidRDefault="006A0E4C">
      <w:pPr>
        <w:pStyle w:val="BodyText"/>
      </w:pPr>
      <w:r>
        <w:t xml:space="preserve">Denklem </w:t>
      </w:r>
      <w:r w:rsidR="00FF4853">
        <w:t>ortaya hizalanmış olmalıdır</w:t>
      </w:r>
      <w:r>
        <w:t xml:space="preserve">. Denklemdeki sembolleri tanımladığınızdan emin olunuz. </w:t>
      </w:r>
      <w:r w:rsidR="00BA3305">
        <w:t>Denklemlerden “(1)” şeklinde bahsediniz. Cümle başında “Denklem (1)” olarak kullanabilirsiniz.</w:t>
      </w:r>
    </w:p>
    <w:p w14:paraId="2F289677" w14:textId="5973F4E7" w:rsidR="00FF4853" w:rsidRDefault="00FF4853" w:rsidP="00FF4853">
      <w:pPr>
        <w:pStyle w:val="Heading2"/>
        <w:numPr>
          <w:ilvl w:val="1"/>
          <w:numId w:val="4"/>
        </w:numPr>
      </w:pPr>
      <w:r>
        <w:t>Kaynak Formatı</w:t>
      </w:r>
    </w:p>
    <w:p w14:paraId="50871A7C" w14:textId="166BFBF9" w:rsidR="00FF4853" w:rsidRPr="00FF4853" w:rsidRDefault="00FF4853" w:rsidP="00FF4853">
      <w:pPr>
        <w:pStyle w:val="BodyText"/>
      </w:pPr>
      <w:r>
        <w:t xml:space="preserve">Bildiride kullanılan kaynaklar “Kaynaklar” bölümünde </w:t>
      </w:r>
      <w:r w:rsidR="00BA3305" w:rsidRPr="00BA3305">
        <w:t>IEEE kaynak gösterim formatı kullanılarak listelenmelidir. Örnek bir “Kaynaklar” bölümü taslağın sonunda gösterilmiştir.</w:t>
      </w:r>
    </w:p>
    <w:p w14:paraId="3256A70B" w14:textId="77777777" w:rsidR="009D0CA5" w:rsidRDefault="006A0E4C">
      <w:pPr>
        <w:pStyle w:val="Heading1"/>
        <w:numPr>
          <w:ilvl w:val="0"/>
          <w:numId w:val="4"/>
        </w:numPr>
        <w:rPr>
          <w:rFonts w:eastAsia="MS Mincho"/>
        </w:rPr>
      </w:pPr>
      <w:r>
        <w:rPr>
          <w:rFonts w:eastAsia="MS Mincho"/>
        </w:rPr>
        <w:lastRenderedPageBreak/>
        <w:t>Taslağı Kullanmak</w:t>
      </w:r>
    </w:p>
    <w:p w14:paraId="4153164E" w14:textId="77777777" w:rsidR="009D0CA5" w:rsidRDefault="006A0E4C">
      <w:pPr>
        <w:pStyle w:val="Heading2"/>
        <w:numPr>
          <w:ilvl w:val="1"/>
          <w:numId w:val="4"/>
        </w:numPr>
      </w:pPr>
      <w:r>
        <w:t>Yazarlar</w:t>
      </w:r>
    </w:p>
    <w:p w14:paraId="2B8B88DA" w14:textId="4E5514D4" w:rsidR="009D0CA5" w:rsidRDefault="00FF4853">
      <w:pPr>
        <w:pStyle w:val="BodyText"/>
        <w:rPr>
          <w:color w:val="FF0000"/>
        </w:rPr>
      </w:pPr>
      <w:r>
        <w:t>Bildirinin</w:t>
      </w:r>
      <w:r w:rsidR="00584AD9" w:rsidRPr="00D541E4">
        <w:t xml:space="preserve"> yazarlarına ait isimler başlığın altında</w:t>
      </w:r>
      <w:r>
        <w:t xml:space="preserve"> ve</w:t>
      </w:r>
      <w:r w:rsidR="00584AD9" w:rsidRPr="00D541E4">
        <w:t xml:space="preserve"> taslakta konumlandırıldığı şekilde belir</w:t>
      </w:r>
      <w:r w:rsidR="00584AD9">
        <w:t>t</w:t>
      </w:r>
      <w:r w:rsidR="00584AD9" w:rsidRPr="00D541E4">
        <w:t>ilmelidir. Yazarların bölüm, üniversite, şehir, ülke bilgileri ve iletişim e-posta adresleri alt satırlarda belirtildiği şekilde verilmelidir.</w:t>
      </w:r>
      <w:r w:rsidR="006A0E4C">
        <w:rPr>
          <w:color w:val="FF0000"/>
        </w:rPr>
        <w:t xml:space="preserve"> </w:t>
      </w:r>
    </w:p>
    <w:p w14:paraId="230DD6DC" w14:textId="77777777" w:rsidR="009D0CA5" w:rsidRDefault="006A0E4C">
      <w:pPr>
        <w:pStyle w:val="Heading2"/>
        <w:numPr>
          <w:ilvl w:val="1"/>
          <w:numId w:val="4"/>
        </w:numPr>
      </w:pPr>
      <w:r>
        <w:t>Başlıklar</w:t>
      </w:r>
    </w:p>
    <w:p w14:paraId="64F86A38" w14:textId="48A182B6" w:rsidR="009D0CA5" w:rsidRDefault="006A0E4C">
      <w:pPr>
        <w:pStyle w:val="BodyText"/>
      </w:pPr>
      <w:r>
        <w:t>Bölüm başlıkları için “</w:t>
      </w:r>
      <w:r>
        <w:rPr>
          <w:i/>
        </w:rPr>
        <w:t xml:space="preserve">Başlık 1 </w:t>
      </w:r>
      <w:r w:rsidRPr="00FF4853">
        <w:rPr>
          <w:i/>
        </w:rPr>
        <w:t>(Heading 1)</w:t>
      </w:r>
      <w:r w:rsidRPr="00FF4853">
        <w:t>”</w:t>
      </w:r>
      <w:r>
        <w:t xml:space="preserve"> kullanınız.  Şekiller için “</w:t>
      </w:r>
      <w:r>
        <w:rPr>
          <w:i/>
        </w:rPr>
        <w:t>şekil başlığı</w:t>
      </w:r>
      <w:r>
        <w:t xml:space="preserve"> (</w:t>
      </w:r>
      <w:r>
        <w:rPr>
          <w:i/>
        </w:rPr>
        <w:t>figure caption</w:t>
      </w:r>
      <w:r>
        <w:t>)”, tablolar için ise “</w:t>
      </w:r>
      <w:r w:rsidR="00E86F2E">
        <w:rPr>
          <w:i/>
        </w:rPr>
        <w:t>t</w:t>
      </w:r>
      <w:r>
        <w:rPr>
          <w:i/>
        </w:rPr>
        <w:t xml:space="preserve">ablo </w:t>
      </w:r>
      <w:r w:rsidR="00E86F2E">
        <w:rPr>
          <w:i/>
        </w:rPr>
        <w:t>b</w:t>
      </w:r>
      <w:r>
        <w:rPr>
          <w:i/>
        </w:rPr>
        <w:t>aşlığı</w:t>
      </w:r>
      <w:r>
        <w:t xml:space="preserve"> (</w:t>
      </w:r>
      <w:r w:rsidR="00E86F2E">
        <w:rPr>
          <w:i/>
        </w:rPr>
        <w:t>table head</w:t>
      </w:r>
      <w:r>
        <w:t>)” kullanınız.</w:t>
      </w:r>
    </w:p>
    <w:p w14:paraId="290FDE4E" w14:textId="77777777" w:rsidR="009D0CA5" w:rsidRDefault="006A0E4C">
      <w:pPr>
        <w:pStyle w:val="BodyText"/>
      </w:pPr>
      <w:r>
        <w:t>Eğer birden fazla alt konu yoksa alt konu başlığı kullanmayınız.</w:t>
      </w:r>
    </w:p>
    <w:p w14:paraId="60D028C1" w14:textId="77777777" w:rsidR="009D0CA5" w:rsidRDefault="006A0E4C">
      <w:pPr>
        <w:pStyle w:val="Heading2"/>
        <w:numPr>
          <w:ilvl w:val="1"/>
          <w:numId w:val="4"/>
        </w:numPr>
      </w:pPr>
      <w:r>
        <w:t>Şekil ve Tablolar</w:t>
      </w:r>
    </w:p>
    <w:p w14:paraId="2CB86CD3" w14:textId="5C6033B0" w:rsidR="009D0CA5" w:rsidRPr="003831EA" w:rsidRDefault="006A0E4C">
      <w:pPr>
        <w:pStyle w:val="Heading3"/>
        <w:numPr>
          <w:ilvl w:val="2"/>
          <w:numId w:val="4"/>
        </w:numPr>
        <w:rPr>
          <w:i w:val="0"/>
        </w:rPr>
      </w:pPr>
      <w:r w:rsidRPr="003831EA">
        <w:t>Şekil ve tabloların yerleştirilmeleri:</w:t>
      </w:r>
      <w:r w:rsidR="00122181">
        <w:rPr>
          <w:i w:val="0"/>
        </w:rPr>
        <w:t xml:space="preserve"> </w:t>
      </w:r>
      <w:r w:rsidRPr="003831EA">
        <w:rPr>
          <w:rStyle w:val="BodyTextChar"/>
          <w:i w:val="0"/>
        </w:rPr>
        <w:t>Şekilleri ve tabloları metinde isimleri geçtikten sonra sütun başına veya sonuna yerleştiriniz. Şekil başlığını şeklin altına, tablo başlığını ise tablonun üstüne yerleştiriniz. Tablo örneği Tablo 1’de ve şekil örneği Şekil 1’de gösterilmiştir.</w:t>
      </w:r>
      <w:r w:rsidRPr="003831EA">
        <w:t xml:space="preserve"> </w:t>
      </w:r>
    </w:p>
    <w:p w14:paraId="3A33A608" w14:textId="77777777" w:rsidR="009D0CA5" w:rsidRPr="003831EA" w:rsidRDefault="006A0E4C">
      <w:pPr>
        <w:pStyle w:val="Heading3"/>
        <w:numPr>
          <w:ilvl w:val="2"/>
          <w:numId w:val="4"/>
        </w:numPr>
        <w:ind w:firstLine="187"/>
      </w:pPr>
      <w:bookmarkStart w:id="2" w:name="_Hlk56476691"/>
      <w:r w:rsidRPr="003831EA">
        <w:t xml:space="preserve">Aksis tanımlamaları: </w:t>
      </w:r>
      <w:r w:rsidRPr="003831EA">
        <w:rPr>
          <w:rStyle w:val="BodyTextChar"/>
          <w:i w:val="0"/>
        </w:rPr>
        <w:t>8 büyüklüğünde punto kullanınız. Kısaltma kullanmayınız. Birim ekleyecekseniz “Sıcaklık/K” değil, “Sıcaklık (K)” şeklinde olmalıdır.</w:t>
      </w:r>
    </w:p>
    <w:p w14:paraId="6A755067" w14:textId="77777777" w:rsidR="009D0CA5" w:rsidRDefault="006A0E4C">
      <w:pPr>
        <w:pStyle w:val="figurecaption"/>
        <w:numPr>
          <w:ilvl w:val="0"/>
          <w:numId w:val="3"/>
        </w:numPr>
        <w:spacing w:before="0"/>
        <w:ind w:left="0" w:firstLine="0"/>
        <w:rPr>
          <w:rFonts w:eastAsia="MS Mincho"/>
          <w:lang w:val="tr-TR"/>
        </w:rPr>
      </w:pPr>
      <w:r>
        <w:rPr>
          <w:noProof/>
        </w:rPr>
        <mc:AlternateContent>
          <mc:Choice Requires="wps">
            <w:drawing>
              <wp:anchor distT="0" distB="0" distL="114300" distR="114300" simplePos="0" relativeHeight="2" behindDoc="1" locked="0" layoutInCell="1" allowOverlap="1" wp14:anchorId="5C5B2309" wp14:editId="2F5BF520">
                <wp:simplePos x="0" y="0"/>
                <wp:positionH relativeFrom="margin">
                  <wp:align>left</wp:align>
                </wp:positionH>
                <wp:positionV relativeFrom="paragraph">
                  <wp:posOffset>114300</wp:posOffset>
                </wp:positionV>
                <wp:extent cx="3136900" cy="1144270"/>
                <wp:effectExtent l="0" t="0" r="26670" b="19050"/>
                <wp:wrapTight wrapText="bothSides">
                  <wp:wrapPolygon edited="0">
                    <wp:start x="0" y="0"/>
                    <wp:lineTo x="0" y="21600"/>
                    <wp:lineTo x="21652" y="21600"/>
                    <wp:lineTo x="21652" y="0"/>
                    <wp:lineTo x="0" y="0"/>
                  </wp:wrapPolygon>
                </wp:wrapTight>
                <wp:docPr id="1" name="Text Box 1"/>
                <wp:cNvGraphicFramePr/>
                <a:graphic xmlns:a="http://schemas.openxmlformats.org/drawingml/2006/main">
                  <a:graphicData uri="http://schemas.microsoft.com/office/word/2010/wordprocessingShape">
                    <wps:wsp>
                      <wps:cNvSpPr/>
                      <wps:spPr>
                        <a:xfrm>
                          <a:off x="0" y="0"/>
                          <a:ext cx="3136320" cy="11437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75D792D4" w14:textId="0BBDA083" w:rsidR="009D0CA5" w:rsidRDefault="006A0E4C">
                            <w:pPr>
                              <w:pStyle w:val="BodyText"/>
                            </w:pPr>
                            <w:r>
                              <w:rPr>
                                <w:color w:val="000000"/>
                              </w:rPr>
                              <w:t>Şekillerin bir metin dosyasının içinde olması</w:t>
                            </w:r>
                            <w:r w:rsidR="008A1FCC">
                              <w:rPr>
                                <w:color w:val="000000"/>
                              </w:rPr>
                              <w:t>nın,</w:t>
                            </w:r>
                            <w:r>
                              <w:rPr>
                                <w:color w:val="000000"/>
                              </w:rPr>
                              <w:t xml:space="preserve"> dosyanın daha kararlı olmasını sağladığı gözlenmiştir. (Bir görselin ideal olarak 300dpi çözünürlüklü TIFF veya EPS dosyası olması ve bütün yazı tiplerinin gömülü olması beklenmektedir.)</w:t>
                            </w:r>
                          </w:p>
                          <w:p w14:paraId="6A28D6C9" w14:textId="77777777" w:rsidR="009D0CA5" w:rsidRDefault="006A0E4C">
                            <w:pPr>
                              <w:pStyle w:val="BodyText"/>
                              <w:rPr>
                                <w:color w:val="000000"/>
                              </w:rPr>
                            </w:pPr>
                            <w:r>
                              <w:rPr>
                                <w:color w:val="000000"/>
                              </w:rPr>
                              <w:t>Metin kutusunun “Renk ve Çizgi” ayarlarından çerçeve renksiz ve çizgisiz hale getirilebilir.</w:t>
                            </w:r>
                          </w:p>
                        </w:txbxContent>
                      </wps:txbx>
                      <wps:bodyPr>
                        <a:noAutofit/>
                      </wps:bodyPr>
                    </wps:wsp>
                  </a:graphicData>
                </a:graphic>
              </wp:anchor>
            </w:drawing>
          </mc:Choice>
          <mc:Fallback>
            <w:pict>
              <v:rect w14:anchorId="5C5B2309" id="Text Box 1" o:spid="_x0000_s1026" style="position:absolute;left:0;text-align:left;margin-left:0;margin-top:9pt;width:247pt;height:90.1pt;z-index:-50331647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" strokeweight=".26mm">
                <v:textbox>
                  <w:txbxContent>
                    <w:p w14:paraId="75D792D4" w14:textId="0BBDA083" w:rsidR="009D0CA5" w:rsidRDefault="006A0E4C">
                      <w:pPr>
                        <w:pStyle w:val="BodyText"/>
                      </w:pPr>
                      <w:r>
                        <w:rPr>
                          <w:color w:val="000000"/>
                        </w:rPr>
                        <w:t>Şekillerin bir metin dosyasının içinde olması</w:t>
                      </w:r>
                      <w:r w:rsidR="008A1FCC">
                        <w:rPr>
                          <w:color w:val="000000"/>
                        </w:rPr>
                        <w:t>nın,</w:t>
                      </w:r>
                      <w:r>
                        <w:rPr>
                          <w:color w:val="000000"/>
                        </w:rPr>
                        <w:t xml:space="preserve"> dosyanın daha kararlı olmasını sağladığı gözlenmiştir. (Bir görselin ideal olarak 300dpi çözünürlüklü TIFF veya EPS dosyası olması ve bütün yazı tiplerinin gömülü olması beklenmektedir.)</w:t>
                      </w:r>
                    </w:p>
                    <w:p w14:paraId="6A28D6C9" w14:textId="77777777" w:rsidR="009D0CA5" w:rsidRDefault="006A0E4C">
                      <w:pPr>
                        <w:pStyle w:val="BodyText"/>
                        <w:rPr>
                          <w:color w:val="000000"/>
                        </w:rPr>
                      </w:pPr>
                      <w:r>
                        <w:rPr>
                          <w:color w:val="000000"/>
                        </w:rPr>
                        <w:t>Metin kutusunun “Renk ve Çizgi” ayarlarından çerçeve renksiz ve çizgisiz hale getirilebilir.</w:t>
                      </w:r>
                    </w:p>
                  </w:txbxContent>
                </v:textbox>
                <w10:wrap type="tight" anchorx="margin"/>
              </v:rect>
            </w:pict>
          </mc:Fallback>
        </mc:AlternateContent>
      </w:r>
      <w:r>
        <w:rPr>
          <w:rFonts w:eastAsia="MS Mincho"/>
          <w:lang w:val="tr-TR"/>
        </w:rPr>
        <w:t xml:space="preserve"> Şekil örneği. </w:t>
      </w:r>
      <w:r>
        <w:rPr>
          <w:rFonts w:eastAsia="MS Mincho"/>
          <w:i/>
          <w:iCs/>
          <w:lang w:val="tr-TR"/>
        </w:rPr>
        <w:t>(*figure caption)</w:t>
      </w:r>
    </w:p>
    <w:p w14:paraId="319A74E8" w14:textId="77777777" w:rsidR="009D0CA5" w:rsidRDefault="006A0E4C">
      <w:pPr>
        <w:pStyle w:val="tablehead"/>
        <w:numPr>
          <w:ilvl w:val="0"/>
          <w:numId w:val="5"/>
        </w:numPr>
        <w:spacing w:before="120"/>
        <w:rPr>
          <w:rFonts w:eastAsia="MS Mincho"/>
          <w:spacing w:val="-1"/>
          <w:lang w:val="tr-TR"/>
        </w:rPr>
      </w:pPr>
      <w:r>
        <w:rPr>
          <w:lang w:val="tr-TR"/>
        </w:rPr>
        <w:t>Örnek Tablo (</w:t>
      </w:r>
      <w:r>
        <w:rPr>
          <w:i/>
          <w:lang w:val="tr-TR"/>
        </w:rPr>
        <w:t>*table head</w:t>
      </w:r>
      <w:r>
        <w:rPr>
          <w:lang w:val="tr-TR"/>
        </w:rPr>
        <w:t>)</w:t>
      </w:r>
    </w:p>
    <w:tbl>
      <w:tblPr>
        <w:tblW w:w="486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6" w:type="dxa"/>
        </w:tblCellMar>
        <w:tblLook w:val="0000" w:firstRow="0" w:lastRow="0" w:firstColumn="0" w:lastColumn="0" w:noHBand="0" w:noVBand="0"/>
      </w:tblPr>
      <w:tblGrid>
        <w:gridCol w:w="719"/>
        <w:gridCol w:w="2341"/>
        <w:gridCol w:w="901"/>
        <w:gridCol w:w="900"/>
      </w:tblGrid>
      <w:tr w:rsidR="009D0CA5" w14:paraId="4E5224B6" w14:textId="77777777">
        <w:trPr>
          <w:cantSplit/>
          <w:trHeight w:val="240"/>
          <w:tblHeader/>
          <w:jc w:val="center"/>
        </w:trPr>
        <w:tc>
          <w:tcPr>
            <w:tcW w:w="718"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0D83BAEE" w14:textId="77777777" w:rsidR="009D0CA5" w:rsidRDefault="006A0E4C">
            <w:pPr>
              <w:pStyle w:val="tablecolhead"/>
            </w:pPr>
            <w:r>
              <w:t>Tablo Başlığı</w:t>
            </w:r>
          </w:p>
        </w:tc>
        <w:tc>
          <w:tcPr>
            <w:tcW w:w="414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11A6FD5A" w14:textId="77777777" w:rsidR="009D0CA5" w:rsidRDefault="006A0E4C">
            <w:pPr>
              <w:pStyle w:val="tablecolhead"/>
            </w:pPr>
            <w:r>
              <w:t>Tablo Sütun Başlığı</w:t>
            </w:r>
          </w:p>
        </w:tc>
      </w:tr>
      <w:tr w:rsidR="009D0CA5" w14:paraId="7F4B9212" w14:textId="77777777">
        <w:trPr>
          <w:cantSplit/>
          <w:trHeight w:val="240"/>
          <w:tblHeader/>
          <w:jc w:val="center"/>
        </w:trPr>
        <w:tc>
          <w:tcPr>
            <w:tcW w:w="718" w:type="dxa"/>
            <w:vMerge/>
            <w:tcBorders>
              <w:top w:val="single" w:sz="2" w:space="0" w:color="000000"/>
              <w:left w:val="single" w:sz="2" w:space="0" w:color="000000"/>
              <w:bottom w:val="single" w:sz="2" w:space="0" w:color="000000"/>
              <w:right w:val="single" w:sz="2" w:space="0" w:color="000000"/>
            </w:tcBorders>
            <w:shd w:val="clear" w:color="auto" w:fill="auto"/>
          </w:tcPr>
          <w:p w14:paraId="40572ABE" w14:textId="77777777" w:rsidR="009D0CA5" w:rsidRDefault="009D0CA5">
            <w:pPr>
              <w:rPr>
                <w:sz w:val="16"/>
                <w:szCs w:val="16"/>
              </w:rPr>
            </w:pPr>
          </w:p>
        </w:tc>
        <w:tc>
          <w:tcPr>
            <w:tcW w:w="23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0F7F95" w14:textId="77777777" w:rsidR="009D0CA5" w:rsidRDefault="006A0E4C">
            <w:pPr>
              <w:pStyle w:val="tablecolsubhead"/>
              <w:rPr>
                <w:vertAlign w:val="superscript"/>
              </w:rPr>
            </w:pPr>
            <w:r>
              <w:t>Tablo sütun ara başlığı</w:t>
            </w:r>
            <w:r>
              <w:rPr>
                <w:vertAlign w:val="superscript"/>
              </w:rPr>
              <w:t>a</w:t>
            </w: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C9E58AF" w14:textId="77777777" w:rsidR="009D0CA5" w:rsidRDefault="006A0E4C">
            <w:pPr>
              <w:pStyle w:val="tablecolsubhead"/>
            </w:pPr>
            <w:r>
              <w:t>Ara başlık</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BD1E98" w14:textId="77777777" w:rsidR="009D0CA5" w:rsidRDefault="006A0E4C">
            <w:pPr>
              <w:pStyle w:val="tablecolsubhead"/>
            </w:pPr>
            <w:r>
              <w:t>Ara başlık</w:t>
            </w:r>
          </w:p>
        </w:tc>
      </w:tr>
      <w:tr w:rsidR="009D0CA5" w14:paraId="6BF52BD1" w14:textId="77777777">
        <w:trPr>
          <w:trHeight w:val="320"/>
          <w:jc w:val="center"/>
        </w:trPr>
        <w:tc>
          <w:tcPr>
            <w:tcW w:w="71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2FA943" w14:textId="77777777" w:rsidR="009D0CA5" w:rsidRDefault="009D0CA5">
            <w:pPr>
              <w:pStyle w:val="tablecopy"/>
              <w:rPr>
                <w:sz w:val="8"/>
                <w:szCs w:val="8"/>
                <w:lang w:val="tr-TR"/>
              </w:rPr>
            </w:pPr>
          </w:p>
        </w:tc>
        <w:tc>
          <w:tcPr>
            <w:tcW w:w="23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C7D3864" w14:textId="77777777" w:rsidR="009D0CA5" w:rsidRDefault="009D0CA5">
            <w:pPr>
              <w:pStyle w:val="tablecopy"/>
              <w:rPr>
                <w:lang w:val="tr-TR"/>
              </w:rPr>
            </w:pP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E9585B" w14:textId="77777777" w:rsidR="009D0CA5" w:rsidRDefault="009D0CA5">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EF50A3" w14:textId="77777777" w:rsidR="009D0CA5" w:rsidRDefault="009D0CA5">
            <w:pPr>
              <w:rPr>
                <w:sz w:val="16"/>
                <w:szCs w:val="16"/>
              </w:rPr>
            </w:pPr>
          </w:p>
        </w:tc>
      </w:tr>
    </w:tbl>
    <w:p w14:paraId="379EF061" w14:textId="77777777" w:rsidR="009D0CA5" w:rsidRDefault="006A0E4C">
      <w:pPr>
        <w:pStyle w:val="tablefootnote"/>
        <w:numPr>
          <w:ilvl w:val="0"/>
          <w:numId w:val="6"/>
        </w:numPr>
        <w:rPr>
          <w:i/>
          <w:iCs/>
          <w:lang w:val="tr-TR"/>
        </w:rPr>
      </w:pPr>
      <w:r>
        <w:rPr>
          <w:lang w:val="tr-TR"/>
        </w:rPr>
        <w:t xml:space="preserve">Tablo dipnotu örneği. </w:t>
      </w:r>
      <w:r>
        <w:rPr>
          <w:i/>
          <w:iCs/>
          <w:lang w:val="tr-TR"/>
        </w:rPr>
        <w:t>(*table footnote)</w:t>
      </w:r>
    </w:p>
    <w:bookmarkEnd w:id="2"/>
    <w:p w14:paraId="67789207" w14:textId="7FC4F21C" w:rsidR="009D0CA5" w:rsidRPr="00BA3305" w:rsidRDefault="006A0E4C" w:rsidP="00BA3305">
      <w:pPr>
        <w:pStyle w:val="Heading5"/>
        <w:rPr>
          <w:rFonts w:eastAsia="MS Mincho"/>
        </w:rPr>
      </w:pPr>
      <w:r w:rsidRPr="00BA3305">
        <w:rPr>
          <w:rFonts w:eastAsia="MS Mincho"/>
        </w:rPr>
        <w:t>Bilgilendirme</w:t>
      </w:r>
    </w:p>
    <w:p w14:paraId="17D04359" w14:textId="71F55714" w:rsidR="00584AD9" w:rsidRPr="00584AD9" w:rsidRDefault="00584AD9" w:rsidP="00264E67">
      <w:pPr>
        <w:pStyle w:val="BodyText"/>
      </w:pPr>
      <w:bookmarkStart w:id="3" w:name="_Hlk56475338"/>
      <w:r w:rsidRPr="00584AD9">
        <w:t>Bilgilendirmeler bu bölümde yapı</w:t>
      </w:r>
      <w:r w:rsidR="00FF4853">
        <w:t>labilir</w:t>
      </w:r>
      <w:r w:rsidRPr="00584AD9">
        <w:t>. Sponsor bilgilendirmeleri ilk sayfada dipnot olarak verilmelidir</w:t>
      </w:r>
      <w:r w:rsidR="00FF4853">
        <w:t>. İhtiyaç duyulmaması halinde bu bölüm kaldırılabilir.</w:t>
      </w:r>
      <w:bookmarkStart w:id="4" w:name="_Hlk56475352"/>
      <w:bookmarkEnd w:id="3"/>
    </w:p>
    <w:bookmarkEnd w:id="4"/>
    <w:p w14:paraId="3028011C" w14:textId="77777777" w:rsidR="009D0CA5" w:rsidRPr="00BA3305" w:rsidRDefault="006A0E4C" w:rsidP="00BA3305">
      <w:pPr>
        <w:pStyle w:val="Heading5"/>
        <w:rPr>
          <w:rFonts w:eastAsia="MS Mincho"/>
        </w:rPr>
      </w:pPr>
      <w:r w:rsidRPr="00BA3305">
        <w:rPr>
          <w:rFonts w:eastAsia="MS Mincho"/>
        </w:rPr>
        <w:t>Kaynaklar</w:t>
      </w:r>
    </w:p>
    <w:p w14:paraId="09BF5828" w14:textId="77777777" w:rsidR="009D0CA5" w:rsidRDefault="006A0E4C">
      <w:pPr>
        <w:pStyle w:val="Reference"/>
        <w:numPr>
          <w:ilvl w:val="0"/>
          <w:numId w:val="7"/>
        </w:numPr>
        <w:spacing w:before="40" w:after="40"/>
        <w:ind w:left="357" w:hanging="357"/>
        <w:rPr>
          <w:sz w:val="16"/>
          <w:szCs w:val="16"/>
        </w:rPr>
      </w:pPr>
      <w:bookmarkStart w:id="5" w:name="Lyo88"/>
      <w:bookmarkEnd w:id="5"/>
      <w:r>
        <w:rPr>
          <w:sz w:val="16"/>
          <w:szCs w:val="16"/>
        </w:rPr>
        <w:t>Smith, J. O. and Abel, J. S., ``Bark and ERB Bilinear Trans</w:t>
      </w:r>
      <w:r>
        <w:rPr>
          <w:sz w:val="16"/>
          <w:szCs w:val="16"/>
        </w:rPr>
        <w:softHyphen/>
        <w:t xml:space="preserve">forms'', </w:t>
      </w:r>
      <w:r>
        <w:rPr>
          <w:i/>
          <w:sz w:val="16"/>
          <w:szCs w:val="16"/>
        </w:rPr>
        <w:t>IEEE Trans. Speech and Audio Proc</w:t>
      </w:r>
      <w:r>
        <w:rPr>
          <w:sz w:val="16"/>
          <w:szCs w:val="16"/>
        </w:rPr>
        <w:t>., 7(6):697-708, 1999.</w:t>
      </w:r>
    </w:p>
    <w:p w14:paraId="0CA5A6DD" w14:textId="77777777" w:rsidR="009D0CA5" w:rsidRDefault="006A0E4C">
      <w:pPr>
        <w:pStyle w:val="Reference"/>
        <w:numPr>
          <w:ilvl w:val="0"/>
          <w:numId w:val="7"/>
        </w:numPr>
        <w:spacing w:before="40" w:after="40"/>
        <w:rPr>
          <w:sz w:val="16"/>
          <w:szCs w:val="16"/>
        </w:rPr>
      </w:pPr>
      <w:bookmarkStart w:id="6" w:name="Lee89"/>
      <w:bookmarkStart w:id="7" w:name="Lyo881"/>
      <w:bookmarkEnd w:id="6"/>
      <w:bookmarkEnd w:id="7"/>
      <w:r>
        <w:rPr>
          <w:sz w:val="16"/>
          <w:szCs w:val="16"/>
        </w:rPr>
        <w:t xml:space="preserve">Lee, K.-F., </w:t>
      </w:r>
      <w:r>
        <w:rPr>
          <w:i/>
          <w:sz w:val="16"/>
          <w:szCs w:val="16"/>
        </w:rPr>
        <w:t xml:space="preserve">Automatic Speech Recognition: The Development of the SPHINX SYSTEM, </w:t>
      </w:r>
      <w:r>
        <w:rPr>
          <w:sz w:val="16"/>
          <w:szCs w:val="16"/>
        </w:rPr>
        <w:t>Kluwer Academic Publishers, Boston, 1989.</w:t>
      </w:r>
    </w:p>
    <w:p w14:paraId="49FF25D4" w14:textId="77777777" w:rsidR="009D0CA5" w:rsidRDefault="006A0E4C">
      <w:pPr>
        <w:pStyle w:val="Reference"/>
        <w:numPr>
          <w:ilvl w:val="0"/>
          <w:numId w:val="7"/>
        </w:numPr>
        <w:tabs>
          <w:tab w:val="clear" w:pos="360"/>
        </w:tabs>
        <w:spacing w:before="40" w:after="40"/>
      </w:pPr>
      <w:bookmarkStart w:id="8" w:name="Lee891"/>
      <w:bookmarkStart w:id="9" w:name="Rud88"/>
      <w:bookmarkEnd w:id="8"/>
      <w:r>
        <w:rPr>
          <w:sz w:val="16"/>
          <w:szCs w:val="16"/>
        </w:rPr>
        <w:t xml:space="preserve">Rudnicky, A. I., Polifroni, Thayer, E H., and Brennan, R. A.  "Interactive problem solving with speech", </w:t>
      </w:r>
      <w:r>
        <w:rPr>
          <w:i/>
          <w:sz w:val="16"/>
          <w:szCs w:val="16"/>
        </w:rPr>
        <w:t>J. Acoust. Soc. Amer</w:t>
      </w:r>
      <w:r>
        <w:rPr>
          <w:sz w:val="16"/>
          <w:szCs w:val="16"/>
        </w:rPr>
        <w:t xml:space="preserve">., </w:t>
      </w:r>
      <w:r>
        <w:rPr>
          <w:i/>
          <w:sz w:val="16"/>
          <w:szCs w:val="16"/>
        </w:rPr>
        <w:t>Vol. 84, 1988, p S213(A).</w:t>
      </w:r>
      <w:bookmarkEnd w:id="9"/>
    </w:p>
    <w:sectPr w:rsidR="009D0CA5">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8F45DF"/>
    <w:multiLevelType w:val="multilevel"/>
    <w:tmpl w:val="6D1C2D52"/>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CA5"/>
    <w:rsid w:val="0009637B"/>
    <w:rsid w:val="00122181"/>
    <w:rsid w:val="00264E67"/>
    <w:rsid w:val="0030643D"/>
    <w:rsid w:val="003831EA"/>
    <w:rsid w:val="003F3482"/>
    <w:rsid w:val="00584AD9"/>
    <w:rsid w:val="005E3D4D"/>
    <w:rsid w:val="00640607"/>
    <w:rsid w:val="00660A44"/>
    <w:rsid w:val="006A0E4C"/>
    <w:rsid w:val="006C3EAB"/>
    <w:rsid w:val="007B1173"/>
    <w:rsid w:val="008A1FCC"/>
    <w:rsid w:val="009D0CA5"/>
    <w:rsid w:val="00BA3305"/>
    <w:rsid w:val="00DE2D8A"/>
    <w:rsid w:val="00E86F2E"/>
    <w:rsid w:val="00F12E39"/>
    <w:rsid w:val="00F66A3B"/>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tr-TR"/>
    </w:rPr>
  </w:style>
  <w:style w:type="paragraph" w:styleId="Heading1">
    <w:name w:val="heading 1"/>
    <w:basedOn w:val="Normal"/>
    <w:next w:val="Normal"/>
    <w:link w:val="Heading1Char"/>
    <w:uiPriority w:val="99"/>
    <w:qFormat/>
    <w:rsid w:val="006E09AB"/>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431D98"/>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6E09AB"/>
    <w:rPr>
      <w:rFonts w:ascii="Times New Roman" w:hAnsi="Times New Roman"/>
      <w:smallCaps/>
    </w:rPr>
  </w:style>
  <w:style w:type="character" w:customStyle="1" w:styleId="Heading2Char">
    <w:name w:val="Heading 2 Char"/>
    <w:link w:val="Heading2"/>
    <w:uiPriority w:val="99"/>
    <w:qFormat/>
    <w:locked/>
    <w:rsid w:val="00EF3A1A"/>
    <w:rPr>
      <w:rFonts w:ascii="Times New Roman" w:eastAsia="MS Mincho" w:hAnsi="Times New Roman"/>
      <w:i/>
      <w:iCs/>
    </w:rPr>
  </w:style>
  <w:style w:type="character" w:customStyle="1" w:styleId="Heading3Char">
    <w:name w:val="Heading 3 Char"/>
    <w:link w:val="Heading3"/>
    <w:uiPriority w:val="99"/>
    <w:qFormat/>
    <w:locked/>
    <w:rsid w:val="00431D98"/>
    <w:rPr>
      <w:rFonts w:ascii="Times New Roman" w:eastAsia="MS Mincho" w:hAnsi="Times New Roman"/>
      <w:i/>
      <w:iCs/>
    </w:rPr>
  </w:style>
  <w:style w:type="character" w:customStyle="1" w:styleId="Heading4Char">
    <w:name w:val="Heading 4 Char"/>
    <w:link w:val="Heading4"/>
    <w:uiPriority w:val="99"/>
    <w:qFormat/>
    <w:locked/>
    <w:rsid w:val="004059FE"/>
    <w:rPr>
      <w:rFonts w:ascii="Times New Roman" w:eastAsia="MS Mincho" w:hAnsi="Times New Roman"/>
      <w:i/>
      <w:iCs/>
    </w:rPr>
  </w:style>
  <w:style w:type="character" w:customStyle="1" w:styleId="Heading5Char">
    <w:name w:val="Heading 5 Char"/>
    <w:link w:val="Heading5"/>
    <w:uiPriority w:val="9"/>
    <w:semiHidden/>
    <w:qFormat/>
    <w:locked/>
    <w:rsid w:val="006E09AB"/>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customStyle="1" w:styleId="BalloonTextChar">
    <w:name w:val="Balloon Text Char"/>
    <w:basedOn w:val="DefaultParagraphFont"/>
    <w:link w:val="BalloonText"/>
    <w:uiPriority w:val="99"/>
    <w:semiHidden/>
    <w:qFormat/>
    <w:rsid w:val="00A0217A"/>
    <w:rPr>
      <w:rFonts w:ascii="Tahoma" w:hAnsi="Tahoma" w:cs="Tahoma"/>
      <w:sz w:val="16"/>
      <w:szCs w:val="16"/>
    </w:rPr>
  </w:style>
  <w:style w:type="character" w:customStyle="1" w:styleId="HeaderChar">
    <w:name w:val="Header Char"/>
    <w:basedOn w:val="DefaultParagraphFont"/>
    <w:link w:val="Header"/>
    <w:uiPriority w:val="99"/>
    <w:qFormat/>
    <w:rsid w:val="00D42065"/>
    <w:rPr>
      <w:rFonts w:ascii="Times New Roman" w:hAnsi="Times New Roman"/>
    </w:rPr>
  </w:style>
  <w:style w:type="character" w:customStyle="1" w:styleId="FooterChar">
    <w:name w:val="Footer Char"/>
    <w:basedOn w:val="DefaultParagraphFont"/>
    <w:link w:val="Footer"/>
    <w:uiPriority w:val="99"/>
    <w:qFormat/>
    <w:rsid w:val="00D42065"/>
    <w:rPr>
      <w:rFonts w:ascii="Times New Roman" w:hAnsi="Times New Roman"/>
    </w:rPr>
  </w:style>
  <w:style w:type="character" w:customStyle="1" w:styleId="InternetLink">
    <w:name w:val="Internet Link"/>
    <w:basedOn w:val="DefaultParagraphFont"/>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qFormat/>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paragraph" w:styleId="Footer">
    <w:name w:val="footer"/>
    <w:basedOn w:val="Normal"/>
    <w:link w:val="FooterChar"/>
    <w:uiPriority w:val="99"/>
    <w:unhideWhenUsed/>
    <w:rsid w:val="00D42065"/>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Pages>
  <Words>781</Words>
  <Characters>4457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HALIL SAID CANKURTARAN</cp:lastModifiedBy>
  <cp:revision>48</cp:revision>
  <cp:lastPrinted>2016-12-22T07:50:00Z</cp:lastPrinted>
  <dcterms:created xsi:type="dcterms:W3CDTF">2016-12-08T06:54:00Z</dcterms:created>
  <dcterms:modified xsi:type="dcterms:W3CDTF">2020-11-18T22:43:00Z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