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//Declare the necessary variables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Double distance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Double milespg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Double pricepg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Double total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//Store user input in variable “distance”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Display “Please enter the distance in miles: “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Input distance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//Store user input in variable “milespg”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Display “Please enter the miles per gallon “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Input milespg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//Store user input in variable “pricepg”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Display “Please enter the price per gallon “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Input pricepg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//Store equation to calculate the cost of driving in variable “total”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Set total = (distance/milespg) * pricepg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//Display the end result of equation in variable “total”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Display “The cost of driving is $”, total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 Module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