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jc w:val="center"/>
      </w:pPr>
      <w:r>
        <w:t>PRODUCT REQUIREMENTS DOCUMENT</w:t>
      </w:r>
    </w:p>
    <w:p>
      <w:pPr>
        <w:pStyle w:val="Title"/>
        <w:jc w:val="center"/>
      </w:pPr>
      <w:r>
        <w:t>Personal and Business</w:t>
        <w:br/>
        <w:t>Finance Management App</w:t>
      </w:r>
    </w:p>
    <w:p>
      <w:pPr>
        <w:pStyle w:val="Subtitle"/>
        <w:jc w:val="center"/>
      </w:pPr>
      <w:r>
        <w:t>A statement-led financial visibility, tracking and reminder system for the Owner and Accountant</w:t>
      </w:r>
    </w:p>
    <w:tbl>
      <w:tblPr>
        <w:tblW w:type="auto" w:w="0"/>
        <w:jc w:val="center"/>
        <w:tblLook w:firstColumn="1" w:firstRow="1" w:lastColumn="0" w:lastRow="0" w:noHBand="0" w:noVBand="1" w:val="04A0"/>
      </w:tblPr>
      <w:tblGrid>
        <w:gridCol w:w="10166"/>
      </w:tblGrid>
      <w:tr>
        <w:tc>
          <w:tcPr>
            <w:tcW w:type="dxa" w:w="8208"/>
            <w:shd w:fill="294D3E"/>
            <w:tcMar>
              <w:top w:w="35" w:type="dxa"/>
              <w:start w:w="35" w:type="dxa"/>
              <w:bottom w:w="35" w:type="dxa"/>
              <w:end w:w="35" w:type="dxa"/>
            </w:tcMar>
          </w:tcPr>
          <w:p>
            <w:r>
              <w:t xml:space="preserve"> </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486B5C"/>
            <w:tcMar>
              <w:top w:w="70" w:type="dxa"/>
              <w:start w:w="80" w:type="dxa"/>
              <w:bottom w:w="70" w:type="dxa"/>
              <w:end w:w="80" w:type="dxa"/>
            </w:tcMar>
            <w:vAlign w:val="center"/>
          </w:tcPr>
          <w:p>
            <w:pPr>
              <w:jc w:val="left"/>
            </w:pPr>
            <w:r>
              <w:rPr>
                <w:b/>
                <w:color w:val="FFFFFF"/>
                <w:sz w:val="18"/>
              </w:rPr>
              <w:t>Document</w:t>
            </w:r>
          </w:p>
        </w:tc>
        <w:tc>
          <w:tcPr>
            <w:tcW w:type="dxa" w:w="6912"/>
            <w:shd w:fill="486B5C"/>
            <w:tcMar>
              <w:top w:w="70" w:type="dxa"/>
              <w:start w:w="80" w:type="dxa"/>
              <w:bottom w:w="70" w:type="dxa"/>
              <w:end w:w="80" w:type="dxa"/>
            </w:tcMar>
            <w:vAlign w:val="center"/>
          </w:tcPr>
          <w:p>
            <w:pPr>
              <w:jc w:val="left"/>
            </w:pPr>
            <w:r>
              <w:rPr>
                <w:b/>
                <w:color w:val="FFFFFF"/>
                <w:sz w:val="18"/>
              </w:rPr>
              <w:t>Details</w:t>
            </w:r>
          </w:p>
        </w:tc>
      </w:tr>
      <w:tr>
        <w:tc>
          <w:tcPr>
            <w:tcW w:type="dxa" w:w="2880"/>
            <w:tcMar>
              <w:top w:w="70" w:type="dxa"/>
              <w:start w:w="80" w:type="dxa"/>
              <w:bottom w:w="70" w:type="dxa"/>
              <w:end w:w="80" w:type="dxa"/>
            </w:tcMar>
            <w:vAlign w:val="top"/>
          </w:tcPr>
          <w:p>
            <w:pPr>
              <w:spacing w:after="0"/>
            </w:pPr>
            <w:r>
              <w:rPr>
                <w:color w:val="1F2925"/>
                <w:sz w:val="18"/>
              </w:rPr>
              <w:t>Client reference</w:t>
            </w:r>
          </w:p>
        </w:tc>
        <w:tc>
          <w:tcPr>
            <w:tcW w:type="dxa" w:w="6912"/>
            <w:tcMar>
              <w:top w:w="70" w:type="dxa"/>
              <w:start w:w="80" w:type="dxa"/>
              <w:bottom w:w="70" w:type="dxa"/>
              <w:end w:w="80" w:type="dxa"/>
            </w:tcMar>
            <w:vAlign w:val="top"/>
          </w:tcPr>
          <w:p>
            <w:pPr>
              <w:spacing w:after="0"/>
            </w:pPr>
            <w:r>
              <w:rPr>
                <w:color w:val="1F2925"/>
                <w:sz w:val="18"/>
              </w:rPr>
              <w:t>Nirmal Kumar Cash Flow Workbook</w:t>
            </w:r>
          </w:p>
        </w:tc>
      </w:tr>
      <w:tr>
        <w:tc>
          <w:tcPr>
            <w:tcW w:type="dxa" w:w="2880"/>
            <w:tcMar>
              <w:top w:w="70" w:type="dxa"/>
              <w:start w:w="80" w:type="dxa"/>
              <w:bottom w:w="70" w:type="dxa"/>
              <w:end w:w="80" w:type="dxa"/>
            </w:tcMar>
            <w:shd w:fill="F3F5F4"/>
            <w:vAlign w:val="top"/>
          </w:tcPr>
          <w:p>
            <w:pPr>
              <w:spacing w:after="0"/>
            </w:pPr>
            <w:r>
              <w:rPr>
                <w:color w:val="1F2925"/>
                <w:sz w:val="18"/>
              </w:rPr>
              <w:t>Version</w:t>
            </w:r>
          </w:p>
        </w:tc>
        <w:tc>
          <w:tcPr>
            <w:tcW w:type="dxa" w:w="6912"/>
            <w:tcMar>
              <w:top w:w="70" w:type="dxa"/>
              <w:start w:w="80" w:type="dxa"/>
              <w:bottom w:w="70" w:type="dxa"/>
              <w:end w:w="80" w:type="dxa"/>
            </w:tcMar>
            <w:shd w:fill="F3F5F4"/>
            <w:vAlign w:val="top"/>
          </w:tcPr>
          <w:p>
            <w:r>
              <w:t>1.1 - Approved baseline for development</w:t>
            </w:r>
          </w:p>
        </w:tc>
      </w:tr>
      <w:tr>
        <w:tc>
          <w:tcPr>
            <w:tcW w:type="dxa" w:w="2880"/>
            <w:tcMar>
              <w:top w:w="70" w:type="dxa"/>
              <w:start w:w="80" w:type="dxa"/>
              <w:bottom w:w="70" w:type="dxa"/>
              <w:end w:w="80" w:type="dxa"/>
            </w:tcMar>
            <w:vAlign w:val="top"/>
          </w:tcPr>
          <w:p>
            <w:pPr>
              <w:spacing w:after="0"/>
            </w:pPr>
            <w:r>
              <w:rPr>
                <w:color w:val="1F2925"/>
                <w:sz w:val="18"/>
              </w:rPr>
              <w:t>Prepared date</w:t>
            </w:r>
          </w:p>
        </w:tc>
        <w:tc>
          <w:tcPr>
            <w:tcW w:type="dxa" w:w="6912"/>
            <w:tcMar>
              <w:top w:w="70" w:type="dxa"/>
              <w:start w:w="80" w:type="dxa"/>
              <w:bottom w:w="70" w:type="dxa"/>
              <w:end w:w="80" w:type="dxa"/>
            </w:tcMar>
            <w:vAlign w:val="top"/>
          </w:tcPr>
          <w:p>
            <w:pPr>
              <w:spacing w:after="0"/>
            </w:pPr>
            <w:r>
              <w:rPr>
                <w:color w:val="1F2925"/>
                <w:sz w:val="18"/>
              </w:rPr>
              <w:t>14 July 2026</w:t>
            </w:r>
          </w:p>
        </w:tc>
      </w:tr>
      <w:tr>
        <w:tc>
          <w:tcPr>
            <w:tcW w:type="dxa" w:w="2880"/>
            <w:tcMar>
              <w:top w:w="70" w:type="dxa"/>
              <w:start w:w="80" w:type="dxa"/>
              <w:bottom w:w="70" w:type="dxa"/>
              <w:end w:w="80" w:type="dxa"/>
            </w:tcMar>
            <w:shd w:fill="F3F5F4"/>
            <w:vAlign w:val="top"/>
          </w:tcPr>
          <w:p>
            <w:pPr>
              <w:spacing w:after="0"/>
            </w:pPr>
            <w:r>
              <w:rPr>
                <w:color w:val="1F2925"/>
                <w:sz w:val="18"/>
              </w:rPr>
              <w:t>Primary users</w:t>
            </w:r>
          </w:p>
        </w:tc>
        <w:tc>
          <w:tcPr>
            <w:tcW w:type="dxa" w:w="6912"/>
            <w:tcMar>
              <w:top w:w="70" w:type="dxa"/>
              <w:start w:w="80" w:type="dxa"/>
              <w:bottom w:w="70" w:type="dxa"/>
              <w:end w:w="80" w:type="dxa"/>
            </w:tcMar>
            <w:shd w:fill="F3F5F4"/>
            <w:vAlign w:val="top"/>
          </w:tcPr>
          <w:p>
            <w:pPr>
              <w:spacing w:after="0"/>
            </w:pPr>
            <w:r>
              <w:rPr>
                <w:color w:val="1F2925"/>
                <w:sz w:val="18"/>
              </w:rPr>
              <w:t>Owner and Accountant</w:t>
            </w:r>
          </w:p>
        </w:tc>
      </w:tr>
      <w:tr>
        <w:tc>
          <w:tcPr>
            <w:tcW w:type="dxa" w:w="2880"/>
            <w:tcMar>
              <w:top w:w="70" w:type="dxa"/>
              <w:start w:w="80" w:type="dxa"/>
              <w:bottom w:w="70" w:type="dxa"/>
              <w:end w:w="80" w:type="dxa"/>
            </w:tcMar>
            <w:vAlign w:val="top"/>
          </w:tcPr>
          <w:p>
            <w:pPr>
              <w:spacing w:after="0"/>
            </w:pPr>
            <w:r>
              <w:rPr>
                <w:color w:val="1F2925"/>
                <w:sz w:val="18"/>
              </w:rPr>
              <w:t>Source workbook</w:t>
            </w:r>
          </w:p>
        </w:tc>
        <w:tc>
          <w:tcPr>
            <w:tcW w:type="dxa" w:w="6912"/>
            <w:tcMar>
              <w:top w:w="70" w:type="dxa"/>
              <w:start w:w="80" w:type="dxa"/>
              <w:bottom w:w="70" w:type="dxa"/>
              <w:end w:w="80" w:type="dxa"/>
            </w:tcMar>
            <w:vAlign w:val="top"/>
          </w:tcPr>
          <w:p>
            <w:pPr>
              <w:spacing w:after="0"/>
            </w:pPr>
            <w:r>
              <w:rPr>
                <w:color w:val="1F2925"/>
                <w:sz w:val="18"/>
              </w:rPr>
              <w:t>NirmalKumar_CashFlow_Jun26_Mar27.xlsx</w:t>
            </w:r>
          </w:p>
        </w:tc>
      </w:tr>
      <w:tr>
        <w:tc>
          <w:tcPr>
            <w:tcW w:type="dxa" w:w="2880"/>
            <w:tcMar>
              <w:top w:w="70" w:type="dxa"/>
              <w:start w:w="80" w:type="dxa"/>
              <w:bottom w:w="70" w:type="dxa"/>
              <w:end w:w="80" w:type="dxa"/>
            </w:tcMar>
            <w:shd w:fill="F3F5F4"/>
            <w:vAlign w:val="top"/>
          </w:tcPr>
          <w:p>
            <w:pPr>
              <w:spacing w:after="0"/>
            </w:pPr>
            <w:r>
              <w:rPr>
                <w:color w:val="1F2925"/>
                <w:sz w:val="18"/>
              </w:rPr>
              <w:t>Coverage</w:t>
            </w:r>
          </w:p>
        </w:tc>
        <w:tc>
          <w:tcPr>
            <w:tcW w:type="dxa" w:w="6912"/>
            <w:tcMar>
              <w:top w:w="70" w:type="dxa"/>
              <w:start w:w="80" w:type="dxa"/>
              <w:bottom w:w="70" w:type="dxa"/>
              <w:end w:w="80" w:type="dxa"/>
            </w:tcMar>
            <w:shd w:fill="F3F5F4"/>
            <w:vAlign w:val="top"/>
          </w:tcPr>
          <w:p>
            <w:pPr>
              <w:spacing w:after="0"/>
            </w:pPr>
            <w:r>
              <w:rPr>
                <w:color w:val="1F2925"/>
                <w:sz w:val="18"/>
              </w:rPr>
              <w:t>All 13 visible workbook sheets and agreed enhancements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1ED"/>
            <w:tcBorders>
              <w:top w:val="single" w:sz="8" w:color="486B5C"/>
              <w:left w:val="single" w:sz="16" w:color="294D3E"/>
              <w:bottom w:val="single" w:sz="8" w:color="486B5C"/>
              <w:right w:val="single" w:sz="8" w:color="486B5C"/>
            </w:tcBorders>
            <w:tcMar>
              <w:top w:w="100" w:type="dxa"/>
              <w:start w:w="130" w:type="dxa"/>
              <w:bottom w:w="100" w:type="dxa"/>
              <w:end w:w="130" w:type="dxa"/>
            </w:tcMar>
          </w:tcPr>
          <w:p>
            <w:pPr>
              <w:spacing w:after="60"/>
            </w:pPr>
            <w:r>
              <w:rPr>
                <w:b/>
                <w:i w:val="0"/>
                <w:color w:val="294D3E"/>
              </w:rPr>
              <w:t xml:space="preserve">Core product principle: </w:t>
            </w:r>
            <w:r>
              <w:rPr>
                <w:b w:val="0"/>
                <w:i w:val="0"/>
                <w:color w:val="1F2925"/>
              </w:rPr>
              <w:t>Use imported bank, credit card and UPI data as the preferred source of truth. Minimise manual entry, automate known categorisation, and route only unknown or ambiguous items for human review.</w:t>
            </w:r>
          </w:p>
        </w:tc>
      </w:tr>
    </w:tbl>
    <w:p>
      <w:pPr>
        <w:spacing w:after="20"/>
      </w:pPr>
    </w:p>
    <w:p/>
    <w:p>
      <w:pPr>
        <w:jc w:val="center"/>
      </w:pPr>
      <w:r>
        <w:rPr>
          <w:b/>
          <w:i w:val="0"/>
          <w:color w:val="294D3E"/>
          <w:sz w:val="18"/>
        </w:rPr>
        <w:t>CONFIDENTIAL</w:t>
      </w:r>
    </w:p>
    <w:p>
      <w:pPr>
        <w:jc w:val="center"/>
      </w:pPr>
      <w:r>
        <w:rPr>
          <w:b w:val="0"/>
          <w:i w:val="0"/>
          <w:color w:val="5F6B66"/>
          <w:sz w:val="17"/>
        </w:rPr>
        <w:t>For client review, product design and development planning only.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7"/>
              </w:rPr>
              <w:t>Version</w:t>
            </w:r>
          </w:p>
        </w:tc>
        <w:tc>
          <w:tcPr>
            <w:tcW w:type="dxa" w:w="1728"/>
            <w:shd w:fill="294D3E"/>
            <w:tcMar>
              <w:top w:w="70" w:type="dxa"/>
              <w:start w:w="80" w:type="dxa"/>
              <w:bottom w:w="70" w:type="dxa"/>
              <w:end w:w="80" w:type="dxa"/>
            </w:tcMar>
            <w:vAlign w:val="center"/>
          </w:tcPr>
          <w:p>
            <w:pPr>
              <w:jc w:val="left"/>
            </w:pPr>
            <w:r>
              <w:rPr>
                <w:b/>
                <w:color w:val="FFFFFF"/>
                <w:sz w:val="17"/>
              </w:rPr>
              <w:t>Date</w:t>
            </w:r>
          </w:p>
        </w:tc>
        <w:tc>
          <w:tcPr>
            <w:tcW w:type="dxa" w:w="2016"/>
            <w:shd w:fill="294D3E"/>
            <w:tcMar>
              <w:top w:w="70" w:type="dxa"/>
              <w:start w:w="80" w:type="dxa"/>
              <w:bottom w:w="70" w:type="dxa"/>
              <w:end w:w="80" w:type="dxa"/>
            </w:tcMar>
            <w:vAlign w:val="center"/>
          </w:tcPr>
          <w:p>
            <w:pPr>
              <w:jc w:val="left"/>
            </w:pPr>
            <w:r>
              <w:rPr>
                <w:b/>
                <w:color w:val="FFFFFF"/>
                <w:sz w:val="17"/>
              </w:rPr>
              <w:t>Status</w:t>
            </w:r>
          </w:p>
        </w:tc>
        <w:tc>
          <w:tcPr>
            <w:tcW w:type="dxa" w:w="6624"/>
            <w:shd w:fill="294D3E"/>
            <w:tcMar>
              <w:top w:w="70" w:type="dxa"/>
              <w:start w:w="80" w:type="dxa"/>
              <w:bottom w:w="70" w:type="dxa"/>
              <w:end w:w="80" w:type="dxa"/>
            </w:tcMar>
            <w:vAlign w:val="center"/>
          </w:tcPr>
          <w:p>
            <w:pPr>
              <w:jc w:val="left"/>
            </w:pPr>
            <w:r>
              <w:rPr>
                <w:b/>
                <w:color w:val="FFFFFF"/>
                <w:sz w:val="17"/>
              </w:rPr>
              <w:t>Summary</w:t>
            </w:r>
          </w:p>
        </w:tc>
      </w:tr>
      <w:tr>
        <w:tc>
          <w:tcPr>
            <w:tcW w:type="dxa" w:w="1152"/>
            <w:tcMar>
              <w:top w:w="70" w:type="dxa"/>
              <w:start w:w="80" w:type="dxa"/>
              <w:bottom w:w="70" w:type="dxa"/>
              <w:end w:w="80" w:type="dxa"/>
            </w:tcMar>
            <w:vAlign w:val="top"/>
          </w:tcPr>
          <w:p>
            <w:pPr>
              <w:spacing w:after="0"/>
            </w:pPr>
            <w:r>
              <w:rPr>
                <w:color w:val="1F2925"/>
                <w:sz w:val="17"/>
              </w:rPr>
              <w:t>0.1</w:t>
            </w:r>
          </w:p>
        </w:tc>
        <w:tc>
          <w:tcPr>
            <w:tcW w:type="dxa" w:w="1728"/>
            <w:tcMar>
              <w:top w:w="70" w:type="dxa"/>
              <w:start w:w="80" w:type="dxa"/>
              <w:bottom w:w="70" w:type="dxa"/>
              <w:end w:w="80" w:type="dxa"/>
            </w:tcMar>
            <w:vAlign w:val="top"/>
          </w:tcPr>
          <w:p>
            <w:pPr>
              <w:spacing w:after="0"/>
            </w:pPr>
            <w:r>
              <w:rPr>
                <w:color w:val="1F2925"/>
                <w:sz w:val="17"/>
              </w:rPr>
              <w:t>14 July 2026</w:t>
            </w:r>
          </w:p>
        </w:tc>
        <w:tc>
          <w:tcPr>
            <w:tcW w:type="dxa" w:w="2016"/>
            <w:tcMar>
              <w:top w:w="70" w:type="dxa"/>
              <w:start w:w="80" w:type="dxa"/>
              <w:bottom w:w="70" w:type="dxa"/>
              <w:end w:w="80" w:type="dxa"/>
            </w:tcMar>
            <w:vAlign w:val="top"/>
          </w:tcPr>
          <w:p>
            <w:pPr>
              <w:spacing w:after="0"/>
            </w:pPr>
            <w:r>
              <w:rPr>
                <w:color w:val="1F2925"/>
                <w:sz w:val="17"/>
              </w:rPr>
              <w:t>Working draft</w:t>
            </w:r>
          </w:p>
        </w:tc>
        <w:tc>
          <w:tcPr>
            <w:tcW w:type="dxa" w:w="6624"/>
            <w:tcMar>
              <w:top w:w="70" w:type="dxa"/>
              <w:start w:w="80" w:type="dxa"/>
              <w:bottom w:w="70" w:type="dxa"/>
              <w:end w:w="80" w:type="dxa"/>
            </w:tcMar>
            <w:vAlign w:val="top"/>
          </w:tcPr>
          <w:p>
            <w:pPr>
              <w:spacing w:after="0"/>
            </w:pPr>
            <w:r>
              <w:rPr>
                <w:color w:val="1F2925"/>
                <w:sz w:val="17"/>
              </w:rPr>
              <w:t>Initial PRD based on Excel review and discovery discussions</w:t>
            </w:r>
          </w:p>
        </w:tc>
      </w:tr>
      <w:tr>
        <w:tc>
          <w:tcPr>
            <w:tcW w:type="dxa" w:w="1152"/>
            <w:tcMar>
              <w:top w:w="70" w:type="dxa"/>
              <w:start w:w="80" w:type="dxa"/>
              <w:bottom w:w="70" w:type="dxa"/>
              <w:end w:w="80" w:type="dxa"/>
            </w:tcMar>
            <w:shd w:fill="F3F5F4"/>
            <w:vAlign w:val="top"/>
          </w:tcPr>
          <w:p>
            <w:pPr>
              <w:spacing w:after="0"/>
            </w:pPr>
            <w:r>
              <w:rPr>
                <w:color w:val="1F2925"/>
                <w:sz w:val="17"/>
              </w:rPr>
              <w:t>1.0</w:t>
            </w:r>
          </w:p>
        </w:tc>
        <w:tc>
          <w:tcPr>
            <w:tcW w:type="dxa" w:w="1728"/>
            <w:tcMar>
              <w:top w:w="70" w:type="dxa"/>
              <w:start w:w="80" w:type="dxa"/>
              <w:bottom w:w="70" w:type="dxa"/>
              <w:end w:w="80" w:type="dxa"/>
            </w:tcMar>
            <w:shd w:fill="F3F5F4"/>
            <w:vAlign w:val="top"/>
          </w:tcPr>
          <w:p>
            <w:pPr>
              <w:spacing w:after="0"/>
            </w:pPr>
            <w:r>
              <w:rPr>
                <w:color w:val="1F2925"/>
                <w:sz w:val="17"/>
              </w:rPr>
              <w:t>14 July 2026</w:t>
            </w:r>
          </w:p>
        </w:tc>
        <w:tc>
          <w:tcPr>
            <w:tcW w:type="dxa" w:w="2016"/>
            <w:tcMar>
              <w:top w:w="70" w:type="dxa"/>
              <w:start w:w="80" w:type="dxa"/>
              <w:bottom w:w="70" w:type="dxa"/>
              <w:end w:w="80" w:type="dxa"/>
            </w:tcMar>
            <w:shd w:fill="F3F5F4"/>
            <w:vAlign w:val="top"/>
          </w:tcPr>
          <w:p>
            <w:pPr>
              <w:spacing w:after="0"/>
            </w:pPr>
            <w:r>
              <w:rPr>
                <w:color w:val="1F2925"/>
                <w:sz w:val="17"/>
              </w:rPr>
              <w:t>Draft for approval</w:t>
            </w:r>
          </w:p>
        </w:tc>
        <w:tc>
          <w:tcPr>
            <w:tcW w:type="dxa" w:w="6624"/>
            <w:tcMar>
              <w:top w:w="70" w:type="dxa"/>
              <w:start w:w="80" w:type="dxa"/>
              <w:bottom w:w="70" w:type="dxa"/>
              <w:end w:w="80" w:type="dxa"/>
            </w:tcMar>
            <w:shd w:fill="F3F5F4"/>
            <w:vAlign w:val="top"/>
          </w:tcPr>
          <w:p>
            <w:pPr>
              <w:spacing w:after="0"/>
            </w:pPr>
            <w:r>
              <w:rPr>
                <w:color w:val="1F2925"/>
                <w:sz w:val="17"/>
              </w:rPr>
              <w:t>Includes approved IA, roles, automation, tabs, reports and authentication requirements</w:t>
            </w:r>
          </w:p>
        </w:tc>
      </w:tr>
      <w:tr>
        <w:tc>
          <w:tcPr>
            <w:tcW w:type="dxa" w:w="2541"/>
          </w:tcPr>
          <w:p>
            <w:r>
              <w:t>1.1</w:t>
            </w:r>
          </w:p>
        </w:tc>
        <w:tc>
          <w:tcPr>
            <w:tcW w:type="dxa" w:w="2541"/>
          </w:tcPr>
          <w:p>
            <w:r>
              <w:t>14 July 2026</w:t>
            </w:r>
          </w:p>
        </w:tc>
        <w:tc>
          <w:tcPr>
            <w:tcW w:type="dxa" w:w="2541"/>
          </w:tcPr>
          <w:p>
            <w:r>
              <w:t>Approved for build</w:t>
            </w:r>
          </w:p>
        </w:tc>
        <w:tc>
          <w:tcPr>
            <w:tcW w:type="dxa" w:w="2541"/>
          </w:tcPr>
          <w:p>
            <w:r>
              <w:t>Corrects role-specific profiles, adds multi-user management, improves calendar requirements and applies the approved colour palette.</w:t>
            </w:r>
          </w:p>
        </w:tc>
      </w:tr>
    </w:tbl>
    <w:p>
      <w:pPr>
        <w:spacing w:after="20"/>
      </w:pPr>
    </w:p>
    <w:p>
      <w:pPr>
        <w:pStyle w:val="Heading2"/>
      </w:pPr>
      <w:r>
        <w:t>Approval Record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728"/>
            <w:shd w:fill="294D3E"/>
            <w:tcMar>
              <w:top w:w="70" w:type="dxa"/>
              <w:start w:w="80" w:type="dxa"/>
              <w:bottom w:w="70" w:type="dxa"/>
              <w:end w:w="80" w:type="dxa"/>
            </w:tcMar>
            <w:vAlign w:val="center"/>
          </w:tcPr>
          <w:p>
            <w:pPr>
              <w:jc w:val="left"/>
            </w:pPr>
            <w:r>
              <w:rPr>
                <w:b/>
                <w:color w:val="FFFFFF"/>
                <w:sz w:val="17"/>
              </w:rPr>
              <w:t>Role</w:t>
            </w:r>
          </w:p>
        </w:tc>
        <w:tc>
          <w:tcPr>
            <w:tcW w:type="dxa" w:w="2160"/>
            <w:shd w:fill="294D3E"/>
            <w:tcMar>
              <w:top w:w="70" w:type="dxa"/>
              <w:start w:w="80" w:type="dxa"/>
              <w:bottom w:w="70" w:type="dxa"/>
              <w:end w:w="80" w:type="dxa"/>
            </w:tcMar>
            <w:vAlign w:val="center"/>
          </w:tcPr>
          <w:p>
            <w:pPr>
              <w:jc w:val="left"/>
            </w:pPr>
            <w:r>
              <w:rPr>
                <w:b/>
                <w:color w:val="FFFFFF"/>
                <w:sz w:val="17"/>
              </w:rPr>
              <w:t>Name</w:t>
            </w:r>
          </w:p>
        </w:tc>
        <w:tc>
          <w:tcPr>
            <w:tcW w:type="dxa" w:w="1728"/>
            <w:shd w:fill="294D3E"/>
            <w:tcMar>
              <w:top w:w="70" w:type="dxa"/>
              <w:start w:w="80" w:type="dxa"/>
              <w:bottom w:w="70" w:type="dxa"/>
              <w:end w:w="80" w:type="dxa"/>
            </w:tcMar>
            <w:vAlign w:val="center"/>
          </w:tcPr>
          <w:p>
            <w:pPr>
              <w:jc w:val="left"/>
            </w:pPr>
            <w:r>
              <w:rPr>
                <w:b/>
                <w:color w:val="FFFFFF"/>
                <w:sz w:val="17"/>
              </w:rPr>
              <w:t>Decision</w:t>
            </w:r>
          </w:p>
        </w:tc>
        <w:tc>
          <w:tcPr>
            <w:tcW w:type="dxa" w:w="1584"/>
            <w:shd w:fill="294D3E"/>
            <w:tcMar>
              <w:top w:w="70" w:type="dxa"/>
              <w:start w:w="80" w:type="dxa"/>
              <w:bottom w:w="70" w:type="dxa"/>
              <w:end w:w="80" w:type="dxa"/>
            </w:tcMar>
            <w:vAlign w:val="center"/>
          </w:tcPr>
          <w:p>
            <w:pPr>
              <w:jc w:val="left"/>
            </w:pPr>
            <w:r>
              <w:rPr>
                <w:b/>
                <w:color w:val="FFFFFF"/>
                <w:sz w:val="17"/>
              </w:rPr>
              <w:t>Date</w:t>
            </w:r>
          </w:p>
        </w:tc>
        <w:tc>
          <w:tcPr>
            <w:tcW w:type="dxa" w:w="4320"/>
            <w:shd w:fill="294D3E"/>
            <w:tcMar>
              <w:top w:w="70" w:type="dxa"/>
              <w:start w:w="80" w:type="dxa"/>
              <w:bottom w:w="70" w:type="dxa"/>
              <w:end w:w="80" w:type="dxa"/>
            </w:tcMar>
            <w:vAlign w:val="center"/>
          </w:tcPr>
          <w:p>
            <w:pPr>
              <w:jc w:val="left"/>
            </w:pPr>
            <w:r>
              <w:rPr>
                <w:b/>
                <w:color w:val="FFFFFF"/>
                <w:sz w:val="17"/>
              </w:rPr>
              <w:t>Comments</w:t>
            </w:r>
          </w:p>
        </w:tc>
      </w:tr>
      <w:tr>
        <w:tc>
          <w:tcPr>
            <w:tcW w:type="dxa" w:w="1728"/>
            <w:tcMar>
              <w:top w:w="70" w:type="dxa"/>
              <w:start w:w="80" w:type="dxa"/>
              <w:bottom w:w="70" w:type="dxa"/>
              <w:end w:w="80" w:type="dxa"/>
            </w:tcMar>
            <w:vAlign w:val="top"/>
          </w:tcPr>
          <w:p>
            <w:pPr>
              <w:spacing w:after="0"/>
            </w:pPr>
            <w:r>
              <w:rPr>
                <w:color w:val="1F2925"/>
                <w:sz w:val="17"/>
              </w:rPr>
              <w:t>Client / Owner</w:t>
            </w:r>
          </w:p>
        </w:tc>
        <w:tc>
          <w:tcPr>
            <w:tcW w:type="dxa" w:w="2160"/>
            <w:tcMar>
              <w:top w:w="70" w:type="dxa"/>
              <w:start w:w="80" w:type="dxa"/>
              <w:bottom w:w="70" w:type="dxa"/>
              <w:end w:w="80" w:type="dxa"/>
            </w:tcMar>
            <w:vAlign w:val="top"/>
          </w:tcPr>
          <w:p>
            <w:pPr>
              <w:spacing w:after="0"/>
            </w:pPr>
            <w:r>
              <w:rPr>
                <w:color w:val="1F2925"/>
                <w:sz w:val="17"/>
              </w:rPr>
            </w:r>
          </w:p>
        </w:tc>
        <w:tc>
          <w:tcPr>
            <w:tcW w:type="dxa" w:w="1728"/>
            <w:tcMar>
              <w:top w:w="70" w:type="dxa"/>
              <w:start w:w="80" w:type="dxa"/>
              <w:bottom w:w="70" w:type="dxa"/>
              <w:end w:w="80" w:type="dxa"/>
            </w:tcMar>
            <w:vAlign w:val="top"/>
          </w:tcPr>
          <w:p>
            <w:pPr>
              <w:spacing w:after="0"/>
            </w:pPr>
            <w:r>
              <w:rPr>
                <w:color w:val="1F2925"/>
                <w:sz w:val="17"/>
              </w:rPr>
              <w:t>Pending</w:t>
            </w:r>
          </w:p>
        </w:tc>
        <w:tc>
          <w:tcPr>
            <w:tcW w:type="dxa" w:w="1584"/>
            <w:tcMar>
              <w:top w:w="70" w:type="dxa"/>
              <w:start w:w="80" w:type="dxa"/>
              <w:bottom w:w="70" w:type="dxa"/>
              <w:end w:w="80" w:type="dxa"/>
            </w:tcMar>
            <w:vAlign w:val="top"/>
          </w:tcPr>
          <w:p>
            <w:pPr>
              <w:spacing w:after="0"/>
            </w:pPr>
            <w:r>
              <w:rPr>
                <w:color w:val="1F2925"/>
                <w:sz w:val="17"/>
              </w:rPr>
            </w:r>
          </w:p>
        </w:tc>
        <w:tc>
          <w:tcPr>
            <w:tcW w:type="dxa" w:w="4320"/>
            <w:tcMar>
              <w:top w:w="70" w:type="dxa"/>
              <w:start w:w="80" w:type="dxa"/>
              <w:bottom w:w="70" w:type="dxa"/>
              <w:end w:w="80" w:type="dxa"/>
            </w:tcMar>
            <w:vAlign w:val="top"/>
          </w:tcPr>
          <w:p>
            <w:pPr>
              <w:spacing w:after="0"/>
            </w:pPr>
            <w:r>
              <w:rPr>
                <w:color w:val="1F2925"/>
                <w:sz w:val="17"/>
              </w:rPr>
            </w:r>
          </w:p>
        </w:tc>
      </w:tr>
      <w:tr>
        <w:tc>
          <w:tcPr>
            <w:tcW w:type="dxa" w:w="1728"/>
            <w:tcMar>
              <w:top w:w="70" w:type="dxa"/>
              <w:start w:w="80" w:type="dxa"/>
              <w:bottom w:w="70" w:type="dxa"/>
              <w:end w:w="80" w:type="dxa"/>
            </w:tcMar>
            <w:shd w:fill="F3F5F4"/>
            <w:vAlign w:val="top"/>
          </w:tcPr>
          <w:p>
            <w:pPr>
              <w:spacing w:after="0"/>
            </w:pPr>
            <w:r>
              <w:rPr>
                <w:color w:val="1F2925"/>
                <w:sz w:val="17"/>
              </w:rPr>
              <w:t>Product / Agency</w:t>
            </w:r>
          </w:p>
        </w:tc>
        <w:tc>
          <w:tcPr>
            <w:tcW w:type="dxa" w:w="2160"/>
            <w:tcMar>
              <w:top w:w="70" w:type="dxa"/>
              <w:start w:w="80" w:type="dxa"/>
              <w:bottom w:w="70" w:type="dxa"/>
              <w:end w:w="80" w:type="dxa"/>
            </w:tcMar>
            <w:shd w:fill="F3F5F4"/>
            <w:vAlign w:val="top"/>
          </w:tcPr>
          <w:p>
            <w:pPr>
              <w:spacing w:after="0"/>
            </w:pPr>
            <w:r>
              <w:rPr>
                <w:color w:val="1F2925"/>
                <w:sz w:val="17"/>
              </w:rPr>
            </w:r>
          </w:p>
        </w:tc>
        <w:tc>
          <w:tcPr>
            <w:tcW w:type="dxa" w:w="1728"/>
            <w:tcMar>
              <w:top w:w="70" w:type="dxa"/>
              <w:start w:w="80" w:type="dxa"/>
              <w:bottom w:w="70" w:type="dxa"/>
              <w:end w:w="80" w:type="dxa"/>
            </w:tcMar>
            <w:shd w:fill="F3F5F4"/>
            <w:vAlign w:val="top"/>
          </w:tcPr>
          <w:p>
            <w:pPr>
              <w:spacing w:after="0"/>
            </w:pPr>
            <w:r>
              <w:rPr>
                <w:color w:val="1F2925"/>
                <w:sz w:val="17"/>
              </w:rPr>
              <w:t>Pending</w:t>
            </w:r>
          </w:p>
        </w:tc>
        <w:tc>
          <w:tcPr>
            <w:tcW w:type="dxa" w:w="1584"/>
            <w:tcMar>
              <w:top w:w="70" w:type="dxa"/>
              <w:start w:w="80" w:type="dxa"/>
              <w:bottom w:w="70" w:type="dxa"/>
              <w:end w:w="80" w:type="dxa"/>
            </w:tcMar>
            <w:shd w:fill="F3F5F4"/>
            <w:vAlign w:val="top"/>
          </w:tcPr>
          <w:p>
            <w:pPr>
              <w:spacing w:after="0"/>
            </w:pPr>
            <w:r>
              <w:rPr>
                <w:color w:val="1F2925"/>
                <w:sz w:val="17"/>
              </w:rPr>
            </w:r>
          </w:p>
        </w:tc>
        <w:tc>
          <w:tcPr>
            <w:tcW w:type="dxa" w:w="4320"/>
            <w:tcMar>
              <w:top w:w="70" w:type="dxa"/>
              <w:start w:w="80" w:type="dxa"/>
              <w:bottom w:w="70" w:type="dxa"/>
              <w:end w:w="80" w:type="dxa"/>
            </w:tcMar>
            <w:shd w:fill="F3F5F4"/>
            <w:vAlign w:val="top"/>
          </w:tcPr>
          <w:p>
            <w:pPr>
              <w:spacing w:after="0"/>
            </w:pPr>
            <w:r>
              <w:rPr>
                <w:color w:val="1F2925"/>
                <w:sz w:val="17"/>
              </w:rPr>
            </w:r>
          </w:p>
        </w:tc>
      </w:tr>
      <w:tr>
        <w:tc>
          <w:tcPr>
            <w:tcW w:type="dxa" w:w="1728"/>
            <w:tcMar>
              <w:top w:w="70" w:type="dxa"/>
              <w:start w:w="80" w:type="dxa"/>
              <w:bottom w:w="70" w:type="dxa"/>
              <w:end w:w="80" w:type="dxa"/>
            </w:tcMar>
            <w:vAlign w:val="top"/>
          </w:tcPr>
          <w:p>
            <w:pPr>
              <w:spacing w:after="0"/>
            </w:pPr>
            <w:r>
              <w:rPr>
                <w:color w:val="1F2925"/>
                <w:sz w:val="17"/>
              </w:rPr>
              <w:t>Development Lead</w:t>
            </w:r>
          </w:p>
        </w:tc>
        <w:tc>
          <w:tcPr>
            <w:tcW w:type="dxa" w:w="2160"/>
            <w:tcMar>
              <w:top w:w="70" w:type="dxa"/>
              <w:start w:w="80" w:type="dxa"/>
              <w:bottom w:w="70" w:type="dxa"/>
              <w:end w:w="80" w:type="dxa"/>
            </w:tcMar>
            <w:vAlign w:val="top"/>
          </w:tcPr>
          <w:p>
            <w:pPr>
              <w:spacing w:after="0"/>
            </w:pPr>
            <w:r>
              <w:rPr>
                <w:color w:val="1F2925"/>
                <w:sz w:val="17"/>
              </w:rPr>
            </w:r>
          </w:p>
        </w:tc>
        <w:tc>
          <w:tcPr>
            <w:tcW w:type="dxa" w:w="1728"/>
            <w:tcMar>
              <w:top w:w="70" w:type="dxa"/>
              <w:start w:w="80" w:type="dxa"/>
              <w:bottom w:w="70" w:type="dxa"/>
              <w:end w:w="80" w:type="dxa"/>
            </w:tcMar>
            <w:vAlign w:val="top"/>
          </w:tcPr>
          <w:p>
            <w:pPr>
              <w:spacing w:after="0"/>
            </w:pPr>
            <w:r>
              <w:rPr>
                <w:color w:val="1F2925"/>
                <w:sz w:val="17"/>
              </w:rPr>
              <w:t>Pending</w:t>
            </w:r>
          </w:p>
        </w:tc>
        <w:tc>
          <w:tcPr>
            <w:tcW w:type="dxa" w:w="1584"/>
            <w:tcMar>
              <w:top w:w="70" w:type="dxa"/>
              <w:start w:w="80" w:type="dxa"/>
              <w:bottom w:w="70" w:type="dxa"/>
              <w:end w:w="80" w:type="dxa"/>
            </w:tcMar>
            <w:vAlign w:val="top"/>
          </w:tcPr>
          <w:p>
            <w:pPr>
              <w:spacing w:after="0"/>
            </w:pPr>
            <w:r>
              <w:rPr>
                <w:color w:val="1F2925"/>
                <w:sz w:val="17"/>
              </w:rPr>
            </w:r>
          </w:p>
        </w:tc>
        <w:tc>
          <w:tcPr>
            <w:tcW w:type="dxa" w:w="4320"/>
            <w:tcMar>
              <w:top w:w="70" w:type="dxa"/>
              <w:start w:w="80" w:type="dxa"/>
              <w:bottom w:w="70" w:type="dxa"/>
              <w:end w:w="80" w:type="dxa"/>
            </w:tcMar>
            <w:vAlign w:val="top"/>
          </w:tcPr>
          <w:p>
            <w:pPr>
              <w:spacing w:after="0"/>
            </w:pPr>
            <w:r>
              <w:rPr>
                <w:color w:val="1F2925"/>
                <w:sz w:val="17"/>
              </w:rPr>
            </w:r>
          </w:p>
        </w:tc>
      </w:tr>
    </w:tbl>
    <w:p>
      <w:pPr>
        <w:spacing w:after="20"/>
      </w:pPr>
    </w:p>
    <w:p>
      <w:pPr>
        <w:pStyle w:val="Heading1"/>
      </w:pPr>
      <w:r>
        <w:t>Contents</w:t>
      </w:r>
    </w:p>
    <w:p>
      <w:pPr>
        <w:pStyle w:val="ListBullet"/>
        <w:spacing w:after="0" w:line="216" w:lineRule="auto"/>
      </w:pPr>
      <w:r>
        <w:rPr>
          <w:sz w:val="15"/>
        </w:rPr>
        <w:t>1. Executive Summary</w:t>
      </w:r>
    </w:p>
    <w:p>
      <w:pPr>
        <w:pStyle w:val="ListBullet"/>
        <w:spacing w:after="0" w:line="216" w:lineRule="auto"/>
      </w:pPr>
      <w:r>
        <w:rPr>
          <w:sz w:val="15"/>
        </w:rPr>
        <w:t>2. Background and Existing Workbook</w:t>
      </w:r>
    </w:p>
    <w:p>
      <w:pPr>
        <w:pStyle w:val="ListBullet"/>
        <w:spacing w:after="0" w:line="216" w:lineRule="auto"/>
      </w:pPr>
      <w:r>
        <w:rPr>
          <w:sz w:val="15"/>
        </w:rPr>
        <w:t>3. Product Vision, Goals and Success Measures</w:t>
      </w:r>
    </w:p>
    <w:p>
      <w:pPr>
        <w:pStyle w:val="ListBullet"/>
        <w:spacing w:after="0" w:line="216" w:lineRule="auto"/>
      </w:pPr>
      <w:r>
        <w:rPr>
          <w:sz w:val="15"/>
        </w:rPr>
        <w:t>4. Scope and Release Boundaries</w:t>
      </w:r>
    </w:p>
    <w:p>
      <w:pPr>
        <w:pStyle w:val="ListBullet"/>
        <w:spacing w:after="0" w:line="216" w:lineRule="auto"/>
      </w:pPr>
      <w:r>
        <w:rPr>
          <w:sz w:val="15"/>
        </w:rPr>
        <w:t>5. Users, Roles and Permissions</w:t>
      </w:r>
    </w:p>
    <w:p>
      <w:pPr>
        <w:pStyle w:val="ListBullet"/>
        <w:spacing w:after="0" w:line="216" w:lineRule="auto"/>
      </w:pPr>
      <w:r>
        <w:rPr>
          <w:sz w:val="15"/>
        </w:rPr>
        <w:t>6. Information Architecture</w:t>
      </w:r>
    </w:p>
    <w:p>
      <w:pPr>
        <w:pStyle w:val="ListBullet"/>
        <w:spacing w:after="0" w:line="216" w:lineRule="auto"/>
      </w:pPr>
      <w:r>
        <w:rPr>
          <w:sz w:val="15"/>
        </w:rPr>
        <w:t>7. Functional Requirements</w:t>
      </w:r>
    </w:p>
    <w:p>
      <w:pPr>
        <w:pStyle w:val="ListBullet"/>
        <w:spacing w:after="0" w:line="216" w:lineRule="auto"/>
      </w:pPr>
      <w:r>
        <w:rPr>
          <w:sz w:val="15"/>
        </w:rPr>
        <w:t>8. Detailed Workflows</w:t>
      </w:r>
    </w:p>
    <w:p>
      <w:pPr>
        <w:pStyle w:val="ListBullet"/>
        <w:spacing w:after="0" w:line="216" w:lineRule="auto"/>
      </w:pPr>
      <w:r>
        <w:rPr>
          <w:sz w:val="15"/>
        </w:rPr>
        <w:t>9. Business Rules</w:t>
      </w:r>
    </w:p>
    <w:p>
      <w:pPr>
        <w:pStyle w:val="ListBullet"/>
        <w:spacing w:after="0" w:line="216" w:lineRule="auto"/>
      </w:pPr>
      <w:r>
        <w:rPr>
          <w:sz w:val="15"/>
        </w:rPr>
        <w:t>10. Data Field Requirements</w:t>
      </w:r>
    </w:p>
    <w:p>
      <w:pPr>
        <w:pStyle w:val="ListBullet"/>
        <w:spacing w:after="0" w:line="216" w:lineRule="auto"/>
      </w:pPr>
      <w:r>
        <w:rPr>
          <w:sz w:val="15"/>
        </w:rPr>
        <w:t>11. Reports and Insights</w:t>
      </w:r>
    </w:p>
    <w:p>
      <w:pPr>
        <w:pStyle w:val="ListBullet"/>
        <w:spacing w:after="0" w:line="216" w:lineRule="auto"/>
      </w:pPr>
      <w:r>
        <w:rPr>
          <w:sz w:val="15"/>
        </w:rPr>
        <w:t>12. Non-Functional Requirements</w:t>
      </w:r>
    </w:p>
    <w:p>
      <w:pPr>
        <w:pStyle w:val="ListBullet"/>
        <w:spacing w:after="0" w:line="216" w:lineRule="auto"/>
      </w:pPr>
      <w:r>
        <w:rPr>
          <w:sz w:val="15"/>
        </w:rPr>
        <w:t>13. Security, Privacy and Compliance Baseline</w:t>
      </w:r>
    </w:p>
    <w:p>
      <w:pPr>
        <w:pStyle w:val="ListBullet"/>
        <w:spacing w:after="0" w:line="216" w:lineRule="auto"/>
      </w:pPr>
      <w:r>
        <w:rPr>
          <w:sz w:val="15"/>
        </w:rPr>
        <w:t>14. Data Migration and Excel Coverage</w:t>
      </w:r>
    </w:p>
    <w:p>
      <w:pPr>
        <w:pStyle w:val="ListBullet"/>
        <w:spacing w:after="0" w:line="216" w:lineRule="auto"/>
      </w:pPr>
      <w:r>
        <w:rPr>
          <w:sz w:val="15"/>
        </w:rPr>
        <w:t>15. Acceptance Criteria</w:t>
      </w:r>
    </w:p>
    <w:p>
      <w:pPr>
        <w:pStyle w:val="ListBullet"/>
        <w:spacing w:after="0" w:line="216" w:lineRule="auto"/>
      </w:pPr>
      <w:r>
        <w:rPr>
          <w:sz w:val="15"/>
        </w:rPr>
        <w:t>16. Assumptions, Dependencies and Risks</w:t>
      </w:r>
    </w:p>
    <w:p>
      <w:pPr>
        <w:pStyle w:val="ListBullet"/>
        <w:spacing w:after="0" w:line="216" w:lineRule="auto"/>
      </w:pPr>
      <w:r>
        <w:rPr>
          <w:sz w:val="15"/>
        </w:rPr>
        <w:t>17. Future Roadmap</w:t>
      </w:r>
    </w:p>
    <w:p>
      <w:pPr>
        <w:pStyle w:val="ListBullet"/>
        <w:spacing w:after="0" w:line="216" w:lineRule="auto"/>
      </w:pPr>
      <w:r>
        <w:rPr>
          <w:sz w:val="15"/>
        </w:rPr>
        <w:t>18. Sign-off Checklist</w:t>
      </w:r>
    </w:p>
    <w:p>
      <w:pPr>
        <w:pStyle w:val="ListBullet"/>
        <w:spacing w:after="0" w:line="216" w:lineRule="auto"/>
      </w:pPr>
      <w:r>
        <w:rPr>
          <w:sz w:val="15"/>
        </w:rPr>
        <w:t>Appendix A. Initial Master Categories from Excel</w:t>
      </w:r>
    </w:p>
    <w:p>
      <w:pPr>
        <w:pStyle w:val="ListBullet"/>
        <w:spacing w:after="0" w:line="216" w:lineRule="auto"/>
      </w:pPr>
      <w:r>
        <w:rPr>
          <w:sz w:val="15"/>
        </w:rPr>
        <w:t>Appendix B. Existing Daily Entry Fields</w:t>
      </w:r>
    </w:p>
    <w:p>
      <w:r>
        <w:br w:type="page"/>
      </w:r>
    </w:p>
    <w:p>
      <w:pPr>
        <w:pStyle w:val="Heading1"/>
      </w:pPr>
      <w:r>
        <w:t>1. Executive Summary</w:t>
      </w:r>
    </w:p>
    <w:p>
      <w:r>
        <w:t>The application will replace a multi-sheet Excel cash-flow workbook with a private, responsive web application. It will combine personal and office money in one system while preserving privacy, access control, monthly planning, actual-versus-projected reporting and daily cash-flow visibility.</w:t>
      </w:r>
    </w:p>
    <w:p>
      <w:r>
        <w:t>The solution is intentionally not a full accounting, ERP, GST or payroll platform. Its purpose is to help a business owner understand money movement across multiple accounts, reduce manual entry, detect duplication, categorise spending, monitor renewals and commitments, and obtain reliable owner-level insights.</w:t>
      </w:r>
    </w:p>
    <w:tbl>
      <w:tblPr>
        <w:tblW w:type="auto" w:w="0"/>
        <w:jc w:val="center"/>
        <w:tblLayout w:type="autofit"/>
        <w:tblLook w:firstColumn="1" w:firstRow="1" w:lastColumn="0" w:lastRow="0" w:noHBand="0" w:noVBand="1" w:val="04A0"/>
      </w:tblPr>
      <w:tblGrid>
        <w:gridCol w:w="10166"/>
      </w:tblGrid>
      <w:tr>
        <w:tc>
          <w:tcPr>
            <w:tcW w:type="dxa" w:w="10166"/>
            <w:shd w:fill="EAF1ED"/>
            <w:tcBorders>
              <w:top w:val="single" w:sz="8" w:color="486B5C"/>
              <w:left w:val="single" w:sz="16" w:color="294D3E"/>
              <w:bottom w:val="single" w:sz="8" w:color="486B5C"/>
              <w:right w:val="single" w:sz="8" w:color="486B5C"/>
            </w:tcBorders>
            <w:tcMar>
              <w:top w:w="100" w:type="dxa"/>
              <w:start w:w="130" w:type="dxa"/>
              <w:bottom w:w="100" w:type="dxa"/>
              <w:end w:w="130" w:type="dxa"/>
            </w:tcMar>
          </w:tcPr>
          <w:p>
            <w:pPr>
              <w:spacing w:after="60"/>
            </w:pPr>
            <w:r>
              <w:rPr>
                <w:b/>
                <w:i w:val="0"/>
                <w:color w:val="294D3E"/>
              </w:rPr>
              <w:t xml:space="preserve">Primary outcome: </w:t>
            </w:r>
            <w:r>
              <w:rPr>
                <w:b w:val="0"/>
                <w:i w:val="0"/>
                <w:color w:val="1F2925"/>
              </w:rPr>
              <w:t>The Owner should be able to answer where money came from, where it went, through which account, whether it was personal or office related, what is pending, what is renewing, and what requires attention within a few clicks.</w:t>
            </w:r>
          </w:p>
        </w:tc>
      </w:tr>
    </w:tbl>
    <w:p>
      <w:pPr>
        <w:spacing w:after="20"/>
      </w:pPr>
    </w:p>
    <w:p>
      <w:pPr>
        <w:pStyle w:val="Heading2"/>
      </w:pPr>
      <w:r>
        <w:t>1.1 Product Principles</w:t>
      </w:r>
    </w:p>
    <w:p>
      <w:pPr>
        <w:pStyle w:val="ListBullet"/>
        <w:spacing w:after="40"/>
      </w:pPr>
      <w:r>
        <w:t>Statement-led: Imported financial statements are the preferred source of truth.</w:t>
      </w:r>
    </w:p>
    <w:p>
      <w:pPr>
        <w:pStyle w:val="ListBullet"/>
        <w:spacing w:after="40"/>
      </w:pPr>
      <w:r>
        <w:t>Low manual effort: Manual entry is reserved for cash, future commitments, expected income and exceptional cases.</w:t>
      </w:r>
    </w:p>
    <w:p>
      <w:pPr>
        <w:pStyle w:val="ListBullet"/>
        <w:spacing w:after="40"/>
      </w:pPr>
      <w:r>
        <w:t>One logical transaction: Manual records, reminders and imports must be matched to prevent duplicate reporting.</w:t>
      </w:r>
    </w:p>
    <w:p>
      <w:pPr>
        <w:pStyle w:val="ListBullet"/>
        <w:spacing w:after="40"/>
      </w:pPr>
      <w:r>
        <w:t>Owner privacy: Personal investments and sensitive financial tabs remain hidden from the Accountant unless explicitly permitted.</w:t>
      </w:r>
    </w:p>
    <w:p>
      <w:pPr>
        <w:pStyle w:val="ListBullet"/>
        <w:spacing w:after="40"/>
      </w:pPr>
      <w:r>
        <w:t>Actionable visuals: Reports must provide drill-down access to supporting transactions.</w:t>
      </w:r>
    </w:p>
    <w:p>
      <w:pPr>
        <w:pStyle w:val="ListBullet"/>
        <w:spacing w:after="40"/>
      </w:pPr>
      <w:r>
        <w:t>Customisable structure: The Owner can maintain categories, subcategories, accounts, insurance types, utility locations and other masters.</w:t>
      </w:r>
    </w:p>
    <w:p>
      <w:pPr>
        <w:pStyle w:val="ListBullet"/>
        <w:spacing w:after="40"/>
      </w:pPr>
      <w:r>
        <w:t>Auditable changes: Important edits, approvals, deletion requests and imports must retain history.</w:t>
      </w:r>
    </w:p>
    <w:p>
      <w:pPr>
        <w:pStyle w:val="Heading1"/>
      </w:pPr>
      <w:r>
        <w:t>2. Background and Existing Workbook</w:t>
      </w:r>
    </w:p>
    <w:p>
      <w:r>
        <w:t>The source workbook contains 13 visible worksheets. It combines planning sheets, daily entry sheets, master lists and summary reports. The app will preserve the business meaning of these sheets without reproducing the spreadsheet layout or formula dependency.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94D3E"/>
            <w:tcMar>
              <w:top w:w="70" w:type="dxa"/>
              <w:start w:w="80" w:type="dxa"/>
              <w:bottom w:w="70" w:type="dxa"/>
              <w:end w:w="80" w:type="dxa"/>
            </w:tcMar>
            <w:vAlign w:val="center"/>
          </w:tcPr>
          <w:p>
            <w:pPr>
              <w:jc w:val="left"/>
            </w:pPr>
            <w:r>
              <w:rPr>
                <w:b/>
                <w:color w:val="FFFFFF"/>
                <w:sz w:val="17"/>
              </w:rPr>
              <w:t>Workbook layer</w:t>
            </w:r>
          </w:p>
        </w:tc>
        <w:tc>
          <w:tcPr>
            <w:tcW w:type="dxa" w:w="3456"/>
            <w:shd w:fill="294D3E"/>
            <w:tcMar>
              <w:top w:w="70" w:type="dxa"/>
              <w:start w:w="80" w:type="dxa"/>
              <w:bottom w:w="70" w:type="dxa"/>
              <w:end w:w="80" w:type="dxa"/>
            </w:tcMar>
            <w:vAlign w:val="center"/>
          </w:tcPr>
          <w:p>
            <w:pPr>
              <w:jc w:val="left"/>
            </w:pPr>
            <w:r>
              <w:rPr>
                <w:b/>
                <w:color w:val="FFFFFF"/>
                <w:sz w:val="17"/>
              </w:rPr>
              <w:t>Existing sheets</w:t>
            </w:r>
          </w:p>
        </w:tc>
        <w:tc>
          <w:tcPr>
            <w:tcW w:type="dxa" w:w="5760"/>
            <w:shd w:fill="294D3E"/>
            <w:tcMar>
              <w:top w:w="70" w:type="dxa"/>
              <w:start w:w="80" w:type="dxa"/>
              <w:bottom w:w="70" w:type="dxa"/>
              <w:end w:w="80" w:type="dxa"/>
            </w:tcMar>
            <w:vAlign w:val="center"/>
          </w:tcPr>
          <w:p>
            <w:pPr>
              <w:jc w:val="left"/>
            </w:pPr>
            <w:r>
              <w:rPr>
                <w:b/>
                <w:color w:val="FFFFFF"/>
                <w:sz w:val="17"/>
              </w:rPr>
              <w:t>Application treatment</w:t>
            </w:r>
          </w:p>
        </w:tc>
      </w:tr>
      <w:tr>
        <w:tc>
          <w:tcPr>
            <w:tcW w:type="dxa" w:w="1728"/>
            <w:tcMar>
              <w:top w:w="70" w:type="dxa"/>
              <w:start w:w="80" w:type="dxa"/>
              <w:bottom w:w="70" w:type="dxa"/>
              <w:end w:w="80" w:type="dxa"/>
            </w:tcMar>
            <w:vAlign w:val="top"/>
          </w:tcPr>
          <w:p>
            <w:pPr>
              <w:spacing w:after="0"/>
            </w:pPr>
            <w:r>
              <w:rPr>
                <w:color w:val="1F2925"/>
                <w:sz w:val="17"/>
              </w:rPr>
              <w:t>Planning</w:t>
            </w:r>
          </w:p>
        </w:tc>
        <w:tc>
          <w:tcPr>
            <w:tcW w:type="dxa" w:w="3456"/>
            <w:tcMar>
              <w:top w:w="70" w:type="dxa"/>
              <w:start w:w="80" w:type="dxa"/>
              <w:bottom w:w="70" w:type="dxa"/>
              <w:end w:w="80" w:type="dxa"/>
            </w:tcMar>
            <w:vAlign w:val="top"/>
          </w:tcPr>
          <w:p>
            <w:pPr>
              <w:spacing w:after="0"/>
            </w:pPr>
            <w:r>
              <w:rPr>
                <w:color w:val="1F2925"/>
                <w:sz w:val="17"/>
              </w:rPr>
              <w:t>Income, Actual Home Expenses, Plan Office Expenses, Investments</w:t>
            </w:r>
          </w:p>
        </w:tc>
        <w:tc>
          <w:tcPr>
            <w:tcW w:type="dxa" w:w="5760"/>
            <w:tcMar>
              <w:top w:w="70" w:type="dxa"/>
              <w:start w:w="80" w:type="dxa"/>
              <w:bottom w:w="70" w:type="dxa"/>
              <w:end w:w="80" w:type="dxa"/>
            </w:tcMar>
            <w:vAlign w:val="top"/>
          </w:tcPr>
          <w:p>
            <w:pPr>
              <w:spacing w:after="0"/>
            </w:pPr>
            <w:r>
              <w:rPr>
                <w:color w:val="1F2925"/>
                <w:sz w:val="17"/>
              </w:rPr>
              <w:t>Owner planning and projection modules</w:t>
            </w:r>
          </w:p>
        </w:tc>
      </w:tr>
      <w:tr>
        <w:tc>
          <w:tcPr>
            <w:tcW w:type="dxa" w:w="1728"/>
            <w:tcMar>
              <w:top w:w="70" w:type="dxa"/>
              <w:start w:w="80" w:type="dxa"/>
              <w:bottom w:w="70" w:type="dxa"/>
              <w:end w:w="80" w:type="dxa"/>
            </w:tcMar>
            <w:shd w:fill="F3F5F4"/>
            <w:vAlign w:val="top"/>
          </w:tcPr>
          <w:p>
            <w:pPr>
              <w:spacing w:after="0"/>
            </w:pPr>
            <w:r>
              <w:rPr>
                <w:color w:val="1F2925"/>
                <w:sz w:val="17"/>
              </w:rPr>
              <w:t>Transaction entry</w:t>
            </w:r>
          </w:p>
        </w:tc>
        <w:tc>
          <w:tcPr>
            <w:tcW w:type="dxa" w:w="3456"/>
            <w:tcMar>
              <w:top w:w="70" w:type="dxa"/>
              <w:start w:w="80" w:type="dxa"/>
              <w:bottom w:w="70" w:type="dxa"/>
              <w:end w:w="80" w:type="dxa"/>
            </w:tcMar>
            <w:shd w:fill="F3F5F4"/>
            <w:vAlign w:val="top"/>
          </w:tcPr>
          <w:p>
            <w:pPr>
              <w:spacing w:after="0"/>
            </w:pPr>
            <w:r>
              <w:rPr>
                <w:color w:val="1F2925"/>
                <w:sz w:val="17"/>
              </w:rPr>
              <w:t>Daily Expenses, Daily Income Tracker</w:t>
            </w:r>
          </w:p>
        </w:tc>
        <w:tc>
          <w:tcPr>
            <w:tcW w:type="dxa" w:w="5760"/>
            <w:tcMar>
              <w:top w:w="70" w:type="dxa"/>
              <w:start w:w="80" w:type="dxa"/>
              <w:bottom w:w="70" w:type="dxa"/>
              <w:end w:w="80" w:type="dxa"/>
            </w:tcMar>
            <w:shd w:fill="F3F5F4"/>
            <w:vAlign w:val="top"/>
          </w:tcPr>
          <w:p>
            <w:pPr>
              <w:spacing w:after="0"/>
            </w:pPr>
            <w:r>
              <w:rPr>
                <w:color w:val="1F2925"/>
                <w:sz w:val="17"/>
              </w:rPr>
              <w:t>Transactions and statement imports</w:t>
            </w:r>
          </w:p>
        </w:tc>
      </w:tr>
      <w:tr>
        <w:tc>
          <w:tcPr>
            <w:tcW w:type="dxa" w:w="1728"/>
            <w:tcMar>
              <w:top w:w="70" w:type="dxa"/>
              <w:start w:w="80" w:type="dxa"/>
              <w:bottom w:w="70" w:type="dxa"/>
              <w:end w:w="80" w:type="dxa"/>
            </w:tcMar>
            <w:vAlign w:val="top"/>
          </w:tcPr>
          <w:p>
            <w:pPr>
              <w:spacing w:after="0"/>
            </w:pPr>
            <w:r>
              <w:rPr>
                <w:color w:val="1F2925"/>
                <w:sz w:val="17"/>
              </w:rPr>
              <w:t>Master data</w:t>
            </w:r>
          </w:p>
        </w:tc>
        <w:tc>
          <w:tcPr>
            <w:tcW w:type="dxa" w:w="3456"/>
            <w:tcMar>
              <w:top w:w="70" w:type="dxa"/>
              <w:start w:w="80" w:type="dxa"/>
              <w:bottom w:w="70" w:type="dxa"/>
              <w:end w:w="80" w:type="dxa"/>
            </w:tcMar>
            <w:vAlign w:val="top"/>
          </w:tcPr>
          <w:p>
            <w:pPr>
              <w:spacing w:after="0"/>
            </w:pPr>
            <w:r>
              <w:rPr>
                <w:color w:val="1F2925"/>
                <w:sz w:val="17"/>
              </w:rPr>
              <w:t>List of Heads</w:t>
            </w:r>
          </w:p>
        </w:tc>
        <w:tc>
          <w:tcPr>
            <w:tcW w:type="dxa" w:w="5760"/>
            <w:tcMar>
              <w:top w:w="70" w:type="dxa"/>
              <w:start w:w="80" w:type="dxa"/>
              <w:bottom w:w="70" w:type="dxa"/>
              <w:end w:w="80" w:type="dxa"/>
            </w:tcMar>
            <w:vAlign w:val="top"/>
          </w:tcPr>
          <w:p>
            <w:pPr>
              <w:spacing w:after="0"/>
            </w:pPr>
            <w:r>
              <w:rPr>
                <w:color w:val="1F2925"/>
                <w:sz w:val="17"/>
              </w:rPr>
              <w:t>Categories, subcategories, payment modes and income sources</w:t>
            </w:r>
          </w:p>
        </w:tc>
      </w:tr>
      <w:tr>
        <w:tc>
          <w:tcPr>
            <w:tcW w:type="dxa" w:w="1728"/>
            <w:tcMar>
              <w:top w:w="70" w:type="dxa"/>
              <w:start w:w="80" w:type="dxa"/>
              <w:bottom w:w="70" w:type="dxa"/>
              <w:end w:w="80" w:type="dxa"/>
            </w:tcMar>
            <w:shd w:fill="F3F5F4"/>
            <w:vAlign w:val="top"/>
          </w:tcPr>
          <w:p>
            <w:pPr>
              <w:spacing w:after="0"/>
            </w:pPr>
            <w:r>
              <w:rPr>
                <w:color w:val="1F2925"/>
                <w:sz w:val="17"/>
              </w:rPr>
              <w:t>Reports</w:t>
            </w:r>
          </w:p>
        </w:tc>
        <w:tc>
          <w:tcPr>
            <w:tcW w:type="dxa" w:w="3456"/>
            <w:tcMar>
              <w:top w:w="70" w:type="dxa"/>
              <w:start w:w="80" w:type="dxa"/>
              <w:bottom w:w="70" w:type="dxa"/>
              <w:end w:w="80" w:type="dxa"/>
            </w:tcMar>
            <w:shd w:fill="F3F5F4"/>
            <w:vAlign w:val="top"/>
          </w:tcPr>
          <w:p>
            <w:pPr>
              <w:spacing w:after="0"/>
            </w:pPr>
            <w:r>
              <w:rPr>
                <w:color w:val="1F2925"/>
                <w:sz w:val="17"/>
              </w:rPr>
              <w:t>Cash Flow Summary, Actual Vs Projection, Daily Cash Flow, Monthly summaries</w:t>
            </w:r>
          </w:p>
        </w:tc>
        <w:tc>
          <w:tcPr>
            <w:tcW w:type="dxa" w:w="5760"/>
            <w:tcMar>
              <w:top w:w="70" w:type="dxa"/>
              <w:start w:w="80" w:type="dxa"/>
              <w:bottom w:w="70" w:type="dxa"/>
              <w:end w:w="80" w:type="dxa"/>
            </w:tcMar>
            <w:shd w:fill="F3F5F4"/>
            <w:vAlign w:val="top"/>
          </w:tcPr>
          <w:p>
            <w:pPr>
              <w:spacing w:after="0"/>
            </w:pPr>
            <w:r>
              <w:rPr>
                <w:color w:val="1F2925"/>
                <w:sz w:val="17"/>
              </w:rPr>
              <w:t>Dashboard, reports and insights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1ED"/>
            <w:tcBorders>
              <w:top w:val="single" w:sz="8" w:color="486B5C"/>
              <w:left w:val="single" w:sz="16" w:color="294D3E"/>
              <w:bottom w:val="single" w:sz="8" w:color="486B5C"/>
              <w:right w:val="single" w:sz="8" w:color="486B5C"/>
            </w:tcBorders>
            <w:tcMar>
              <w:top w:w="100" w:type="dxa"/>
              <w:start w:w="130" w:type="dxa"/>
              <w:bottom w:w="100" w:type="dxa"/>
              <w:end w:w="130" w:type="dxa"/>
            </w:tcMar>
          </w:tcPr>
          <w:p>
            <w:pPr>
              <w:spacing w:after="60"/>
            </w:pPr>
            <w:r>
              <w:rPr>
                <w:b/>
                <w:i w:val="0"/>
                <w:color w:val="294D3E"/>
              </w:rPr>
              <w:t xml:space="preserve">Known workbook condition: </w:t>
            </w:r>
            <w:r>
              <w:rPr>
                <w:b w:val="0"/>
                <w:i w:val="0"/>
                <w:color w:val="1F2925"/>
              </w:rPr>
              <w:t>Some workbook formulas contain broken or external references. The application must rebuild calculations from validated database records and agreed business rules rather than copying spreadsheet formulas.</w:t>
            </w:r>
          </w:p>
        </w:tc>
      </w:tr>
    </w:tbl>
    <w:p>
      <w:pPr>
        <w:spacing w:after="20"/>
      </w:pPr>
    </w:p>
    <w:p>
      <w:pPr>
        <w:pStyle w:val="Heading2"/>
      </w:pPr>
      <w:r>
        <w:t>2.1 Problems to Solve</w:t>
      </w:r>
    </w:p>
    <w:p>
      <w:pPr>
        <w:pStyle w:val="ListBullet"/>
        <w:spacing w:after="40"/>
      </w:pPr>
      <w:r>
        <w:t>Multiple sheets make entry and review difficult on mobile devices.</w:t>
      </w:r>
    </w:p>
    <w:p>
      <w:pPr>
        <w:pStyle w:val="ListBullet"/>
        <w:spacing w:after="40"/>
      </w:pPr>
      <w:r>
        <w:t>Users can accidentally alter formulas or use inconsistent category names.</w:t>
      </w:r>
    </w:p>
    <w:p>
      <w:pPr>
        <w:pStyle w:val="ListBullet"/>
        <w:spacing w:after="40"/>
      </w:pPr>
      <w:r>
        <w:t>Manual entries and later statement imports can create duplicate transactions.</w:t>
      </w:r>
    </w:p>
    <w:p>
      <w:pPr>
        <w:pStyle w:val="ListBullet"/>
        <w:spacing w:after="40"/>
      </w:pPr>
      <w:r>
        <w:t>The Owner lacks one consolidated view across personal and office accounts.</w:t>
      </w:r>
    </w:p>
    <w:p>
      <w:pPr>
        <w:pStyle w:val="ListBullet"/>
        <w:spacing w:after="40"/>
      </w:pPr>
      <w:r>
        <w:t>Renewals, commitments and investments are not managed as structured records.</w:t>
      </w:r>
    </w:p>
    <w:p>
      <w:pPr>
        <w:pStyle w:val="ListBullet"/>
        <w:spacing w:after="40"/>
      </w:pPr>
      <w:r>
        <w:t>Excel permissions do not provide reliable tab-level and data-level privacy.</w:t>
      </w:r>
    </w:p>
    <w:p>
      <w:pPr>
        <w:pStyle w:val="ListBullet"/>
        <w:spacing w:after="40"/>
      </w:pPr>
      <w:r>
        <w:t>Reconciliation and categorisation require too much repeated manual work.</w:t>
      </w:r>
    </w:p>
    <w:p>
      <w:pPr>
        <w:pStyle w:val="Heading1"/>
      </w:pPr>
      <w:r>
        <w:t>3. Product Vision, Goals and Success Measures</w:t>
      </w:r>
    </w:p>
    <w:p>
      <w:pPr>
        <w:pStyle w:val="Heading2"/>
      </w:pPr>
      <w:r>
        <w:t>3.1 Product Vision</w:t>
      </w:r>
    </w:p>
    <w:p>
      <w:r>
        <w:t>Create a personal financial control centre for a business owner that consolidates personal and office money, simplifies Accountant input, uses imports to maintain accuracy, and presents clear financial insights without the complexity of enterprise accounting software.</w:t>
      </w:r>
    </w:p>
    <w:p>
      <w:pPr>
        <w:pStyle w:val="Heading2"/>
      </w:pPr>
      <w:r>
        <w:t>3.2 Goals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294D3E"/>
            <w:tcMar>
              <w:top w:w="70" w:type="dxa"/>
              <w:start w:w="80" w:type="dxa"/>
              <w:bottom w:w="70" w:type="dxa"/>
              <w:end w:w="80" w:type="dxa"/>
            </w:tcMar>
            <w:vAlign w:val="center"/>
          </w:tcPr>
          <w:p>
            <w:pPr>
              <w:jc w:val="left"/>
            </w:pPr>
            <w:r>
              <w:rPr>
                <w:b/>
                <w:color w:val="FFFFFF"/>
                <w:sz w:val="17"/>
              </w:rPr>
              <w:t>Goal ID</w:t>
            </w:r>
          </w:p>
        </w:tc>
        <w:tc>
          <w:tcPr>
            <w:tcW w:type="dxa" w:w="9792"/>
            <w:shd w:fill="294D3E"/>
            <w:tcMar>
              <w:top w:w="70" w:type="dxa"/>
              <w:start w:w="80" w:type="dxa"/>
              <w:bottom w:w="70" w:type="dxa"/>
              <w:end w:w="80" w:type="dxa"/>
            </w:tcMar>
            <w:vAlign w:val="center"/>
          </w:tcPr>
          <w:p>
            <w:pPr>
              <w:jc w:val="left"/>
            </w:pPr>
            <w:r>
              <w:rPr>
                <w:b/>
                <w:color w:val="FFFFFF"/>
                <w:sz w:val="17"/>
              </w:rPr>
              <w:t>Goal</w:t>
            </w:r>
          </w:p>
        </w:tc>
      </w:tr>
      <w:tr>
        <w:tc>
          <w:tcPr>
            <w:tcW w:type="dxa" w:w="1152"/>
            <w:tcMar>
              <w:top w:w="70" w:type="dxa"/>
              <w:start w:w="80" w:type="dxa"/>
              <w:bottom w:w="70" w:type="dxa"/>
              <w:end w:w="80" w:type="dxa"/>
            </w:tcMar>
            <w:vAlign w:val="top"/>
          </w:tcPr>
          <w:p>
            <w:pPr>
              <w:spacing w:after="0"/>
            </w:pPr>
            <w:r>
              <w:rPr>
                <w:color w:val="1F2925"/>
                <w:sz w:val="17"/>
              </w:rPr>
              <w:t>G-01</w:t>
            </w:r>
          </w:p>
        </w:tc>
        <w:tc>
          <w:tcPr>
            <w:tcW w:type="dxa" w:w="9792"/>
            <w:tcMar>
              <w:top w:w="70" w:type="dxa"/>
              <w:start w:w="80" w:type="dxa"/>
              <w:bottom w:w="70" w:type="dxa"/>
              <w:end w:w="80" w:type="dxa"/>
            </w:tcMar>
            <w:vAlign w:val="top"/>
          </w:tcPr>
          <w:p>
            <w:pPr>
              <w:spacing w:after="0"/>
            </w:pPr>
            <w:r>
              <w:rPr>
                <w:color w:val="1F2925"/>
                <w:sz w:val="17"/>
              </w:rPr>
              <w:t>Reduce repeated manual transaction entry through statement imports and reusable categorisation rules.</w:t>
            </w:r>
          </w:p>
        </w:tc>
      </w:tr>
      <w:tr>
        <w:tc>
          <w:tcPr>
            <w:tcW w:type="dxa" w:w="1152"/>
            <w:tcMar>
              <w:top w:w="70" w:type="dxa"/>
              <w:start w:w="80" w:type="dxa"/>
              <w:bottom w:w="70" w:type="dxa"/>
              <w:end w:w="80" w:type="dxa"/>
            </w:tcMar>
            <w:shd w:fill="F3F5F4"/>
            <w:vAlign w:val="top"/>
          </w:tcPr>
          <w:p>
            <w:pPr>
              <w:spacing w:after="0"/>
            </w:pPr>
            <w:r>
              <w:rPr>
                <w:color w:val="1F2925"/>
                <w:sz w:val="17"/>
              </w:rPr>
              <w:t>G-02</w:t>
            </w:r>
          </w:p>
        </w:tc>
        <w:tc>
          <w:tcPr>
            <w:tcW w:type="dxa" w:w="9792"/>
            <w:tcMar>
              <w:top w:w="70" w:type="dxa"/>
              <w:start w:w="80" w:type="dxa"/>
              <w:bottom w:w="70" w:type="dxa"/>
              <w:end w:w="80" w:type="dxa"/>
            </w:tcMar>
            <w:shd w:fill="F3F5F4"/>
            <w:vAlign w:val="top"/>
          </w:tcPr>
          <w:p>
            <w:pPr>
              <w:spacing w:after="0"/>
            </w:pPr>
            <w:r>
              <w:rPr>
                <w:color w:val="1F2925"/>
                <w:sz w:val="17"/>
              </w:rPr>
              <w:t>Provide an instant Owner dashboard for income, expenses, balances, pending items and commitments.</w:t>
            </w:r>
          </w:p>
        </w:tc>
      </w:tr>
      <w:tr>
        <w:tc>
          <w:tcPr>
            <w:tcW w:type="dxa" w:w="1152"/>
            <w:tcMar>
              <w:top w:w="70" w:type="dxa"/>
              <w:start w:w="80" w:type="dxa"/>
              <w:bottom w:w="70" w:type="dxa"/>
              <w:end w:w="80" w:type="dxa"/>
            </w:tcMar>
            <w:vAlign w:val="top"/>
          </w:tcPr>
          <w:p>
            <w:pPr>
              <w:spacing w:after="0"/>
            </w:pPr>
            <w:r>
              <w:rPr>
                <w:color w:val="1F2925"/>
                <w:sz w:val="17"/>
              </w:rPr>
              <w:t>G-03</w:t>
            </w:r>
          </w:p>
        </w:tc>
        <w:tc>
          <w:tcPr>
            <w:tcW w:type="dxa" w:w="9792"/>
            <w:tcMar>
              <w:top w:w="70" w:type="dxa"/>
              <w:start w:w="80" w:type="dxa"/>
              <w:bottom w:w="70" w:type="dxa"/>
              <w:end w:w="80" w:type="dxa"/>
            </w:tcMar>
            <w:vAlign w:val="top"/>
          </w:tcPr>
          <w:p>
            <w:pPr>
              <w:spacing w:after="0"/>
            </w:pPr>
            <w:r>
              <w:rPr>
                <w:color w:val="1F2925"/>
                <w:sz w:val="17"/>
              </w:rPr>
              <w:t>Separate personal and office views while still allowing a consolidated owner-level perspective.</w:t>
            </w:r>
          </w:p>
        </w:tc>
      </w:tr>
      <w:tr>
        <w:tc>
          <w:tcPr>
            <w:tcW w:type="dxa" w:w="1152"/>
            <w:tcMar>
              <w:top w:w="70" w:type="dxa"/>
              <w:start w:w="80" w:type="dxa"/>
              <w:bottom w:w="70" w:type="dxa"/>
              <w:end w:w="80" w:type="dxa"/>
            </w:tcMar>
            <w:shd w:fill="F3F5F4"/>
            <w:vAlign w:val="top"/>
          </w:tcPr>
          <w:p>
            <w:pPr>
              <w:spacing w:after="0"/>
            </w:pPr>
            <w:r>
              <w:rPr>
                <w:color w:val="1F2925"/>
                <w:sz w:val="17"/>
              </w:rPr>
              <w:t>G-04</w:t>
            </w:r>
          </w:p>
        </w:tc>
        <w:tc>
          <w:tcPr>
            <w:tcW w:type="dxa" w:w="9792"/>
            <w:tcMar>
              <w:top w:w="70" w:type="dxa"/>
              <w:start w:w="80" w:type="dxa"/>
              <w:bottom w:w="70" w:type="dxa"/>
              <w:end w:w="80" w:type="dxa"/>
            </w:tcMar>
            <w:shd w:fill="F3F5F4"/>
            <w:vAlign w:val="top"/>
          </w:tcPr>
          <w:p>
            <w:pPr>
              <w:spacing w:after="0"/>
            </w:pPr>
            <w:r>
              <w:rPr>
                <w:color w:val="1F2925"/>
                <w:sz w:val="17"/>
              </w:rPr>
              <w:t>Prevent duplicate expenses when reminders, manual entries and imported transactions refer to the same payment.</w:t>
            </w:r>
          </w:p>
        </w:tc>
      </w:tr>
      <w:tr>
        <w:tc>
          <w:tcPr>
            <w:tcW w:type="dxa" w:w="1152"/>
            <w:tcMar>
              <w:top w:w="70" w:type="dxa"/>
              <w:start w:w="80" w:type="dxa"/>
              <w:bottom w:w="70" w:type="dxa"/>
              <w:end w:w="80" w:type="dxa"/>
            </w:tcMar>
            <w:vAlign w:val="top"/>
          </w:tcPr>
          <w:p>
            <w:pPr>
              <w:spacing w:after="0"/>
            </w:pPr>
            <w:r>
              <w:rPr>
                <w:color w:val="1F2925"/>
                <w:sz w:val="17"/>
              </w:rPr>
              <w:t>G-05</w:t>
            </w:r>
          </w:p>
        </w:tc>
        <w:tc>
          <w:tcPr>
            <w:tcW w:type="dxa" w:w="9792"/>
            <w:tcMar>
              <w:top w:w="70" w:type="dxa"/>
              <w:start w:w="80" w:type="dxa"/>
              <w:bottom w:w="70" w:type="dxa"/>
              <w:end w:w="80" w:type="dxa"/>
            </w:tcMar>
            <w:vAlign w:val="top"/>
          </w:tcPr>
          <w:p>
            <w:pPr>
              <w:spacing w:after="0"/>
            </w:pPr>
            <w:r>
              <w:rPr>
                <w:color w:val="1F2925"/>
                <w:sz w:val="17"/>
              </w:rPr>
              <w:t>Protect investments and personal data through strict role and tab permissions.</w:t>
            </w:r>
          </w:p>
        </w:tc>
      </w:tr>
      <w:tr>
        <w:tc>
          <w:tcPr>
            <w:tcW w:type="dxa" w:w="1152"/>
            <w:tcMar>
              <w:top w:w="70" w:type="dxa"/>
              <w:start w:w="80" w:type="dxa"/>
              <w:bottom w:w="70" w:type="dxa"/>
              <w:end w:w="80" w:type="dxa"/>
            </w:tcMar>
            <w:shd w:fill="F3F5F4"/>
            <w:vAlign w:val="top"/>
          </w:tcPr>
          <w:p>
            <w:pPr>
              <w:spacing w:after="0"/>
            </w:pPr>
            <w:r>
              <w:rPr>
                <w:color w:val="1F2925"/>
                <w:sz w:val="17"/>
              </w:rPr>
              <w:t>G-06</w:t>
            </w:r>
          </w:p>
        </w:tc>
        <w:tc>
          <w:tcPr>
            <w:tcW w:type="dxa" w:w="9792"/>
            <w:tcMar>
              <w:top w:w="70" w:type="dxa"/>
              <w:start w:w="80" w:type="dxa"/>
              <w:bottom w:w="70" w:type="dxa"/>
              <w:end w:w="80" w:type="dxa"/>
            </w:tcMar>
            <w:shd w:fill="F3F5F4"/>
            <w:vAlign w:val="top"/>
          </w:tcPr>
          <w:p>
            <w:pPr>
              <w:spacing w:after="0"/>
            </w:pPr>
            <w:r>
              <w:rPr>
                <w:color w:val="1F2925"/>
                <w:sz w:val="17"/>
              </w:rPr>
              <w:t>Retain monthly planning and actual-versus-projected analysis from the Excel workbook.</w:t>
            </w:r>
          </w:p>
        </w:tc>
      </w:tr>
      <w:tr>
        <w:tc>
          <w:tcPr>
            <w:tcW w:type="dxa" w:w="1152"/>
            <w:tcMar>
              <w:top w:w="70" w:type="dxa"/>
              <w:start w:w="80" w:type="dxa"/>
              <w:bottom w:w="70" w:type="dxa"/>
              <w:end w:w="80" w:type="dxa"/>
            </w:tcMar>
            <w:vAlign w:val="top"/>
          </w:tcPr>
          <w:p>
            <w:pPr>
              <w:spacing w:after="0"/>
            </w:pPr>
            <w:r>
              <w:rPr>
                <w:color w:val="1F2925"/>
                <w:sz w:val="17"/>
              </w:rPr>
              <w:t>G-07</w:t>
            </w:r>
          </w:p>
        </w:tc>
        <w:tc>
          <w:tcPr>
            <w:tcW w:type="dxa" w:w="9792"/>
            <w:tcMar>
              <w:top w:w="70" w:type="dxa"/>
              <w:start w:w="80" w:type="dxa"/>
              <w:bottom w:w="70" w:type="dxa"/>
              <w:end w:w="80" w:type="dxa"/>
            </w:tcMar>
            <w:vAlign w:val="top"/>
          </w:tcPr>
          <w:p>
            <w:pPr>
              <w:spacing w:after="0"/>
            </w:pPr>
            <w:r>
              <w:rPr>
                <w:color w:val="1F2925"/>
                <w:sz w:val="17"/>
              </w:rPr>
              <w:t>Provide reliable exports, audit history and reconciliation status.</w:t>
            </w:r>
          </w:p>
        </w:tc>
      </w:tr>
    </w:tbl>
    <w:p>
      <w:pPr>
        <w:spacing w:after="20"/>
      </w:pPr>
    </w:p>
    <w:p>
      <w:pPr>
        <w:pStyle w:val="Heading2"/>
      </w:pPr>
      <w:r>
        <w:t>3.3 Success Measures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94D3E"/>
            <w:tcMar>
              <w:top w:w="70" w:type="dxa"/>
              <w:start w:w="80" w:type="dxa"/>
              <w:bottom w:w="70" w:type="dxa"/>
              <w:end w:w="80" w:type="dxa"/>
            </w:tcMar>
            <w:vAlign w:val="center"/>
          </w:tcPr>
          <w:p>
            <w:pPr>
              <w:jc w:val="left"/>
            </w:pPr>
            <w:r>
              <w:rPr>
                <w:b/>
                <w:color w:val="FFFFFF"/>
                <w:sz w:val="17"/>
              </w:rPr>
              <w:t>Measure</w:t>
            </w:r>
          </w:p>
        </w:tc>
        <w:tc>
          <w:tcPr>
            <w:tcW w:type="dxa" w:w="8496"/>
            <w:shd w:fill="294D3E"/>
            <w:tcMar>
              <w:top w:w="70" w:type="dxa"/>
              <w:start w:w="80" w:type="dxa"/>
              <w:bottom w:w="70" w:type="dxa"/>
              <w:end w:w="80" w:type="dxa"/>
            </w:tcMar>
            <w:vAlign w:val="center"/>
          </w:tcPr>
          <w:p>
            <w:pPr>
              <w:jc w:val="left"/>
            </w:pPr>
            <w:r>
              <w:rPr>
                <w:b/>
                <w:color w:val="FFFFFF"/>
                <w:sz w:val="17"/>
              </w:rPr>
              <w:t>Target for initial release</w:t>
            </w:r>
          </w:p>
        </w:tc>
      </w:tr>
      <w:tr>
        <w:tc>
          <w:tcPr>
            <w:tcW w:type="dxa" w:w="2448"/>
            <w:tcMar>
              <w:top w:w="70" w:type="dxa"/>
              <w:start w:w="80" w:type="dxa"/>
              <w:bottom w:w="70" w:type="dxa"/>
              <w:end w:w="80" w:type="dxa"/>
            </w:tcMar>
            <w:vAlign w:val="top"/>
          </w:tcPr>
          <w:p>
            <w:pPr>
              <w:spacing w:after="0"/>
            </w:pPr>
            <w:r>
              <w:rPr>
                <w:color w:val="1F2925"/>
                <w:sz w:val="17"/>
              </w:rPr>
              <w:t>Import coverage</w:t>
            </w:r>
          </w:p>
        </w:tc>
        <w:tc>
          <w:tcPr>
            <w:tcW w:type="dxa" w:w="8496"/>
            <w:tcMar>
              <w:top w:w="70" w:type="dxa"/>
              <w:start w:w="80" w:type="dxa"/>
              <w:bottom w:w="70" w:type="dxa"/>
              <w:end w:w="80" w:type="dxa"/>
            </w:tcMar>
            <w:vAlign w:val="top"/>
          </w:tcPr>
          <w:p>
            <w:pPr>
              <w:spacing w:after="0"/>
            </w:pPr>
            <w:r>
              <w:rPr>
                <w:color w:val="1F2925"/>
                <w:sz w:val="17"/>
              </w:rPr>
              <w:t>Common bank, card and UPI statements can be imported using mapping or configured templates.</w:t>
            </w:r>
          </w:p>
        </w:tc>
      </w:tr>
      <w:tr>
        <w:tc>
          <w:tcPr>
            <w:tcW w:type="dxa" w:w="2448"/>
            <w:tcMar>
              <w:top w:w="70" w:type="dxa"/>
              <w:start w:w="80" w:type="dxa"/>
              <w:bottom w:w="70" w:type="dxa"/>
              <w:end w:w="80" w:type="dxa"/>
            </w:tcMar>
            <w:shd w:fill="F3F5F4"/>
            <w:vAlign w:val="top"/>
          </w:tcPr>
          <w:p>
            <w:pPr>
              <w:spacing w:after="0"/>
            </w:pPr>
            <w:r>
              <w:rPr>
                <w:color w:val="1F2925"/>
                <w:sz w:val="17"/>
              </w:rPr>
              <w:t>Automated categorisation</w:t>
            </w:r>
          </w:p>
        </w:tc>
        <w:tc>
          <w:tcPr>
            <w:tcW w:type="dxa" w:w="8496"/>
            <w:tcMar>
              <w:top w:w="70" w:type="dxa"/>
              <w:start w:w="80" w:type="dxa"/>
              <w:bottom w:w="70" w:type="dxa"/>
              <w:end w:w="80" w:type="dxa"/>
            </w:tcMar>
            <w:shd w:fill="F3F5F4"/>
            <w:vAlign w:val="top"/>
          </w:tcPr>
          <w:p>
            <w:pPr>
              <w:spacing w:after="0"/>
            </w:pPr>
            <w:r>
              <w:rPr>
                <w:color w:val="1F2925"/>
                <w:sz w:val="17"/>
              </w:rPr>
              <w:t>Known narrations and previously confirmed patterns are classified without repeated user action.</w:t>
            </w:r>
          </w:p>
        </w:tc>
      </w:tr>
      <w:tr>
        <w:tc>
          <w:tcPr>
            <w:tcW w:type="dxa" w:w="2448"/>
            <w:tcMar>
              <w:top w:w="70" w:type="dxa"/>
              <w:start w:w="80" w:type="dxa"/>
              <w:bottom w:w="70" w:type="dxa"/>
              <w:end w:w="80" w:type="dxa"/>
            </w:tcMar>
            <w:vAlign w:val="top"/>
          </w:tcPr>
          <w:p>
            <w:pPr>
              <w:spacing w:after="0"/>
            </w:pPr>
            <w:r>
              <w:rPr>
                <w:color w:val="1F2925"/>
                <w:sz w:val="17"/>
              </w:rPr>
              <w:t>Unknown review</w:t>
            </w:r>
          </w:p>
        </w:tc>
        <w:tc>
          <w:tcPr>
            <w:tcW w:type="dxa" w:w="8496"/>
            <w:tcMar>
              <w:top w:w="70" w:type="dxa"/>
              <w:start w:w="80" w:type="dxa"/>
              <w:bottom w:w="70" w:type="dxa"/>
              <w:end w:w="80" w:type="dxa"/>
            </w:tcMar>
            <w:vAlign w:val="top"/>
          </w:tcPr>
          <w:p>
            <w:pPr>
              <w:spacing w:after="0"/>
            </w:pPr>
            <w:r>
              <w:rPr>
                <w:color w:val="1F2925"/>
                <w:sz w:val="17"/>
              </w:rPr>
              <w:t>Only unknown, low-confidence or conflicting transactions require Accountant review.</w:t>
            </w:r>
          </w:p>
        </w:tc>
      </w:tr>
      <w:tr>
        <w:tc>
          <w:tcPr>
            <w:tcW w:type="dxa" w:w="2448"/>
            <w:tcMar>
              <w:top w:w="70" w:type="dxa"/>
              <w:start w:w="80" w:type="dxa"/>
              <w:bottom w:w="70" w:type="dxa"/>
              <w:end w:w="80" w:type="dxa"/>
            </w:tcMar>
            <w:shd w:fill="F3F5F4"/>
            <w:vAlign w:val="top"/>
          </w:tcPr>
          <w:p>
            <w:pPr>
              <w:spacing w:after="0"/>
            </w:pPr>
            <w:r>
              <w:rPr>
                <w:color w:val="1F2925"/>
                <w:sz w:val="17"/>
              </w:rPr>
              <w:t>Duplicate prevention</w:t>
            </w:r>
          </w:p>
        </w:tc>
        <w:tc>
          <w:tcPr>
            <w:tcW w:type="dxa" w:w="8496"/>
            <w:tcMar>
              <w:top w:w="70" w:type="dxa"/>
              <w:start w:w="80" w:type="dxa"/>
              <w:bottom w:w="70" w:type="dxa"/>
              <w:end w:w="80" w:type="dxa"/>
            </w:tcMar>
            <w:shd w:fill="F3F5F4"/>
            <w:vAlign w:val="top"/>
          </w:tcPr>
          <w:p>
            <w:pPr>
              <w:spacing w:after="0"/>
            </w:pPr>
            <w:r>
              <w:rPr>
                <w:color w:val="1F2925"/>
                <w:sz w:val="17"/>
              </w:rPr>
              <w:t>A logical transaction appears once in reports even when a reminder or manual record existed first.</w:t>
            </w:r>
          </w:p>
        </w:tc>
      </w:tr>
      <w:tr>
        <w:tc>
          <w:tcPr>
            <w:tcW w:type="dxa" w:w="2448"/>
            <w:tcMar>
              <w:top w:w="70" w:type="dxa"/>
              <w:start w:w="80" w:type="dxa"/>
              <w:bottom w:w="70" w:type="dxa"/>
              <w:end w:w="80" w:type="dxa"/>
            </w:tcMar>
            <w:vAlign w:val="top"/>
          </w:tcPr>
          <w:p>
            <w:pPr>
              <w:spacing w:after="0"/>
            </w:pPr>
            <w:r>
              <w:rPr>
                <w:color w:val="1F2925"/>
                <w:sz w:val="17"/>
              </w:rPr>
              <w:t>Dashboard usability</w:t>
            </w:r>
          </w:p>
        </w:tc>
        <w:tc>
          <w:tcPr>
            <w:tcW w:type="dxa" w:w="8496"/>
            <w:tcMar>
              <w:top w:w="70" w:type="dxa"/>
              <w:start w:w="80" w:type="dxa"/>
              <w:bottom w:w="70" w:type="dxa"/>
              <w:end w:w="80" w:type="dxa"/>
            </w:tcMar>
            <w:vAlign w:val="top"/>
          </w:tcPr>
          <w:p>
            <w:pPr>
              <w:spacing w:after="0"/>
            </w:pPr>
            <w:r>
              <w:rPr>
                <w:color w:val="1F2925"/>
                <w:sz w:val="17"/>
              </w:rPr>
              <w:t>Owner can reach supporting transactions from every major KPI or chart.</w:t>
            </w:r>
          </w:p>
        </w:tc>
      </w:tr>
      <w:tr>
        <w:tc>
          <w:tcPr>
            <w:tcW w:type="dxa" w:w="2448"/>
            <w:tcMar>
              <w:top w:w="70" w:type="dxa"/>
              <w:start w:w="80" w:type="dxa"/>
              <w:bottom w:w="70" w:type="dxa"/>
              <w:end w:w="80" w:type="dxa"/>
            </w:tcMar>
            <w:shd w:fill="F3F5F4"/>
            <w:vAlign w:val="top"/>
          </w:tcPr>
          <w:p>
            <w:pPr>
              <w:spacing w:after="0"/>
            </w:pPr>
            <w:r>
              <w:rPr>
                <w:color w:val="1F2925"/>
                <w:sz w:val="17"/>
              </w:rPr>
              <w:t>Access privacy</w:t>
            </w:r>
          </w:p>
        </w:tc>
        <w:tc>
          <w:tcPr>
            <w:tcW w:type="dxa" w:w="8496"/>
            <w:tcMar>
              <w:top w:w="70" w:type="dxa"/>
              <w:start w:w="80" w:type="dxa"/>
              <w:bottom w:w="70" w:type="dxa"/>
              <w:end w:w="80" w:type="dxa"/>
            </w:tcMar>
            <w:shd w:fill="F3F5F4"/>
            <w:vAlign w:val="top"/>
          </w:tcPr>
          <w:p>
            <w:pPr>
              <w:spacing w:after="0"/>
            </w:pPr>
            <w:r>
              <w:rPr>
                <w:color w:val="1F2925"/>
                <w:sz w:val="17"/>
              </w:rPr>
              <w:t>Accountant cannot see hidden tabs, hidden records or protected API data.</w:t>
            </w:r>
          </w:p>
        </w:tc>
      </w:tr>
      <w:tr>
        <w:tc>
          <w:tcPr>
            <w:tcW w:type="dxa" w:w="2448"/>
            <w:tcMar>
              <w:top w:w="70" w:type="dxa"/>
              <w:start w:w="80" w:type="dxa"/>
              <w:bottom w:w="70" w:type="dxa"/>
              <w:end w:w="80" w:type="dxa"/>
            </w:tcMar>
            <w:vAlign w:val="top"/>
          </w:tcPr>
          <w:p>
            <w:pPr>
              <w:spacing w:after="0"/>
            </w:pPr>
            <w:r>
              <w:rPr>
                <w:color w:val="1F2925"/>
                <w:sz w:val="17"/>
              </w:rPr>
              <w:t>Reconciliation visibility</w:t>
            </w:r>
          </w:p>
        </w:tc>
        <w:tc>
          <w:tcPr>
            <w:tcW w:type="dxa" w:w="8496"/>
            <w:tcMar>
              <w:top w:w="70" w:type="dxa"/>
              <w:start w:w="80" w:type="dxa"/>
              <w:bottom w:w="70" w:type="dxa"/>
              <w:end w:w="80" w:type="dxa"/>
            </w:tcMar>
            <w:vAlign w:val="top"/>
          </w:tcPr>
          <w:p>
            <w:pPr>
              <w:spacing w:after="0"/>
            </w:pPr>
            <w:r>
              <w:rPr>
                <w:color w:val="1F2925"/>
                <w:sz w:val="17"/>
              </w:rPr>
              <w:t>Each account displays import coverage, closing balance and unresolved differences.</w:t>
            </w:r>
          </w:p>
        </w:tc>
      </w:tr>
    </w:tbl>
    <w:p>
      <w:pPr>
        <w:spacing w:after="20"/>
      </w:pPr>
    </w:p>
    <w:p>
      <w:pPr>
        <w:pStyle w:val="Heading1"/>
      </w:pPr>
      <w:r>
        <w:t>4. Scope and Release Boundaries</w:t>
      </w:r>
    </w:p>
    <w:p>
      <w:pPr>
        <w:pStyle w:val="Heading2"/>
      </w:pPr>
      <w:r>
        <w:t>4.1 Phase 1 In Scope</w:t>
      </w:r>
    </w:p>
    <w:p>
      <w:pPr>
        <w:pStyle w:val="ListBullet"/>
        <w:spacing w:after="40"/>
      </w:pPr>
      <w:r>
        <w:t>Owner and Accountant authentication and profiles</w:t>
      </w:r>
    </w:p>
    <w:p>
      <w:pPr>
        <w:pStyle w:val="ListBullet"/>
        <w:spacing w:after="40"/>
      </w:pPr>
      <w:r>
        <w:t>Email-based forgot-password recovery</w:t>
      </w:r>
    </w:p>
    <w:p>
      <w:pPr>
        <w:pStyle w:val="ListBullet"/>
        <w:spacing w:after="40"/>
      </w:pPr>
      <w:r>
        <w:t>Owner-controlled Accountant password reset and access management</w:t>
      </w:r>
    </w:p>
    <w:p>
      <w:pPr>
        <w:pStyle w:val="ListBullet"/>
        <w:spacing w:after="40"/>
      </w:pPr>
      <w:r>
        <w:t>Owner dashboard and financial insights</w:t>
      </w:r>
    </w:p>
    <w:p>
      <w:pPr>
        <w:pStyle w:val="ListBullet"/>
        <w:spacing w:after="40"/>
      </w:pPr>
      <w:r>
        <w:t>Accounts, credit cards, UPI, wallets and cash tracking</w:t>
      </w:r>
    </w:p>
    <w:p>
      <w:pPr>
        <w:pStyle w:val="ListBullet"/>
        <w:spacing w:after="40"/>
      </w:pPr>
      <w:r>
        <w:t>Bank, card, UPI and formatted Excel/CSV import</w:t>
      </w:r>
    </w:p>
    <w:p>
      <w:pPr>
        <w:pStyle w:val="ListBullet"/>
        <w:spacing w:after="40"/>
      </w:pPr>
      <w:r>
        <w:t>Automated categorisation rules and unknown review queue</w:t>
      </w:r>
    </w:p>
    <w:p>
      <w:pPr>
        <w:pStyle w:val="ListBullet"/>
        <w:spacing w:after="40"/>
      </w:pPr>
      <w:r>
        <w:t>Single and bulk manual entry for exceptions</w:t>
      </w:r>
    </w:p>
    <w:p>
      <w:pPr>
        <w:pStyle w:val="ListBullet"/>
        <w:spacing w:after="40"/>
      </w:pPr>
      <w:r>
        <w:t>Income, expense, transfer, pending and reconciliation workflows</w:t>
      </w:r>
    </w:p>
    <w:p>
      <w:pPr>
        <w:pStyle w:val="ListBullet"/>
        <w:spacing w:after="40"/>
      </w:pPr>
      <w:r>
        <w:t>Categories and subcategories maintained by the Owner</w:t>
      </w:r>
    </w:p>
    <w:p>
      <w:pPr>
        <w:pStyle w:val="ListBullet"/>
        <w:spacing w:after="40"/>
      </w:pPr>
      <w:r>
        <w:t>Insurance, Utilities, Subscriptions and Investments tabs</w:t>
      </w:r>
    </w:p>
    <w:p>
      <w:pPr>
        <w:pStyle w:val="ListBullet"/>
        <w:spacing w:after="40"/>
      </w:pPr>
      <w:r>
        <w:t>Mutual Funds and Shares subtabs under Investments</w:t>
      </w:r>
    </w:p>
    <w:p>
      <w:pPr>
        <w:pStyle w:val="ListBullet"/>
        <w:spacing w:after="40"/>
      </w:pPr>
      <w:r>
        <w:t>Plans and Projections including actual-versus-projected</w:t>
      </w:r>
    </w:p>
    <w:p>
      <w:pPr>
        <w:pStyle w:val="ListBullet"/>
        <w:spacing w:after="40"/>
      </w:pPr>
      <w:r>
        <w:t>In-app financial calendar and reminders</w:t>
      </w:r>
    </w:p>
    <w:p>
      <w:pPr>
        <w:pStyle w:val="ListBullet"/>
        <w:spacing w:after="40"/>
      </w:pPr>
      <w:r>
        <w:t>Owner approvals and Accountant deletion requests</w:t>
      </w:r>
    </w:p>
    <w:p>
      <w:pPr>
        <w:pStyle w:val="ListBullet"/>
        <w:spacing w:after="40"/>
      </w:pPr>
      <w:r>
        <w:t>Reports, exports, audit history and basic backup requirements</w:t>
      </w:r>
    </w:p>
    <w:p>
      <w:pPr>
        <w:pStyle w:val="ListBullet"/>
        <w:spacing w:after="40"/>
      </w:pPr>
      <w:r>
        <w:t>Existing Excel data migration and mapping</w:t>
      </w:r>
    </w:p>
    <w:p>
      <w:pPr>
        <w:pStyle w:val="Heading2"/>
      </w:pPr>
      <w:r>
        <w:t>4.2 Explicitly Out of Scope for Phase 1</w:t>
      </w:r>
    </w:p>
    <w:p>
      <w:pPr>
        <w:pStyle w:val="ListBullet"/>
        <w:spacing w:after="40"/>
      </w:pPr>
      <w:r>
        <w:t>GST filing or statutory return preparation</w:t>
      </w:r>
    </w:p>
    <w:p>
      <w:pPr>
        <w:pStyle w:val="ListBullet"/>
        <w:spacing w:after="40"/>
      </w:pPr>
      <w:r>
        <w:t>Double-entry bookkeeping, general ledger, balance sheet or trial balance</w:t>
      </w:r>
    </w:p>
    <w:p>
      <w:pPr>
        <w:pStyle w:val="ListBullet"/>
        <w:spacing w:after="40"/>
      </w:pPr>
      <w:r>
        <w:t>Inventory, purchase order or vendor portal management</w:t>
      </w:r>
    </w:p>
    <w:p>
      <w:pPr>
        <w:pStyle w:val="ListBullet"/>
        <w:spacing w:after="40"/>
      </w:pPr>
      <w:r>
        <w:t>Payroll computation and salary compliance</w:t>
      </w:r>
    </w:p>
    <w:p>
      <w:pPr>
        <w:pStyle w:val="ListBullet"/>
        <w:spacing w:after="40"/>
      </w:pPr>
      <w:r>
        <w:t>Customer invoicing and CRM</w:t>
      </w:r>
    </w:p>
    <w:p>
      <w:pPr>
        <w:pStyle w:val="ListBullet"/>
        <w:spacing w:after="40"/>
      </w:pPr>
      <w:r>
        <w:t>Direct bank-login aggregation or open-banking integration</w:t>
      </w:r>
    </w:p>
    <w:p>
      <w:pPr>
        <w:pStyle w:val="ListBullet"/>
        <w:spacing w:after="40"/>
      </w:pPr>
      <w:r>
        <w:t>Live stock or mutual-fund market feeds</w:t>
      </w:r>
    </w:p>
    <w:p>
      <w:pPr>
        <w:pStyle w:val="ListBullet"/>
        <w:spacing w:after="40"/>
      </w:pPr>
      <w:r>
        <w:t>WhatsApp, SMS or push reminders</w:t>
      </w:r>
    </w:p>
    <w:p>
      <w:pPr>
        <w:pStyle w:val="ListBullet"/>
        <w:spacing w:after="40"/>
      </w:pPr>
      <w:r>
        <w:t>Automated tax advice or investment recommendations</w:t>
      </w:r>
    </w:p>
    <w:p>
      <w:pPr>
        <w:pStyle w:val="ListBullet"/>
        <w:spacing w:after="40"/>
      </w:pPr>
      <w:r>
        <w:t>Native Android or iOS applications</w:t>
      </w:r>
    </w:p>
    <w:p>
      <w:pPr>
        <w:pStyle w:val="Heading1"/>
      </w:pPr>
      <w:r>
        <w:t>5. Users, Roles and Permissions</w:t>
      </w:r>
    </w:p>
    <w:p>
      <w:pPr>
        <w:pStyle w:val="Heading2"/>
      </w:pPr>
      <w:r>
        <w:t>5.1 Role Summary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294D3E"/>
            <w:tcMar>
              <w:top w:w="70" w:type="dxa"/>
              <w:start w:w="80" w:type="dxa"/>
              <w:bottom w:w="70" w:type="dxa"/>
              <w:end w:w="80" w:type="dxa"/>
            </w:tcMar>
            <w:vAlign w:val="center"/>
          </w:tcPr>
          <w:p>
            <w:pPr>
              <w:jc w:val="left"/>
            </w:pPr>
            <w:r>
              <w:rPr>
                <w:b/>
                <w:color w:val="FFFFFF"/>
                <w:sz w:val="17"/>
              </w:rPr>
              <w:t>Role</w:t>
            </w:r>
          </w:p>
        </w:tc>
        <w:tc>
          <w:tcPr>
            <w:tcW w:type="dxa" w:w="3312"/>
            <w:shd w:fill="294D3E"/>
            <w:tcMar>
              <w:top w:w="70" w:type="dxa"/>
              <w:start w:w="80" w:type="dxa"/>
              <w:bottom w:w="70" w:type="dxa"/>
              <w:end w:w="80" w:type="dxa"/>
            </w:tcMar>
            <w:vAlign w:val="center"/>
          </w:tcPr>
          <w:p>
            <w:pPr>
              <w:jc w:val="left"/>
            </w:pPr>
            <w:r>
              <w:rPr>
                <w:b/>
                <w:color w:val="FFFFFF"/>
                <w:sz w:val="17"/>
              </w:rPr>
              <w:t>Default access</w:t>
            </w:r>
          </w:p>
        </w:tc>
        <w:tc>
          <w:tcPr>
            <w:tcW w:type="dxa" w:w="6192"/>
            <w:shd w:fill="294D3E"/>
            <w:tcMar>
              <w:top w:w="70" w:type="dxa"/>
              <w:start w:w="80" w:type="dxa"/>
              <w:bottom w:w="70" w:type="dxa"/>
              <w:end w:w="80" w:type="dxa"/>
            </w:tcMar>
            <w:vAlign w:val="center"/>
          </w:tcPr>
          <w:p>
            <w:pPr>
              <w:jc w:val="left"/>
            </w:pPr>
            <w:r>
              <w:rPr>
                <w:b/>
                <w:color w:val="FFFFFF"/>
                <w:sz w:val="17"/>
              </w:rPr>
              <w:t>Key responsibilities</w:t>
            </w:r>
          </w:p>
        </w:tc>
      </w:tr>
      <w:tr>
        <w:tc>
          <w:tcPr>
            <w:tcW w:type="dxa" w:w="1440"/>
            <w:tcMar>
              <w:top w:w="70" w:type="dxa"/>
              <w:start w:w="80" w:type="dxa"/>
              <w:bottom w:w="70" w:type="dxa"/>
              <w:end w:w="80" w:type="dxa"/>
            </w:tcMar>
            <w:vAlign w:val="top"/>
          </w:tcPr>
          <w:p>
            <w:pPr>
              <w:spacing w:after="0"/>
            </w:pPr>
            <w:r>
              <w:rPr>
                <w:color w:val="1F2925"/>
                <w:sz w:val="17"/>
              </w:rPr>
              <w:t>Owner</w:t>
            </w:r>
          </w:p>
        </w:tc>
        <w:tc>
          <w:tcPr>
            <w:tcW w:type="dxa" w:w="3312"/>
            <w:tcMar>
              <w:top w:w="70" w:type="dxa"/>
              <w:start w:w="80" w:type="dxa"/>
              <w:bottom w:w="70" w:type="dxa"/>
              <w:end w:w="80" w:type="dxa"/>
            </w:tcMar>
            <w:vAlign w:val="top"/>
          </w:tcPr>
          <w:p>
            <w:pPr>
              <w:spacing w:after="0"/>
            </w:pPr>
            <w:r>
              <w:rPr>
                <w:color w:val="1F2925"/>
                <w:sz w:val="17"/>
              </w:rPr>
              <w:t>All modules and all data</w:t>
            </w:r>
          </w:p>
        </w:tc>
        <w:tc>
          <w:tcPr>
            <w:tcW w:type="dxa" w:w="6192"/>
            <w:tcMar>
              <w:top w:w="70" w:type="dxa"/>
              <w:start w:w="80" w:type="dxa"/>
              <w:bottom w:w="70" w:type="dxa"/>
              <w:end w:w="80" w:type="dxa"/>
            </w:tcMar>
            <w:vAlign w:val="top"/>
          </w:tcPr>
          <w:p>
            <w:pPr>
              <w:spacing w:after="0"/>
            </w:pPr>
            <w:r>
              <w:rPr>
                <w:color w:val="1F2925"/>
                <w:sz w:val="17"/>
              </w:rPr>
              <w:t>Manage financial structure, review insights, approve requests, control Accountant access and maintain personal modules.</w:t>
            </w:r>
          </w:p>
        </w:tc>
      </w:tr>
      <w:tr>
        <w:tc>
          <w:tcPr>
            <w:tcW w:type="dxa" w:w="1440"/>
            <w:tcMar>
              <w:top w:w="70" w:type="dxa"/>
              <w:start w:w="80" w:type="dxa"/>
              <w:bottom w:w="70" w:type="dxa"/>
              <w:end w:w="80" w:type="dxa"/>
            </w:tcMar>
            <w:shd w:fill="F3F5F4"/>
            <w:vAlign w:val="top"/>
          </w:tcPr>
          <w:p>
            <w:r>
              <w:t>Accountant user(s)</w:t>
            </w:r>
          </w:p>
        </w:tc>
        <w:tc>
          <w:tcPr>
            <w:tcW w:type="dxa" w:w="3312"/>
            <w:tcMar>
              <w:top w:w="70" w:type="dxa"/>
              <w:start w:w="80" w:type="dxa"/>
              <w:bottom w:w="70" w:type="dxa"/>
              <w:end w:w="80" w:type="dxa"/>
            </w:tcMar>
            <w:shd w:fill="F3F5F4"/>
            <w:vAlign w:val="top"/>
          </w:tcPr>
          <w:p>
            <w:r>
              <w:t>Accounts, Import Statements and Add Entry only, unless additional access is enabled</w:t>
            </w:r>
          </w:p>
        </w:tc>
        <w:tc>
          <w:tcPr>
            <w:tcW w:type="dxa" w:w="6192"/>
            <w:tcMar>
              <w:top w:w="70" w:type="dxa"/>
              <w:start w:w="80" w:type="dxa"/>
              <w:bottom w:w="70" w:type="dxa"/>
              <w:end w:w="80" w:type="dxa"/>
            </w:tcMar>
            <w:shd w:fill="F3F5F4"/>
            <w:vAlign w:val="top"/>
          </w:tcPr>
          <w:p>
            <w:r>
              <w:t>Import statements, review unknown entries, add exceptional transactions, track pending items and request deletion within permitted account scope.</w:t>
            </w:r>
          </w:p>
        </w:tc>
      </w:tr>
    </w:tbl>
    <w:p>
      <w:pPr>
        <w:spacing w:after="20"/>
      </w:pPr>
    </w:p>
    <w:p>
      <w:pPr>
        <w:pStyle w:val="Heading2"/>
      </w:pPr>
      <w:r>
        <w:t>5.2 Permission Model</w:t>
      </w:r>
    </w:p>
    <w:p>
      <w:pPr>
        <w:pStyle w:val="ListBullet"/>
        <w:spacing w:after="40"/>
      </w:pPr>
      <w:r>
        <w:t>Tab-level permission: A tab is either visible or completely hidden.</w:t>
      </w:r>
    </w:p>
    <w:p>
      <w:pPr>
        <w:pStyle w:val="ListBullet"/>
        <w:spacing w:after="40"/>
      </w:pPr>
      <w:r>
        <w:t>Action-level permission: View, Add, Edit, Import, Export, Categorise, Upload and Request Delete can be controlled.</w:t>
      </w:r>
    </w:p>
    <w:p>
      <w:pPr>
        <w:pStyle w:val="ListBullet"/>
        <w:spacing w:after="40"/>
      </w:pPr>
      <w:r>
        <w:t>Data-level permission: The Owner can allow only selected accounts or selected personal/office records.</w:t>
      </w:r>
    </w:p>
    <w:p>
      <w:pPr>
        <w:pStyle w:val="ListBullet"/>
        <w:spacing w:after="40"/>
      </w:pPr>
      <w:r>
        <w:t>Server-side enforcement: Hidden UI elements alone are not sufficient. API and database access must enforce the same permission.</w:t>
      </w:r>
    </w:p>
    <w:p>
      <w:pPr>
        <w:pStyle w:val="ListBullet"/>
        <w:spacing w:after="40"/>
      </w:pPr>
      <w:r>
        <w:t>Phase 1 restriction: Category management and all sensitive personal tabs remain Owner-only.</w:t>
      </w:r>
    </w:p>
    <w:p>
      <w:pPr>
        <w:pStyle w:val="ListBullet"/>
        <w:spacing w:after="40"/>
      </w:pPr>
      <w:r>
        <w:t>Future flexibility: The Users &amp; Access page should permit additional Accountant access without code changes.</w:t>
      </w:r>
    </w:p>
    <w:p>
      <w:pPr>
        <w:pStyle w:val="Heading2"/>
      </w:pPr>
      <w:r>
        <w:t>5.3 Initial Access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032"/>
            <w:shd w:fill="294D3E"/>
            <w:tcMar>
              <w:top w:w="70" w:type="dxa"/>
              <w:start w:w="80" w:type="dxa"/>
              <w:bottom w:w="70" w:type="dxa"/>
              <w:end w:w="80" w:type="dxa"/>
            </w:tcMar>
            <w:vAlign w:val="center"/>
          </w:tcPr>
          <w:p>
            <w:pPr>
              <w:jc w:val="left"/>
            </w:pPr>
            <w:r>
              <w:rPr>
                <w:b/>
                <w:color w:val="FFFFFF"/>
                <w:sz w:val="17"/>
              </w:rPr>
              <w:t>Module</w:t>
            </w:r>
          </w:p>
        </w:tc>
        <w:tc>
          <w:tcPr>
            <w:tcW w:type="dxa" w:w="2304"/>
            <w:shd w:fill="294D3E"/>
            <w:tcMar>
              <w:top w:w="70" w:type="dxa"/>
              <w:start w:w="80" w:type="dxa"/>
              <w:bottom w:w="70" w:type="dxa"/>
              <w:end w:w="80" w:type="dxa"/>
            </w:tcMar>
            <w:vAlign w:val="center"/>
          </w:tcPr>
          <w:p>
            <w:pPr>
              <w:jc w:val="left"/>
            </w:pPr>
            <w:r>
              <w:rPr>
                <w:b/>
                <w:color w:val="FFFFFF"/>
                <w:sz w:val="17"/>
              </w:rPr>
              <w:t>Owner</w:t>
            </w:r>
          </w:p>
        </w:tc>
        <w:tc>
          <w:tcPr>
            <w:tcW w:type="dxa" w:w="4608"/>
            <w:shd w:fill="294D3E"/>
            <w:tcMar>
              <w:top w:w="70" w:type="dxa"/>
              <w:start w:w="80" w:type="dxa"/>
              <w:bottom w:w="70" w:type="dxa"/>
              <w:end w:w="80" w:type="dxa"/>
            </w:tcMar>
            <w:vAlign w:val="center"/>
          </w:tcPr>
          <w:p>
            <w:pPr>
              <w:jc w:val="left"/>
            </w:pPr>
            <w:r>
              <w:rPr>
                <w:b/>
                <w:color w:val="FFFFFF"/>
                <w:sz w:val="17"/>
              </w:rPr>
              <w:t>Accountant default</w:t>
            </w:r>
          </w:p>
        </w:tc>
      </w:tr>
      <w:tr>
        <w:tc>
          <w:tcPr>
            <w:tcW w:type="dxa" w:w="4032"/>
            <w:tcMar>
              <w:top w:w="70" w:type="dxa"/>
              <w:start w:w="80" w:type="dxa"/>
              <w:bottom w:w="70" w:type="dxa"/>
              <w:end w:w="80" w:type="dxa"/>
            </w:tcMar>
            <w:vAlign w:val="top"/>
          </w:tcPr>
          <w:p>
            <w:pPr>
              <w:spacing w:after="0"/>
            </w:pPr>
            <w:r>
              <w:rPr>
                <w:color w:val="1F2925"/>
                <w:sz w:val="17"/>
              </w:rPr>
              <w:t>Profile and password</w:t>
            </w:r>
          </w:p>
        </w:tc>
        <w:tc>
          <w:tcPr>
            <w:tcW w:type="dxa" w:w="2304"/>
            <w:tcMar>
              <w:top w:w="70" w:type="dxa"/>
              <w:start w:w="80" w:type="dxa"/>
              <w:bottom w:w="70" w:type="dxa"/>
              <w:end w:w="80" w:type="dxa"/>
            </w:tcMar>
            <w:vAlign w:val="top"/>
          </w:tcPr>
          <w:p>
            <w:r>
              <w:t>Full own profile; can reset selected Accountant users</w:t>
            </w:r>
          </w:p>
        </w:tc>
        <w:tc>
          <w:tcPr>
            <w:tcW w:type="dxa" w:w="4608"/>
            <w:tcMar>
              <w:top w:w="70" w:type="dxa"/>
              <w:start w:w="80" w:type="dxa"/>
              <w:bottom w:w="70" w:type="dxa"/>
              <w:end w:w="80" w:type="dxa"/>
            </w:tcMar>
            <w:vAlign w:val="top"/>
          </w:tcPr>
          <w:p>
            <w:r>
              <w:t>Own profile and password only. Profile data must come from the signed-in user record.</w:t>
            </w:r>
          </w:p>
        </w:tc>
      </w:tr>
      <w:tr>
        <w:tc>
          <w:tcPr>
            <w:tcW w:type="dxa" w:w="4032"/>
            <w:tcMar>
              <w:top w:w="70" w:type="dxa"/>
              <w:start w:w="80" w:type="dxa"/>
              <w:bottom w:w="70" w:type="dxa"/>
              <w:end w:w="80" w:type="dxa"/>
            </w:tcMar>
            <w:shd w:fill="F3F5F4"/>
            <w:vAlign w:val="top"/>
          </w:tcPr>
          <w:p>
            <w:pPr>
              <w:spacing w:after="0"/>
            </w:pPr>
            <w:r>
              <w:rPr>
                <w:color w:val="1F2925"/>
                <w:sz w:val="17"/>
              </w:rPr>
              <w:t>Dashboard</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Hidden</w:t>
            </w:r>
          </w:p>
        </w:tc>
      </w:tr>
      <w:tr>
        <w:tc>
          <w:tcPr>
            <w:tcW w:type="dxa" w:w="4032"/>
            <w:tcMar>
              <w:top w:w="70" w:type="dxa"/>
              <w:start w:w="80" w:type="dxa"/>
              <w:bottom w:w="70" w:type="dxa"/>
              <w:end w:w="80" w:type="dxa"/>
            </w:tcMar>
            <w:vAlign w:val="top"/>
          </w:tcPr>
          <w:p>
            <w:pPr>
              <w:spacing w:after="0"/>
            </w:pPr>
            <w:r>
              <w:rPr>
                <w:color w:val="1F2925"/>
                <w:sz w:val="17"/>
              </w:rPr>
              <w:t>Accounts</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Selected accounts only</w:t>
            </w:r>
          </w:p>
        </w:tc>
      </w:tr>
      <w:tr>
        <w:tc>
          <w:tcPr>
            <w:tcW w:type="dxa" w:w="4032"/>
            <w:tcMar>
              <w:top w:w="70" w:type="dxa"/>
              <w:start w:w="80" w:type="dxa"/>
              <w:bottom w:w="70" w:type="dxa"/>
              <w:end w:w="80" w:type="dxa"/>
            </w:tcMar>
            <w:shd w:fill="F3F5F4"/>
            <w:vAlign w:val="top"/>
          </w:tcPr>
          <w:p>
            <w:pPr>
              <w:spacing w:after="0"/>
            </w:pPr>
            <w:r>
              <w:rPr>
                <w:color w:val="1F2925"/>
                <w:sz w:val="17"/>
              </w:rPr>
              <w:t>Import Statements</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Allowed</w:t>
            </w:r>
          </w:p>
        </w:tc>
      </w:tr>
      <w:tr>
        <w:tc>
          <w:tcPr>
            <w:tcW w:type="dxa" w:w="4032"/>
            <w:tcMar>
              <w:top w:w="70" w:type="dxa"/>
              <w:start w:w="80" w:type="dxa"/>
              <w:bottom w:w="70" w:type="dxa"/>
              <w:end w:w="80" w:type="dxa"/>
            </w:tcMar>
            <w:vAlign w:val="top"/>
          </w:tcPr>
          <w:p>
            <w:pPr>
              <w:spacing w:after="0"/>
            </w:pPr>
            <w:r>
              <w:rPr>
                <w:color w:val="1F2925"/>
                <w:sz w:val="17"/>
              </w:rPr>
              <w:t>Add Entry</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Allowed</w:t>
            </w:r>
          </w:p>
        </w:tc>
      </w:tr>
      <w:tr>
        <w:tc>
          <w:tcPr>
            <w:tcW w:type="dxa" w:w="4032"/>
            <w:tcMar>
              <w:top w:w="70" w:type="dxa"/>
              <w:start w:w="80" w:type="dxa"/>
              <w:bottom w:w="70" w:type="dxa"/>
              <w:end w:w="80" w:type="dxa"/>
            </w:tcMar>
            <w:shd w:fill="F3F5F4"/>
            <w:vAlign w:val="top"/>
          </w:tcPr>
          <w:p>
            <w:pPr>
              <w:spacing w:after="0"/>
            </w:pPr>
            <w:r>
              <w:rPr>
                <w:color w:val="1F2925"/>
                <w:sz w:val="17"/>
              </w:rPr>
              <w:t>Transactions</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Limited to permitted account context and own work</w:t>
            </w:r>
          </w:p>
        </w:tc>
      </w:tr>
      <w:tr>
        <w:tc>
          <w:tcPr>
            <w:tcW w:type="dxa" w:w="4032"/>
            <w:tcMar>
              <w:top w:w="70" w:type="dxa"/>
              <w:start w:w="80" w:type="dxa"/>
              <w:bottom w:w="70" w:type="dxa"/>
              <w:end w:w="80" w:type="dxa"/>
            </w:tcMar>
            <w:vAlign w:val="top"/>
          </w:tcPr>
          <w:p>
            <w:pPr>
              <w:spacing w:after="0"/>
            </w:pPr>
            <w:r>
              <w:rPr>
                <w:color w:val="1F2925"/>
                <w:sz w:val="17"/>
              </w:rPr>
              <w:t>Insurance</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Hidden</w:t>
            </w:r>
          </w:p>
        </w:tc>
      </w:tr>
      <w:tr>
        <w:tc>
          <w:tcPr>
            <w:tcW w:type="dxa" w:w="4032"/>
            <w:tcMar>
              <w:top w:w="70" w:type="dxa"/>
              <w:start w:w="80" w:type="dxa"/>
              <w:bottom w:w="70" w:type="dxa"/>
              <w:end w:w="80" w:type="dxa"/>
            </w:tcMar>
            <w:shd w:fill="F3F5F4"/>
            <w:vAlign w:val="top"/>
          </w:tcPr>
          <w:p>
            <w:pPr>
              <w:spacing w:after="0"/>
            </w:pPr>
            <w:r>
              <w:rPr>
                <w:color w:val="1F2925"/>
                <w:sz w:val="17"/>
              </w:rPr>
              <w:t>Utilities</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Hidden</w:t>
            </w:r>
          </w:p>
        </w:tc>
      </w:tr>
      <w:tr>
        <w:tc>
          <w:tcPr>
            <w:tcW w:type="dxa" w:w="4032"/>
            <w:tcMar>
              <w:top w:w="70" w:type="dxa"/>
              <w:start w:w="80" w:type="dxa"/>
              <w:bottom w:w="70" w:type="dxa"/>
              <w:end w:w="80" w:type="dxa"/>
            </w:tcMar>
            <w:vAlign w:val="top"/>
          </w:tcPr>
          <w:p>
            <w:pPr>
              <w:spacing w:after="0"/>
            </w:pPr>
            <w:r>
              <w:rPr>
                <w:color w:val="1F2925"/>
                <w:sz w:val="17"/>
              </w:rPr>
              <w:t>Subscriptions</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Hidden</w:t>
            </w:r>
          </w:p>
        </w:tc>
      </w:tr>
      <w:tr>
        <w:tc>
          <w:tcPr>
            <w:tcW w:type="dxa" w:w="4032"/>
            <w:tcMar>
              <w:top w:w="70" w:type="dxa"/>
              <w:start w:w="80" w:type="dxa"/>
              <w:bottom w:w="70" w:type="dxa"/>
              <w:end w:w="80" w:type="dxa"/>
            </w:tcMar>
            <w:shd w:fill="F3F5F4"/>
            <w:vAlign w:val="top"/>
          </w:tcPr>
          <w:p>
            <w:pPr>
              <w:spacing w:after="0"/>
            </w:pPr>
            <w:r>
              <w:rPr>
                <w:color w:val="1F2925"/>
                <w:sz w:val="17"/>
              </w:rPr>
              <w:t>Investments, Mutual Funds, Shares</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Hidden</w:t>
            </w:r>
          </w:p>
        </w:tc>
      </w:tr>
      <w:tr>
        <w:tc>
          <w:tcPr>
            <w:tcW w:type="dxa" w:w="4032"/>
            <w:tcMar>
              <w:top w:w="70" w:type="dxa"/>
              <w:start w:w="80" w:type="dxa"/>
              <w:bottom w:w="70" w:type="dxa"/>
              <w:end w:w="80" w:type="dxa"/>
            </w:tcMar>
            <w:vAlign w:val="top"/>
          </w:tcPr>
          <w:p>
            <w:pPr>
              <w:spacing w:after="0"/>
            </w:pPr>
            <w:r>
              <w:rPr>
                <w:color w:val="1F2925"/>
                <w:sz w:val="17"/>
              </w:rPr>
              <w:t>Plans and Projections</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Hidden</w:t>
            </w:r>
          </w:p>
        </w:tc>
      </w:tr>
      <w:tr>
        <w:tc>
          <w:tcPr>
            <w:tcW w:type="dxa" w:w="4032"/>
            <w:tcMar>
              <w:top w:w="70" w:type="dxa"/>
              <w:start w:w="80" w:type="dxa"/>
              <w:bottom w:w="70" w:type="dxa"/>
              <w:end w:w="80" w:type="dxa"/>
            </w:tcMar>
            <w:shd w:fill="F3F5F4"/>
            <w:vAlign w:val="top"/>
          </w:tcPr>
          <w:p>
            <w:pPr>
              <w:spacing w:after="0"/>
            </w:pPr>
            <w:r>
              <w:rPr>
                <w:color w:val="1F2925"/>
                <w:sz w:val="17"/>
              </w:rPr>
              <w:t>Financial Calendar</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Hidden unless enabled later</w:t>
            </w:r>
          </w:p>
        </w:tc>
      </w:tr>
      <w:tr>
        <w:tc>
          <w:tcPr>
            <w:tcW w:type="dxa" w:w="4032"/>
            <w:tcMar>
              <w:top w:w="70" w:type="dxa"/>
              <w:start w:w="80" w:type="dxa"/>
              <w:bottom w:w="70" w:type="dxa"/>
              <w:end w:w="80" w:type="dxa"/>
            </w:tcMar>
            <w:vAlign w:val="top"/>
          </w:tcPr>
          <w:p>
            <w:pPr>
              <w:spacing w:after="0"/>
            </w:pPr>
            <w:r>
              <w:rPr>
                <w:color w:val="1F2925"/>
                <w:sz w:val="17"/>
              </w:rPr>
              <w:t>Approvals</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Request status only</w:t>
            </w:r>
          </w:p>
        </w:tc>
      </w:tr>
      <w:tr>
        <w:tc>
          <w:tcPr>
            <w:tcW w:type="dxa" w:w="4032"/>
            <w:tcMar>
              <w:top w:w="70" w:type="dxa"/>
              <w:start w:w="80" w:type="dxa"/>
              <w:bottom w:w="70" w:type="dxa"/>
              <w:end w:w="80" w:type="dxa"/>
            </w:tcMar>
            <w:shd w:fill="F3F5F4"/>
            <w:vAlign w:val="top"/>
          </w:tcPr>
          <w:p>
            <w:pPr>
              <w:spacing w:after="0"/>
            </w:pPr>
            <w:r>
              <w:rPr>
                <w:color w:val="1F2925"/>
                <w:sz w:val="17"/>
              </w:rPr>
              <w:t>Reports and Insights</w:t>
            </w:r>
          </w:p>
        </w:tc>
        <w:tc>
          <w:tcPr>
            <w:tcW w:type="dxa" w:w="2304"/>
            <w:tcMar>
              <w:top w:w="70" w:type="dxa"/>
              <w:start w:w="80" w:type="dxa"/>
              <w:bottom w:w="70" w:type="dxa"/>
              <w:end w:w="80" w:type="dxa"/>
            </w:tcMar>
            <w:shd w:fill="F3F5F4"/>
            <w:vAlign w:val="top"/>
          </w:tcPr>
          <w:p>
            <w:pPr>
              <w:spacing w:after="0"/>
            </w:pPr>
            <w:r>
              <w:rPr>
                <w:color w:val="1F2925"/>
                <w:sz w:val="17"/>
              </w:rPr>
              <w:t>Full</w:t>
            </w:r>
          </w:p>
        </w:tc>
        <w:tc>
          <w:tcPr>
            <w:tcW w:type="dxa" w:w="4608"/>
            <w:tcMar>
              <w:top w:w="70" w:type="dxa"/>
              <w:start w:w="80" w:type="dxa"/>
              <w:bottom w:w="70" w:type="dxa"/>
              <w:end w:w="80" w:type="dxa"/>
            </w:tcMar>
            <w:shd w:fill="F3F5F4"/>
            <w:vAlign w:val="top"/>
          </w:tcPr>
          <w:p>
            <w:pPr>
              <w:spacing w:after="0"/>
            </w:pPr>
            <w:r>
              <w:rPr>
                <w:color w:val="1F2925"/>
                <w:sz w:val="17"/>
              </w:rPr>
              <w:t>Hidden</w:t>
            </w:r>
          </w:p>
        </w:tc>
      </w:tr>
      <w:tr>
        <w:tc>
          <w:tcPr>
            <w:tcW w:type="dxa" w:w="4032"/>
            <w:tcMar>
              <w:top w:w="70" w:type="dxa"/>
              <w:start w:w="80" w:type="dxa"/>
              <w:bottom w:w="70" w:type="dxa"/>
              <w:end w:w="80" w:type="dxa"/>
            </w:tcMar>
            <w:vAlign w:val="top"/>
          </w:tcPr>
          <w:p>
            <w:pPr>
              <w:spacing w:after="0"/>
            </w:pPr>
            <w:r>
              <w:rPr>
                <w:color w:val="1F2925"/>
                <w:sz w:val="17"/>
              </w:rPr>
              <w:t>Categories and Rules</w:t>
            </w:r>
          </w:p>
        </w:tc>
        <w:tc>
          <w:tcPr>
            <w:tcW w:type="dxa" w:w="2304"/>
            <w:tcMar>
              <w:top w:w="70" w:type="dxa"/>
              <w:start w:w="80" w:type="dxa"/>
              <w:bottom w:w="70" w:type="dxa"/>
              <w:end w:w="80" w:type="dxa"/>
            </w:tcMar>
            <w:vAlign w:val="top"/>
          </w:tcPr>
          <w:p>
            <w:pPr>
              <w:spacing w:after="0"/>
            </w:pPr>
            <w:r>
              <w:rPr>
                <w:color w:val="1F2925"/>
                <w:sz w:val="17"/>
              </w:rPr>
              <w:t>Full</w:t>
            </w:r>
          </w:p>
        </w:tc>
        <w:tc>
          <w:tcPr>
            <w:tcW w:type="dxa" w:w="4608"/>
            <w:tcMar>
              <w:top w:w="70" w:type="dxa"/>
              <w:start w:w="80" w:type="dxa"/>
              <w:bottom w:w="70" w:type="dxa"/>
              <w:end w:w="80" w:type="dxa"/>
            </w:tcMar>
            <w:vAlign w:val="top"/>
          </w:tcPr>
          <w:p>
            <w:pPr>
              <w:spacing w:after="0"/>
            </w:pPr>
            <w:r>
              <w:rPr>
                <w:color w:val="1F2925"/>
                <w:sz w:val="17"/>
              </w:rPr>
              <w:t>Hidden</w:t>
            </w:r>
          </w:p>
        </w:tc>
      </w:tr>
      <w:tr>
        <w:tc>
          <w:tcPr>
            <w:tcW w:type="dxa" w:w="4032"/>
            <w:tcMar>
              <w:top w:w="70" w:type="dxa"/>
              <w:start w:w="80" w:type="dxa"/>
              <w:bottom w:w="70" w:type="dxa"/>
              <w:end w:w="80" w:type="dxa"/>
            </w:tcMar>
            <w:shd w:fill="F3F5F4"/>
            <w:vAlign w:val="top"/>
          </w:tcPr>
          <w:p>
            <w:r>
              <w:t>Users &amp; Access and Audit</w:t>
            </w:r>
          </w:p>
        </w:tc>
        <w:tc>
          <w:tcPr>
            <w:tcW w:type="dxa" w:w="2304"/>
            <w:tcMar>
              <w:top w:w="70" w:type="dxa"/>
              <w:start w:w="80" w:type="dxa"/>
              <w:bottom w:w="70" w:type="dxa"/>
              <w:end w:w="80" w:type="dxa"/>
            </w:tcMar>
            <w:shd w:fill="F3F5F4"/>
            <w:vAlign w:val="top"/>
          </w:tcPr>
          <w:p>
            <w:r>
              <w:t>Full user directory, invitations, access, status and audit</w:t>
            </w:r>
          </w:p>
        </w:tc>
        <w:tc>
          <w:tcPr>
            <w:tcW w:type="dxa" w:w="4608"/>
            <w:tcMar>
              <w:top w:w="70" w:type="dxa"/>
              <w:start w:w="80" w:type="dxa"/>
              <w:bottom w:w="70" w:type="dxa"/>
              <w:end w:w="80" w:type="dxa"/>
            </w:tcMar>
            <w:shd w:fill="F3F5F4"/>
            <w:vAlign w:val="top"/>
          </w:tcPr>
          <w:p>
            <w:r>
              <w:t>Hidden</w:t>
            </w:r>
          </w:p>
        </w:tc>
      </w:tr>
    </w:tbl>
    <w:p>
      <w:pPr>
        <w:spacing w:after="20"/>
      </w:pPr>
    </w:p>
    <w:p>
      <w:pPr>
        <w:pStyle w:val="Heading1"/>
      </w:pPr>
      <w:r>
        <w:t>6. Information Architecture</w:t>
      </w:r>
    </w:p>
    <w:p>
      <w:pPr>
        <w:pStyle w:val="Heading2"/>
      </w:pPr>
      <w:r>
        <w:t>6.1 Owner Navigation</w:t>
      </w:r>
    </w:p>
    <w:p>
      <w:pPr>
        <w:spacing w:after="40"/>
        <w:ind w:left="317" w:hanging="317"/>
      </w:pPr>
      <w:r>
        <w:t xml:space="preserve">1. </w:t>
      </w:r>
      <w:r>
        <w:t>Dashboard</w:t>
      </w:r>
    </w:p>
    <w:p>
      <w:pPr>
        <w:spacing w:after="40"/>
        <w:ind w:left="317" w:hanging="317"/>
      </w:pPr>
      <w:r>
        <w:t xml:space="preserve">2. </w:t>
      </w:r>
      <w:r>
        <w:t>Transactions</w:t>
      </w:r>
    </w:p>
    <w:p>
      <w:pPr>
        <w:spacing w:after="40"/>
        <w:ind w:left="317" w:hanging="317"/>
      </w:pPr>
      <w:r>
        <w:t xml:space="preserve">3. </w:t>
      </w:r>
      <w:r>
        <w:t>Accounts</w:t>
      </w:r>
    </w:p>
    <w:p>
      <w:pPr>
        <w:spacing w:after="40"/>
        <w:ind w:left="317" w:hanging="317"/>
      </w:pPr>
      <w:r>
        <w:t xml:space="preserve">4. </w:t>
      </w:r>
      <w:r>
        <w:t>Import Statements</w:t>
      </w:r>
    </w:p>
    <w:p>
      <w:pPr>
        <w:spacing w:after="40"/>
        <w:ind w:left="317" w:hanging="317"/>
      </w:pPr>
      <w:r>
        <w:t xml:space="preserve">5. </w:t>
      </w:r>
      <w:r>
        <w:t>Add Entry</w:t>
      </w:r>
    </w:p>
    <w:p>
      <w:pPr>
        <w:spacing w:after="40"/>
        <w:ind w:left="317" w:hanging="317"/>
      </w:pPr>
      <w:r>
        <w:t xml:space="preserve">6. </w:t>
      </w:r>
      <w:r>
        <w:t>Insurance</w:t>
      </w:r>
    </w:p>
    <w:p>
      <w:pPr>
        <w:spacing w:after="40"/>
        <w:ind w:left="317" w:hanging="317"/>
      </w:pPr>
      <w:r>
        <w:t xml:space="preserve">7. </w:t>
      </w:r>
      <w:r>
        <w:t>Utilities</w:t>
      </w:r>
    </w:p>
    <w:p>
      <w:pPr>
        <w:spacing w:after="40"/>
        <w:ind w:left="317" w:hanging="317"/>
      </w:pPr>
      <w:r>
        <w:t xml:space="preserve">8. </w:t>
      </w:r>
      <w:r>
        <w:t>Subscriptions</w:t>
      </w:r>
    </w:p>
    <w:p>
      <w:pPr>
        <w:spacing w:after="40"/>
        <w:ind w:left="317" w:hanging="317"/>
      </w:pPr>
      <w:r>
        <w:t xml:space="preserve">9. </w:t>
      </w:r>
      <w:r>
        <w:t>Investments</w:t>
      </w:r>
    </w:p>
    <w:p>
      <w:pPr>
        <w:spacing w:after="40"/>
        <w:ind w:left="317" w:hanging="317"/>
      </w:pPr>
      <w:r>
        <w:t xml:space="preserve">10. </w:t>
      </w:r>
      <w:r>
        <w:t>Plans and Projections</w:t>
      </w:r>
    </w:p>
    <w:p>
      <w:pPr>
        <w:spacing w:after="40"/>
        <w:ind w:left="317" w:hanging="317"/>
      </w:pPr>
      <w:r>
        <w:t xml:space="preserve">11. </w:t>
      </w:r>
      <w:r>
        <w:t>Financial Calendar</w:t>
      </w:r>
    </w:p>
    <w:p>
      <w:pPr>
        <w:spacing w:after="40"/>
        <w:ind w:left="317" w:hanging="317"/>
      </w:pPr>
      <w:r>
        <w:t xml:space="preserve">12. </w:t>
      </w:r>
      <w:r>
        <w:t>Approvals</w:t>
      </w:r>
    </w:p>
    <w:p>
      <w:pPr>
        <w:spacing w:after="40"/>
        <w:ind w:left="317" w:hanging="317"/>
      </w:pPr>
      <w:r>
        <w:t xml:space="preserve">13. </w:t>
      </w:r>
      <w:r>
        <w:t>Reports and Insights</w:t>
      </w:r>
    </w:p>
    <w:p>
      <w:pPr>
        <w:spacing w:after="40"/>
        <w:ind w:left="317" w:hanging="317"/>
      </w:pPr>
      <w:r>
        <w:t>14. Users &amp; Access</w:t>
      </w:r>
      <w:r/>
    </w:p>
    <w:p>
      <w:pPr>
        <w:spacing w:after="40"/>
        <w:ind w:left="317" w:hanging="317"/>
      </w:pPr>
      <w:r>
        <w:t xml:space="preserve">15. </w:t>
      </w:r>
      <w:r>
        <w:t>Settings</w:t>
      </w:r>
    </w:p>
    <w:p>
      <w:pPr>
        <w:pStyle w:val="Heading2"/>
      </w:pPr>
      <w:r>
        <w:t>6.2 Accountant Navigation</w:t>
      </w:r>
    </w:p>
    <w:p>
      <w:pPr>
        <w:spacing w:after="40"/>
        <w:ind w:left="317" w:hanging="317"/>
      </w:pPr>
      <w:r>
        <w:t xml:space="preserve">1. </w:t>
      </w:r>
      <w:r>
        <w:t>Accounts</w:t>
      </w:r>
    </w:p>
    <w:p>
      <w:pPr>
        <w:spacing w:after="40"/>
        <w:ind w:left="317" w:hanging="317"/>
      </w:pPr>
      <w:r>
        <w:t xml:space="preserve">2. </w:t>
      </w:r>
      <w:r>
        <w:t>Import Statements</w:t>
      </w:r>
    </w:p>
    <w:p>
      <w:pPr>
        <w:spacing w:after="40"/>
        <w:ind w:left="317" w:hanging="317"/>
      </w:pPr>
      <w:r>
        <w:t xml:space="preserve">3. </w:t>
      </w:r>
      <w:r>
        <w:t>Add Entry</w:t>
      </w:r>
    </w:p>
    <w:p>
      <w:r>
        <w:t>Only tabs enabled by the Owner must appear in the Accountant navigation. Hidden modules must not be discoverable through direct URLs or API calls.</w:t>
      </w:r>
    </w:p>
    <w:p>
      <w:pPr>
        <w:pStyle w:val="Heading2"/>
      </w:pPr>
      <w:r>
        <w:t>6.3 Investments Sub-navigation</w:t>
      </w:r>
    </w:p>
    <w:p>
      <w:pPr>
        <w:pStyle w:val="ListBullet"/>
        <w:spacing w:after="40"/>
      </w:pPr>
      <w:r>
        <w:t>Overview</w:t>
      </w:r>
    </w:p>
    <w:p>
      <w:pPr>
        <w:pStyle w:val="ListBullet"/>
        <w:spacing w:after="40"/>
      </w:pPr>
      <w:r>
        <w:t>Mutual Funds</w:t>
      </w:r>
    </w:p>
    <w:p>
      <w:pPr>
        <w:pStyle w:val="ListBullet"/>
        <w:spacing w:after="40"/>
      </w:pPr>
      <w:r>
        <w:t>Shares</w:t>
      </w:r>
    </w:p>
    <w:p>
      <w:pPr>
        <w:pStyle w:val="ListBullet"/>
        <w:spacing w:after="40"/>
      </w:pPr>
      <w:r>
        <w:t>Fixed Deposits and Recurring Deposits</w:t>
      </w:r>
    </w:p>
    <w:p>
      <w:pPr>
        <w:pStyle w:val="ListBullet"/>
        <w:spacing w:after="40"/>
      </w:pPr>
      <w:r>
        <w:t>PPF and NPS</w:t>
      </w:r>
    </w:p>
    <w:p>
      <w:pPr>
        <w:pStyle w:val="ListBullet"/>
        <w:spacing w:after="40"/>
      </w:pPr>
      <w:r>
        <w:t>Gold and Bonds</w:t>
      </w:r>
    </w:p>
    <w:p>
      <w:pPr>
        <w:pStyle w:val="ListBullet"/>
        <w:spacing w:after="40"/>
      </w:pPr>
      <w:r>
        <w:t>Real Estate</w:t>
      </w:r>
    </w:p>
    <w:p>
      <w:pPr>
        <w:pStyle w:val="ListBullet"/>
        <w:spacing w:after="40"/>
      </w:pPr>
      <w:r>
        <w:t>Business Capital and Assets</w:t>
      </w:r>
    </w:p>
    <w:p>
      <w:pPr>
        <w:pStyle w:val="ListBullet"/>
        <w:spacing w:after="40"/>
      </w:pPr>
      <w:r>
        <w:t>Other Investments</w:t>
      </w:r>
    </w:p>
    <w:p>
      <w:pPr>
        <w:pStyle w:val="Heading2"/>
      </w:pPr>
      <w:r>
        <w:t>6.4 Users &amp; Access Sub-navigation</w:t>
      </w:r>
    </w:p>
    <w:p>
      <w:pPr>
        <w:pStyle w:val="ListBullet"/>
      </w:pPr>
      <w:r>
        <w:t>User Directory</w:t>
      </w:r>
    </w:p>
    <w:p>
      <w:pPr>
        <w:pStyle w:val="ListBullet"/>
      </w:pPr>
      <w:r>
        <w:t>Create / Invite User</w:t>
      </w:r>
    </w:p>
    <w:p>
      <w:pPr>
        <w:pStyle w:val="ListBullet"/>
      </w:pPr>
      <w:r>
        <w:t>User Profile and Status</w:t>
      </w:r>
    </w:p>
    <w:p>
      <w:pPr>
        <w:pStyle w:val="ListBullet"/>
      </w:pPr>
      <w:r>
        <w:t>Tab and Action Permissions</w:t>
      </w:r>
    </w:p>
    <w:p>
      <w:pPr>
        <w:pStyle w:val="ListBullet"/>
      </w:pPr>
      <w:r>
        <w:t>Permitted Account Selection</w:t>
      </w:r>
    </w:p>
    <w:p>
      <w:pPr>
        <w:pStyle w:val="ListBullet"/>
      </w:pPr>
      <w:r>
        <w:t>Password Reset and Session Revocation</w:t>
      </w:r>
    </w:p>
    <w:p>
      <w:pPr>
        <w:pStyle w:val="ListBullet"/>
      </w:pPr>
      <w:r>
        <w:t>User Activity and Permission History</w:t>
      </w:r>
    </w:p>
    <w:p>
      <w:pPr/>
      <w:r>
        <w:t>Phase 1 supports Owner and Accountant roles. The data model and access page must support multiple Accountant user accounts and allow additional role types to be introduced later without redesigning financial records.</w:t>
      </w:r>
    </w:p>
    <w:p>
      <w:pPr>
        <w:pStyle w:val="Heading1"/>
      </w:pPr>
      <w:r>
        <w:t>7. Functional Requirements</w:t>
      </w:r>
    </w:p>
    <w:p>
      <w:pPr>
        <w:pStyle w:val="Heading2"/>
      </w:pPr>
      <w:r>
        <w:t>7.1 Authentication, Profile and Password Management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AUTH-01</w:t>
            </w:r>
          </w:p>
        </w:tc>
        <w:tc>
          <w:tcPr>
            <w:tcW w:type="dxa" w:w="5040"/>
            <w:tcMar>
              <w:top w:w="70" w:type="dxa"/>
              <w:start w:w="80" w:type="dxa"/>
              <w:bottom w:w="70" w:type="dxa"/>
              <w:end w:w="80" w:type="dxa"/>
            </w:tcMar>
            <w:vAlign w:val="top"/>
          </w:tcPr>
          <w:p>
            <w:pPr>
              <w:spacing w:after="0"/>
            </w:pPr>
            <w:r>
              <w:rPr>
                <w:color w:val="1F2925"/>
                <w:sz w:val="16"/>
              </w:rPr>
              <w:t>The system shall provide separate Owner and Accountant login accounts using email and password.</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 valid active account can log in and is redirected only to permitted modules.</w:t>
            </w:r>
          </w:p>
        </w:tc>
      </w:tr>
      <w:tr>
        <w:tc>
          <w:tcPr>
            <w:tcW w:type="dxa" w:w="1152"/>
            <w:tcMar>
              <w:top w:w="70" w:type="dxa"/>
              <w:start w:w="80" w:type="dxa"/>
              <w:bottom w:w="70" w:type="dxa"/>
              <w:end w:w="80" w:type="dxa"/>
            </w:tcMar>
            <w:shd w:fill="F3F5F4"/>
            <w:vAlign w:val="top"/>
          </w:tcPr>
          <w:p>
            <w:pPr>
              <w:spacing w:after="0"/>
            </w:pPr>
            <w:r>
              <w:rPr>
                <w:color w:val="1F2925"/>
                <w:sz w:val="16"/>
              </w:rPr>
              <w:t>AUTH-02</w:t>
            </w:r>
          </w:p>
        </w:tc>
        <w:tc>
          <w:tcPr>
            <w:tcW w:type="dxa" w:w="5040"/>
            <w:tcMar>
              <w:top w:w="70" w:type="dxa"/>
              <w:start w:w="80" w:type="dxa"/>
              <w:bottom w:w="70" w:type="dxa"/>
              <w:end w:w="80" w:type="dxa"/>
            </w:tcMar>
            <w:shd w:fill="F3F5F4"/>
            <w:vAlign w:val="top"/>
          </w:tcPr>
          <w:p>
            <w:r>
              <w:t>The Owner and each Accountant user shall have a separate Profile page containing only that authenticated user's name, email, optional phone, role and account status.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r>
              <w:t>Switching or signing in as an Accountant displays the Accountant profile and never displays Owner profile details.</w:t>
            </w:r>
          </w:p>
        </w:tc>
      </w:tr>
      <w:tr>
        <w:tc>
          <w:tcPr>
            <w:tcW w:type="dxa" w:w="1152"/>
            <w:tcMar>
              <w:top w:w="70" w:type="dxa"/>
              <w:start w:w="80" w:type="dxa"/>
              <w:bottom w:w="70" w:type="dxa"/>
              <w:end w:w="80" w:type="dxa"/>
            </w:tcMar>
            <w:vAlign w:val="top"/>
          </w:tcPr>
          <w:p>
            <w:pPr>
              <w:spacing w:after="0"/>
            </w:pPr>
            <w:r>
              <w:rPr>
                <w:color w:val="1F2925"/>
                <w:sz w:val="16"/>
              </w:rPr>
              <w:t>AUTH-03</w:t>
            </w:r>
          </w:p>
        </w:tc>
        <w:tc>
          <w:tcPr>
            <w:tcW w:type="dxa" w:w="5040"/>
            <w:tcMar>
              <w:top w:w="70" w:type="dxa"/>
              <w:start w:w="80" w:type="dxa"/>
              <w:bottom w:w="70" w:type="dxa"/>
              <w:end w:w="80" w:type="dxa"/>
            </w:tcMar>
            <w:vAlign w:val="top"/>
          </w:tcPr>
          <w:p>
            <w:pPr>
              <w:spacing w:after="0"/>
            </w:pPr>
            <w:r>
              <w:rPr>
                <w:color w:val="1F2925"/>
                <w:sz w:val="16"/>
              </w:rPr>
              <w:t>Each user shall be able to change their own password after entering the current password.</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Old password stops working and the change is recorded in security history.</w:t>
            </w:r>
          </w:p>
        </w:tc>
      </w:tr>
      <w:tr>
        <w:tc>
          <w:tcPr>
            <w:tcW w:type="dxa" w:w="1152"/>
            <w:tcMar>
              <w:top w:w="70" w:type="dxa"/>
              <w:start w:w="80" w:type="dxa"/>
              <w:bottom w:w="70" w:type="dxa"/>
              <w:end w:w="80" w:type="dxa"/>
            </w:tcMar>
            <w:shd w:fill="F3F5F4"/>
            <w:vAlign w:val="top"/>
          </w:tcPr>
          <w:p>
            <w:pPr>
              <w:spacing w:after="0"/>
            </w:pPr>
            <w:r>
              <w:rPr>
                <w:color w:val="1F2925"/>
                <w:sz w:val="16"/>
              </w:rPr>
              <w:t>AUTH-04</w:t>
            </w:r>
          </w:p>
        </w:tc>
        <w:tc>
          <w:tcPr>
            <w:tcW w:type="dxa" w:w="5040"/>
            <w:tcMar>
              <w:top w:w="70" w:type="dxa"/>
              <w:start w:w="80" w:type="dxa"/>
              <w:bottom w:w="70" w:type="dxa"/>
              <w:end w:w="80" w:type="dxa"/>
            </w:tcMar>
            <w:shd w:fill="F3F5F4"/>
            <w:vAlign w:val="top"/>
          </w:tcPr>
          <w:p>
            <w:pPr>
              <w:spacing w:after="0"/>
            </w:pPr>
            <w:r>
              <w:rPr>
                <w:color w:val="1F2925"/>
                <w:sz w:val="16"/>
              </w:rPr>
              <w:t>The login screen shall include Forgot Password. The system shall email a one-time reset link to the registered email address.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Reset link is single-use, expires after a configurable period and permits a new password.</w:t>
            </w:r>
          </w:p>
        </w:tc>
      </w:tr>
      <w:tr>
        <w:tc>
          <w:tcPr>
            <w:tcW w:type="dxa" w:w="1152"/>
            <w:tcMar>
              <w:top w:w="70" w:type="dxa"/>
              <w:start w:w="80" w:type="dxa"/>
              <w:bottom w:w="70" w:type="dxa"/>
              <w:end w:w="80" w:type="dxa"/>
            </w:tcMar>
            <w:vAlign w:val="top"/>
          </w:tcPr>
          <w:p>
            <w:pPr>
              <w:spacing w:after="0"/>
            </w:pPr>
            <w:r>
              <w:rPr>
                <w:color w:val="1F2925"/>
                <w:sz w:val="16"/>
              </w:rPr>
              <w:t>AUTH-05</w:t>
            </w:r>
          </w:p>
        </w:tc>
        <w:tc>
          <w:tcPr>
            <w:tcW w:type="dxa" w:w="5040"/>
            <w:tcMar>
              <w:top w:w="70" w:type="dxa"/>
              <w:start w:w="80" w:type="dxa"/>
              <w:bottom w:w="70" w:type="dxa"/>
              <w:end w:w="80" w:type="dxa"/>
            </w:tcMar>
            <w:vAlign w:val="top"/>
          </w:tcPr>
          <w:p>
            <w:pPr>
              <w:spacing w:after="0"/>
            </w:pPr>
            <w:r>
              <w:rPr>
                <w:color w:val="1F2925"/>
                <w:sz w:val="16"/>
              </w:rPr>
              <w:t>The response to Forgot Password shall not disclose whether an email address exists.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The UI always shows a neutral confirmation message.</w:t>
            </w:r>
          </w:p>
        </w:tc>
      </w:tr>
      <w:tr>
        <w:tc>
          <w:tcPr>
            <w:tcW w:type="dxa" w:w="1152"/>
            <w:tcMar>
              <w:top w:w="70" w:type="dxa"/>
              <w:start w:w="80" w:type="dxa"/>
              <w:bottom w:w="70" w:type="dxa"/>
              <w:end w:w="80" w:type="dxa"/>
            </w:tcMar>
            <w:shd w:fill="F3F5F4"/>
            <w:vAlign w:val="top"/>
          </w:tcPr>
          <w:p>
            <w:pPr>
              <w:spacing w:after="0"/>
            </w:pPr>
            <w:r>
              <w:rPr>
                <w:color w:val="1F2925"/>
                <w:sz w:val="16"/>
              </w:rPr>
              <w:t>AUTH-06</w:t>
            </w:r>
          </w:p>
        </w:tc>
        <w:tc>
          <w:tcPr>
            <w:tcW w:type="dxa" w:w="5040"/>
            <w:tcMar>
              <w:top w:w="70" w:type="dxa"/>
              <w:start w:w="80" w:type="dxa"/>
              <w:bottom w:w="70" w:type="dxa"/>
              <w:end w:w="80" w:type="dxa"/>
            </w:tcMar>
            <w:shd w:fill="F3F5F4"/>
            <w:vAlign w:val="top"/>
          </w:tcPr>
          <w:p>
            <w:r>
              <w:t>The Owner shall be able to initiate a password reset for any selected Accountant user from Users &amp; Access.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r>
              <w:t>The selected user receives a reset link or temporary password without exposing any existing password.</w:t>
            </w:r>
          </w:p>
        </w:tc>
      </w:tr>
      <w:tr>
        <w:tc>
          <w:tcPr>
            <w:tcW w:type="dxa" w:w="1152"/>
            <w:tcMar>
              <w:top w:w="70" w:type="dxa"/>
              <w:start w:w="80" w:type="dxa"/>
              <w:bottom w:w="70" w:type="dxa"/>
              <w:end w:w="80" w:type="dxa"/>
            </w:tcMar>
            <w:vAlign w:val="top"/>
          </w:tcPr>
          <w:p>
            <w:pPr>
              <w:spacing w:after="0"/>
            </w:pPr>
            <w:r>
              <w:rPr>
                <w:color w:val="1F2925"/>
                <w:sz w:val="16"/>
              </w:rPr>
              <w:t>AUTH-07</w:t>
            </w:r>
          </w:p>
        </w:tc>
        <w:tc>
          <w:tcPr>
            <w:tcW w:type="dxa" w:w="5040"/>
            <w:tcMar>
              <w:top w:w="70" w:type="dxa"/>
              <w:start w:w="80" w:type="dxa"/>
              <w:bottom w:w="70" w:type="dxa"/>
              <w:end w:w="80" w:type="dxa"/>
            </w:tcMar>
            <w:vAlign w:val="top"/>
          </w:tcPr>
          <w:p>
            <w:pPr>
              <w:spacing w:after="0"/>
            </w:pPr>
            <w:r>
              <w:rPr>
                <w:color w:val="1F2925"/>
                <w:sz w:val="16"/>
              </w:rPr>
              <w:t>If the Owner sets a temporary Accountant password, the Accountant shall be forced to change it on the next login.</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No normal application access is granted until a new password is saved.</w:t>
            </w:r>
          </w:p>
        </w:tc>
      </w:tr>
      <w:tr>
        <w:tc>
          <w:tcPr>
            <w:tcW w:type="dxa" w:w="1152"/>
            <w:tcMar>
              <w:top w:w="70" w:type="dxa"/>
              <w:start w:w="80" w:type="dxa"/>
              <w:bottom w:w="70" w:type="dxa"/>
              <w:end w:w="80" w:type="dxa"/>
            </w:tcMar>
            <w:shd w:fill="F3F5F4"/>
            <w:vAlign w:val="top"/>
          </w:tcPr>
          <w:p>
            <w:pPr>
              <w:spacing w:after="0"/>
            </w:pPr>
            <w:r>
              <w:rPr>
                <w:color w:val="1F2925"/>
                <w:sz w:val="16"/>
              </w:rPr>
              <w:t>AUTH-08</w:t>
            </w:r>
          </w:p>
        </w:tc>
        <w:tc>
          <w:tcPr>
            <w:tcW w:type="dxa" w:w="5040"/>
            <w:tcMar>
              <w:top w:w="70" w:type="dxa"/>
              <w:start w:w="80" w:type="dxa"/>
              <w:bottom w:w="70" w:type="dxa"/>
              <w:end w:w="80" w:type="dxa"/>
            </w:tcMar>
            <w:shd w:fill="F3F5F4"/>
            <w:vAlign w:val="top"/>
          </w:tcPr>
          <w:p>
            <w:r>
              <w:t>The Owner shall be able to activate, deactivate or suspend each Accountant user account independently.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r>
              <w:t>A deactivated user cannot log in and that user's existing sessions are revoked.</w:t>
            </w:r>
          </w:p>
        </w:tc>
      </w:tr>
      <w:tr>
        <w:tc>
          <w:tcPr>
            <w:tcW w:type="dxa" w:w="1152"/>
            <w:tcMar>
              <w:top w:w="70" w:type="dxa"/>
              <w:start w:w="80" w:type="dxa"/>
              <w:bottom w:w="70" w:type="dxa"/>
              <w:end w:w="80" w:type="dxa"/>
            </w:tcMar>
            <w:vAlign w:val="top"/>
          </w:tcPr>
          <w:p>
            <w:pPr>
              <w:spacing w:after="0"/>
            </w:pPr>
            <w:r>
              <w:rPr>
                <w:color w:val="1F2925"/>
                <w:sz w:val="16"/>
              </w:rPr>
              <w:t>AUTH-09</w:t>
            </w:r>
          </w:p>
        </w:tc>
        <w:tc>
          <w:tcPr>
            <w:tcW w:type="dxa" w:w="5040"/>
            <w:tcMar>
              <w:top w:w="70" w:type="dxa"/>
              <w:start w:w="80" w:type="dxa"/>
              <w:bottom w:w="70" w:type="dxa"/>
              <w:end w:w="80" w:type="dxa"/>
            </w:tcMar>
            <w:vAlign w:val="top"/>
          </w:tcPr>
          <w:p>
            <w:pPr>
              <w:spacing w:after="0"/>
            </w:pPr>
            <w:r>
              <w:rPr>
                <w:color w:val="1F2925"/>
                <w:sz w:val="16"/>
              </w:rPr>
              <w:t>The system shall apply rate limiting or temporary lockout after repeated failed login attempts.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Repeated failures trigger a temporary security restriction and audit entry.</w:t>
            </w:r>
          </w:p>
        </w:tc>
      </w:tr>
      <w:tr>
        <w:tc>
          <w:tcPr>
            <w:tcW w:type="dxa" w:w="1152"/>
            <w:tcMar>
              <w:top w:w="70" w:type="dxa"/>
              <w:start w:w="80" w:type="dxa"/>
              <w:bottom w:w="70" w:type="dxa"/>
              <w:end w:w="80" w:type="dxa"/>
            </w:tcMar>
            <w:shd w:fill="F3F5F4"/>
            <w:vAlign w:val="top"/>
          </w:tcPr>
          <w:p>
            <w:pPr>
              <w:spacing w:after="0"/>
            </w:pPr>
            <w:r>
              <w:rPr>
                <w:color w:val="1F2925"/>
                <w:sz w:val="16"/>
              </w:rPr>
              <w:t>AUTH-10</w:t>
            </w:r>
          </w:p>
        </w:tc>
        <w:tc>
          <w:tcPr>
            <w:tcW w:type="dxa" w:w="5040"/>
            <w:tcMar>
              <w:top w:w="70" w:type="dxa"/>
              <w:start w:w="80" w:type="dxa"/>
              <w:bottom w:w="70" w:type="dxa"/>
              <w:end w:w="80" w:type="dxa"/>
            </w:tcMar>
            <w:shd w:fill="F3F5F4"/>
            <w:vAlign w:val="top"/>
          </w:tcPr>
          <w:p>
            <w:pPr>
              <w:spacing w:after="0"/>
            </w:pPr>
            <w:r>
              <w:rPr>
                <w:color w:val="1F2925"/>
                <w:sz w:val="16"/>
              </w:rPr>
              <w:t>All password reset and password change events shall be audited.</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Audit history records actor, target user, event type and timestamp without storing passwords.</w:t>
            </w:r>
          </w:p>
        </w:tc>
      </w:tr>
      <w:tr>
        <w:tc>
          <w:tcPr>
            <w:tcW w:type="dxa" w:w="2541"/>
          </w:tcPr>
          <w:p>
            <w:r>
              <w:rPr>
                <w:color w:val="181E32"/>
                <w:sz w:val="17"/>
              </w:rPr>
              <w:t>AUTH-11</w:t>
            </w:r>
          </w:p>
        </w:tc>
        <w:tc>
          <w:tcPr>
            <w:tcW w:type="dxa" w:w="2541"/>
          </w:tcPr>
          <w:p>
            <w:r>
              <w:rPr>
                <w:color w:val="181E32"/>
                <w:sz w:val="17"/>
              </w:rPr>
              <w:t>Profile information, menu identity and audit identity shall be loaded from the authenticated user ID, not from static Owner defaults.</w:t>
            </w:r>
          </w:p>
        </w:tc>
        <w:tc>
          <w:tcPr>
            <w:tcW w:type="dxa" w:w="2541"/>
          </w:tcPr>
          <w:p>
            <w:r>
              <w:rPr>
                <w:color w:val="181E32"/>
                <w:sz w:val="17"/>
              </w:rPr>
              <w:t>Must</w:t>
            </w:r>
          </w:p>
        </w:tc>
        <w:tc>
          <w:tcPr>
            <w:tcW w:type="dxa" w:w="2541"/>
          </w:tcPr>
          <w:p>
            <w:r>
              <w:rPr>
                <w:color w:val="181E32"/>
                <w:sz w:val="17"/>
              </w:rPr>
              <w:t>Owner and Accountant views show the correct name, role, email and initials throughout the interface.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1ED"/>
            <w:tcBorders>
              <w:top w:val="single" w:sz="8" w:color="486B5C"/>
              <w:left w:val="single" w:sz="16" w:color="294D3E"/>
              <w:bottom w:val="single" w:sz="8" w:color="486B5C"/>
              <w:right w:val="single" w:sz="8" w:color="486B5C"/>
            </w:tcBorders>
            <w:tcMar>
              <w:top w:w="100" w:type="dxa"/>
              <w:start w:w="130" w:type="dxa"/>
              <w:bottom w:w="100" w:type="dxa"/>
              <w:end w:w="130" w:type="dxa"/>
            </w:tcMar>
          </w:tcPr>
          <w:p>
            <w:pPr>
              <w:spacing w:after="60"/>
            </w:pPr>
            <w:r>
              <w:rPr>
                <w:b/>
                <w:i w:val="0"/>
                <w:color w:val="294D3E"/>
              </w:rPr>
              <w:t>Security interpretation: The Owner can reset or replace a selected Accountant password, but cannot view the existing password. Passwords must be stored only as secure hashes.</w:t>
            </w:r>
            <w:r>
              <w:rPr>
                <w:b w:val="0"/>
                <w:i w:val="0"/>
                <w:color w:val="1F2925"/>
              </w:rPr>
            </w:r>
          </w:p>
        </w:tc>
      </w:tr>
    </w:tbl>
    <w:p>
      <w:pPr>
        <w:spacing w:after="20"/>
      </w:pPr>
    </w:p>
    <w:p>
      <w:pPr>
        <w:pStyle w:val="Heading2"/>
      </w:pPr>
      <w:r>
        <w:t>7.2 Owner Dashboard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DASH-01</w:t>
            </w:r>
          </w:p>
        </w:tc>
        <w:tc>
          <w:tcPr>
            <w:tcW w:type="dxa" w:w="5040"/>
            <w:tcMar>
              <w:top w:w="70" w:type="dxa"/>
              <w:start w:w="80" w:type="dxa"/>
              <w:bottom w:w="70" w:type="dxa"/>
              <w:end w:w="80" w:type="dxa"/>
            </w:tcMar>
            <w:vAlign w:val="top"/>
          </w:tcPr>
          <w:p>
            <w:pPr>
              <w:spacing w:after="0"/>
            </w:pPr>
            <w:r>
              <w:rPr>
                <w:color w:val="1F2925"/>
                <w:sz w:val="16"/>
              </w:rPr>
              <w:t>Display total calculated balances across active accounts, with the option to exclude selected accounts.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Total equals the sum of latest reconciled or calculated account balances.</w:t>
            </w:r>
          </w:p>
        </w:tc>
      </w:tr>
      <w:tr>
        <w:tc>
          <w:tcPr>
            <w:tcW w:type="dxa" w:w="1152"/>
            <w:tcMar>
              <w:top w:w="70" w:type="dxa"/>
              <w:start w:w="80" w:type="dxa"/>
              <w:bottom w:w="70" w:type="dxa"/>
              <w:end w:w="80" w:type="dxa"/>
            </w:tcMar>
            <w:shd w:fill="F3F5F4"/>
            <w:vAlign w:val="top"/>
          </w:tcPr>
          <w:p>
            <w:pPr>
              <w:spacing w:after="0"/>
            </w:pPr>
            <w:r>
              <w:rPr>
                <w:color w:val="1F2925"/>
                <w:sz w:val="16"/>
              </w:rPr>
              <w:t>DASH-02</w:t>
            </w:r>
          </w:p>
        </w:tc>
        <w:tc>
          <w:tcPr>
            <w:tcW w:type="dxa" w:w="5040"/>
            <w:tcMar>
              <w:top w:w="70" w:type="dxa"/>
              <w:start w:w="80" w:type="dxa"/>
              <w:bottom w:w="70" w:type="dxa"/>
              <w:end w:w="80" w:type="dxa"/>
            </w:tcMar>
            <w:shd w:fill="F3F5F4"/>
            <w:vAlign w:val="top"/>
          </w:tcPr>
          <w:p>
            <w:pPr>
              <w:spacing w:after="0"/>
            </w:pPr>
            <w:r>
              <w:rPr>
                <w:color w:val="1F2925"/>
                <w:sz w:val="16"/>
              </w:rPr>
              <w:t>Display income, expenses and net cash flow for Today, This Week, This Month, Last Month and Custom Period.</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Changing the period updates all linked cards and charts.</w:t>
            </w:r>
          </w:p>
        </w:tc>
      </w:tr>
      <w:tr>
        <w:tc>
          <w:tcPr>
            <w:tcW w:type="dxa" w:w="1152"/>
            <w:tcMar>
              <w:top w:w="70" w:type="dxa"/>
              <w:start w:w="80" w:type="dxa"/>
              <w:bottom w:w="70" w:type="dxa"/>
              <w:end w:w="80" w:type="dxa"/>
            </w:tcMar>
            <w:vAlign w:val="top"/>
          </w:tcPr>
          <w:p>
            <w:pPr>
              <w:spacing w:after="0"/>
            </w:pPr>
            <w:r>
              <w:rPr>
                <w:color w:val="1F2925"/>
                <w:sz w:val="16"/>
              </w:rPr>
              <w:t>DASH-03</w:t>
            </w:r>
          </w:p>
        </w:tc>
        <w:tc>
          <w:tcPr>
            <w:tcW w:type="dxa" w:w="5040"/>
            <w:tcMar>
              <w:top w:w="70" w:type="dxa"/>
              <w:start w:w="80" w:type="dxa"/>
              <w:bottom w:w="70" w:type="dxa"/>
              <w:end w:w="80" w:type="dxa"/>
            </w:tcMar>
            <w:vAlign w:val="top"/>
          </w:tcPr>
          <w:p>
            <w:pPr>
              <w:spacing w:after="0"/>
            </w:pPr>
            <w:r>
              <w:rPr>
                <w:color w:val="1F2925"/>
                <w:sz w:val="16"/>
              </w:rPr>
              <w:t>Display personal versus office spending.</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Totals reconcile to confirmed expense transactions for the selected period.</w:t>
            </w:r>
          </w:p>
        </w:tc>
      </w:tr>
      <w:tr>
        <w:tc>
          <w:tcPr>
            <w:tcW w:type="dxa" w:w="1152"/>
            <w:tcMar>
              <w:top w:w="70" w:type="dxa"/>
              <w:start w:w="80" w:type="dxa"/>
              <w:bottom w:w="70" w:type="dxa"/>
              <w:end w:w="80" w:type="dxa"/>
            </w:tcMar>
            <w:shd w:fill="F3F5F4"/>
            <w:vAlign w:val="top"/>
          </w:tcPr>
          <w:p>
            <w:pPr>
              <w:spacing w:after="0"/>
            </w:pPr>
            <w:r>
              <w:rPr>
                <w:color w:val="1F2925"/>
                <w:sz w:val="16"/>
              </w:rPr>
              <w:t>DASH-04</w:t>
            </w:r>
          </w:p>
        </w:tc>
        <w:tc>
          <w:tcPr>
            <w:tcW w:type="dxa" w:w="5040"/>
            <w:tcMar>
              <w:top w:w="70" w:type="dxa"/>
              <w:start w:w="80" w:type="dxa"/>
              <w:bottom w:w="70" w:type="dxa"/>
              <w:end w:w="80" w:type="dxa"/>
            </w:tcMar>
            <w:shd w:fill="F3F5F4"/>
            <w:vAlign w:val="top"/>
          </w:tcPr>
          <w:p>
            <w:pPr>
              <w:spacing w:after="0"/>
            </w:pPr>
            <w:r>
              <w:rPr>
                <w:color w:val="1F2925"/>
                <w:sz w:val="16"/>
              </w:rPr>
              <w:t>Display pending income, pending payments, upcoming commitments and approval counts.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Each card links to the filtered source list.</w:t>
            </w:r>
          </w:p>
        </w:tc>
      </w:tr>
      <w:tr>
        <w:tc>
          <w:tcPr>
            <w:tcW w:type="dxa" w:w="1152"/>
            <w:tcMar>
              <w:top w:w="70" w:type="dxa"/>
              <w:start w:w="80" w:type="dxa"/>
              <w:bottom w:w="70" w:type="dxa"/>
              <w:end w:w="80" w:type="dxa"/>
            </w:tcMar>
            <w:vAlign w:val="top"/>
          </w:tcPr>
          <w:p>
            <w:pPr>
              <w:spacing w:after="0"/>
            </w:pPr>
            <w:r>
              <w:rPr>
                <w:color w:val="1F2925"/>
                <w:sz w:val="16"/>
              </w:rPr>
              <w:t>DASH-05</w:t>
            </w:r>
          </w:p>
        </w:tc>
        <w:tc>
          <w:tcPr>
            <w:tcW w:type="dxa" w:w="5040"/>
            <w:tcMar>
              <w:top w:w="70" w:type="dxa"/>
              <w:start w:w="80" w:type="dxa"/>
              <w:bottom w:w="70" w:type="dxa"/>
              <w:end w:w="80" w:type="dxa"/>
            </w:tcMar>
            <w:vAlign w:val="top"/>
          </w:tcPr>
          <w:p>
            <w:pPr>
              <w:spacing w:after="0"/>
            </w:pPr>
            <w:r>
              <w:rPr>
                <w:color w:val="1F2925"/>
                <w:sz w:val="16"/>
              </w:rPr>
              <w:t>Display category and subcategory spend analysis.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click a category to view underlying transactions.</w:t>
            </w:r>
          </w:p>
        </w:tc>
      </w:tr>
      <w:tr>
        <w:tc>
          <w:tcPr>
            <w:tcW w:type="dxa" w:w="1152"/>
            <w:tcMar>
              <w:top w:w="70" w:type="dxa"/>
              <w:start w:w="80" w:type="dxa"/>
              <w:bottom w:w="70" w:type="dxa"/>
              <w:end w:w="80" w:type="dxa"/>
            </w:tcMar>
            <w:shd w:fill="F3F5F4"/>
            <w:vAlign w:val="top"/>
          </w:tcPr>
          <w:p>
            <w:pPr>
              <w:spacing w:after="0"/>
            </w:pPr>
            <w:r>
              <w:rPr>
                <w:color w:val="1F2925"/>
                <w:sz w:val="16"/>
              </w:rPr>
              <w:t>DASH-06</w:t>
            </w:r>
          </w:p>
        </w:tc>
        <w:tc>
          <w:tcPr>
            <w:tcW w:type="dxa" w:w="5040"/>
            <w:tcMar>
              <w:top w:w="70" w:type="dxa"/>
              <w:start w:w="80" w:type="dxa"/>
              <w:bottom w:w="70" w:type="dxa"/>
              <w:end w:w="80" w:type="dxa"/>
            </w:tcMar>
            <w:shd w:fill="F3F5F4"/>
            <w:vAlign w:val="top"/>
          </w:tcPr>
          <w:p>
            <w:pPr>
              <w:spacing w:after="0"/>
            </w:pPr>
            <w:r>
              <w:rPr>
                <w:color w:val="1F2925"/>
                <w:sz w:val="16"/>
              </w:rPr>
              <w:t>Display daily and monthly trends with prior-period comparison.</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Trend values use the same selected filters and source data.</w:t>
            </w:r>
          </w:p>
        </w:tc>
      </w:tr>
      <w:tr>
        <w:tc>
          <w:tcPr>
            <w:tcW w:type="dxa" w:w="1152"/>
            <w:tcMar>
              <w:top w:w="70" w:type="dxa"/>
              <w:start w:w="80" w:type="dxa"/>
              <w:bottom w:w="70" w:type="dxa"/>
              <w:end w:w="80" w:type="dxa"/>
            </w:tcMar>
            <w:vAlign w:val="top"/>
          </w:tcPr>
          <w:p>
            <w:pPr>
              <w:spacing w:after="0"/>
            </w:pPr>
            <w:r>
              <w:rPr>
                <w:color w:val="1F2925"/>
                <w:sz w:val="16"/>
              </w:rPr>
              <w:t>DASH-07</w:t>
            </w:r>
          </w:p>
        </w:tc>
        <w:tc>
          <w:tcPr>
            <w:tcW w:type="dxa" w:w="5040"/>
            <w:tcMar>
              <w:top w:w="70" w:type="dxa"/>
              <w:start w:w="80" w:type="dxa"/>
              <w:bottom w:w="70" w:type="dxa"/>
              <w:end w:w="80" w:type="dxa"/>
            </w:tcMar>
            <w:vAlign w:val="top"/>
          </w:tcPr>
          <w:p>
            <w:pPr>
              <w:spacing w:after="0"/>
            </w:pPr>
            <w:r>
              <w:rPr>
                <w:color w:val="1F2925"/>
                <w:sz w:val="16"/>
              </w:rPr>
              <w:t>Display top payees, top payers, highest single transaction and most-used account.</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Each insight supports transaction drill-down.</w:t>
            </w:r>
          </w:p>
        </w:tc>
      </w:tr>
      <w:tr>
        <w:tc>
          <w:tcPr>
            <w:tcW w:type="dxa" w:w="1152"/>
            <w:tcMar>
              <w:top w:w="70" w:type="dxa"/>
              <w:start w:w="80" w:type="dxa"/>
              <w:bottom w:w="70" w:type="dxa"/>
              <w:end w:w="80" w:type="dxa"/>
            </w:tcMar>
            <w:shd w:fill="F3F5F4"/>
            <w:vAlign w:val="top"/>
          </w:tcPr>
          <w:p>
            <w:pPr>
              <w:spacing w:after="0"/>
            </w:pPr>
            <w:r>
              <w:rPr>
                <w:color w:val="1F2925"/>
                <w:sz w:val="16"/>
              </w:rPr>
              <w:t>DASH-08</w:t>
            </w:r>
          </w:p>
        </w:tc>
        <w:tc>
          <w:tcPr>
            <w:tcW w:type="dxa" w:w="5040"/>
            <w:tcMar>
              <w:top w:w="70" w:type="dxa"/>
              <w:start w:w="80" w:type="dxa"/>
              <w:bottom w:w="70" w:type="dxa"/>
              <w:end w:w="80" w:type="dxa"/>
            </w:tcMar>
            <w:shd w:fill="F3F5F4"/>
            <w:vAlign w:val="top"/>
          </w:tcPr>
          <w:p>
            <w:pPr>
              <w:spacing w:after="0"/>
            </w:pPr>
            <w:r>
              <w:rPr>
                <w:color w:val="1F2925"/>
                <w:sz w:val="16"/>
              </w:rPr>
              <w:t>Display attention items including unknown transactions, duplicate suspects, overdue commitments and unreconciled accounts.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Counts update when items are resolved.</w:t>
            </w:r>
          </w:p>
        </w:tc>
      </w:tr>
      <w:tr>
        <w:tc>
          <w:tcPr>
            <w:tcW w:type="dxa" w:w="1152"/>
            <w:tcMar>
              <w:top w:w="70" w:type="dxa"/>
              <w:start w:w="80" w:type="dxa"/>
              <w:bottom w:w="70" w:type="dxa"/>
              <w:end w:w="80" w:type="dxa"/>
            </w:tcMar>
            <w:vAlign w:val="top"/>
          </w:tcPr>
          <w:p>
            <w:pPr>
              <w:spacing w:after="0"/>
            </w:pPr>
            <w:r>
              <w:rPr>
                <w:color w:val="1F2925"/>
                <w:sz w:val="16"/>
              </w:rPr>
              <w:t>DASH-09</w:t>
            </w:r>
          </w:p>
        </w:tc>
        <w:tc>
          <w:tcPr>
            <w:tcW w:type="dxa" w:w="5040"/>
            <w:tcMar>
              <w:top w:w="70" w:type="dxa"/>
              <w:start w:w="80" w:type="dxa"/>
              <w:bottom w:w="70" w:type="dxa"/>
              <w:end w:w="80" w:type="dxa"/>
            </w:tcMar>
            <w:vAlign w:val="top"/>
          </w:tcPr>
          <w:p>
            <w:pPr>
              <w:spacing w:after="0"/>
            </w:pPr>
            <w:r>
              <w:rPr>
                <w:color w:val="1F2925"/>
                <w:sz w:val="16"/>
              </w:rPr>
              <w:t>Allow personal/office, account, date and category filters.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Filters persist during drill-down until reset.</w:t>
            </w:r>
          </w:p>
        </w:tc>
      </w:tr>
    </w:tbl>
    <w:p>
      <w:pPr>
        <w:spacing w:after="20"/>
      </w:pPr>
    </w:p>
    <w:p>
      <w:pPr>
        <w:pStyle w:val="Heading2"/>
      </w:pPr>
      <w:r>
        <w:t>7.3 Transactions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TXN-01</w:t>
            </w:r>
          </w:p>
        </w:tc>
        <w:tc>
          <w:tcPr>
            <w:tcW w:type="dxa" w:w="5040"/>
            <w:tcMar>
              <w:top w:w="70" w:type="dxa"/>
              <w:start w:w="80" w:type="dxa"/>
              <w:bottom w:w="70" w:type="dxa"/>
              <w:end w:w="80" w:type="dxa"/>
            </w:tcMar>
            <w:vAlign w:val="top"/>
          </w:tcPr>
          <w:p>
            <w:pPr>
              <w:spacing w:after="0"/>
            </w:pPr>
            <w:r>
              <w:rPr>
                <w:color w:val="1F2925"/>
                <w:sz w:val="16"/>
              </w:rPr>
              <w:t>Maintain a unified transaction register for income, expense, transfer, refund, reversal, investment, loan, advance and reimbursement records.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All transaction types can be filtered and traced to their source.</w:t>
            </w:r>
          </w:p>
        </w:tc>
      </w:tr>
      <w:tr>
        <w:tc>
          <w:tcPr>
            <w:tcW w:type="dxa" w:w="1152"/>
            <w:tcMar>
              <w:top w:w="70" w:type="dxa"/>
              <w:start w:w="80" w:type="dxa"/>
              <w:bottom w:w="70" w:type="dxa"/>
              <w:end w:w="80" w:type="dxa"/>
            </w:tcMar>
            <w:shd w:fill="F3F5F4"/>
            <w:vAlign w:val="top"/>
          </w:tcPr>
          <w:p>
            <w:pPr>
              <w:spacing w:after="0"/>
            </w:pPr>
            <w:r>
              <w:rPr>
                <w:color w:val="1F2925"/>
                <w:sz w:val="16"/>
              </w:rPr>
              <w:t>TXN-02</w:t>
            </w:r>
          </w:p>
        </w:tc>
        <w:tc>
          <w:tcPr>
            <w:tcW w:type="dxa" w:w="5040"/>
            <w:tcMar>
              <w:top w:w="70" w:type="dxa"/>
              <w:start w:w="80" w:type="dxa"/>
              <w:bottom w:w="70" w:type="dxa"/>
              <w:end w:w="80" w:type="dxa"/>
            </w:tcMar>
            <w:shd w:fill="F3F5F4"/>
            <w:vAlign w:val="top"/>
          </w:tcPr>
          <w:p>
            <w:pPr>
              <w:spacing w:after="0"/>
            </w:pPr>
            <w:r>
              <w:rPr>
                <w:color w:val="1F2925"/>
                <w:sz w:val="16"/>
              </w:rPr>
              <w:t>Store personal or office classification and support Shared transactions with split allocations.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Split amounts total the original transaction amount.</w:t>
            </w:r>
          </w:p>
        </w:tc>
      </w:tr>
      <w:tr>
        <w:tc>
          <w:tcPr>
            <w:tcW w:type="dxa" w:w="1152"/>
            <w:tcMar>
              <w:top w:w="70" w:type="dxa"/>
              <w:start w:w="80" w:type="dxa"/>
              <w:bottom w:w="70" w:type="dxa"/>
              <w:end w:w="80" w:type="dxa"/>
            </w:tcMar>
            <w:vAlign w:val="top"/>
          </w:tcPr>
          <w:p>
            <w:pPr>
              <w:spacing w:after="0"/>
            </w:pPr>
            <w:r>
              <w:rPr>
                <w:color w:val="1F2925"/>
                <w:sz w:val="16"/>
              </w:rPr>
              <w:t>TXN-03</w:t>
            </w:r>
          </w:p>
        </w:tc>
        <w:tc>
          <w:tcPr>
            <w:tcW w:type="dxa" w:w="5040"/>
            <w:tcMar>
              <w:top w:w="70" w:type="dxa"/>
              <w:start w:w="80" w:type="dxa"/>
              <w:bottom w:w="70" w:type="dxa"/>
              <w:end w:w="80" w:type="dxa"/>
            </w:tcMar>
            <w:vAlign w:val="top"/>
          </w:tcPr>
          <w:p>
            <w:pPr>
              <w:spacing w:after="0"/>
            </w:pPr>
            <w:r>
              <w:rPr>
                <w:color w:val="1F2925"/>
                <w:sz w:val="16"/>
              </w:rPr>
              <w:t>Support category and subcategory on each expense or income allocation.</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Reports aggregate at both levels.</w:t>
            </w:r>
          </w:p>
        </w:tc>
      </w:tr>
      <w:tr>
        <w:tc>
          <w:tcPr>
            <w:tcW w:type="dxa" w:w="1152"/>
            <w:tcMar>
              <w:top w:w="70" w:type="dxa"/>
              <w:start w:w="80" w:type="dxa"/>
              <w:bottom w:w="70" w:type="dxa"/>
              <w:end w:w="80" w:type="dxa"/>
            </w:tcMar>
            <w:shd w:fill="F3F5F4"/>
            <w:vAlign w:val="top"/>
          </w:tcPr>
          <w:p>
            <w:pPr>
              <w:spacing w:after="0"/>
            </w:pPr>
            <w:r>
              <w:rPr>
                <w:color w:val="1F2925"/>
                <w:sz w:val="16"/>
              </w:rPr>
              <w:t>TXN-04</w:t>
            </w:r>
          </w:p>
        </w:tc>
        <w:tc>
          <w:tcPr>
            <w:tcW w:type="dxa" w:w="5040"/>
            <w:tcMar>
              <w:top w:w="70" w:type="dxa"/>
              <w:start w:w="80" w:type="dxa"/>
              <w:bottom w:w="70" w:type="dxa"/>
              <w:end w:w="80" w:type="dxa"/>
            </w:tcMar>
            <w:shd w:fill="F3F5F4"/>
            <w:vAlign w:val="top"/>
          </w:tcPr>
          <w:p>
            <w:pPr>
              <w:spacing w:after="0"/>
            </w:pPr>
            <w:r>
              <w:rPr>
                <w:color w:val="1F2925"/>
                <w:sz w:val="16"/>
              </w:rPr>
              <w:t>Store payee or payer, account, reference, narration, reason, attachment, source and entered-by details.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Transaction detail displays all available metadata.</w:t>
            </w:r>
          </w:p>
        </w:tc>
      </w:tr>
      <w:tr>
        <w:tc>
          <w:tcPr>
            <w:tcW w:type="dxa" w:w="1152"/>
            <w:tcMar>
              <w:top w:w="70" w:type="dxa"/>
              <w:start w:w="80" w:type="dxa"/>
              <w:bottom w:w="70" w:type="dxa"/>
              <w:end w:w="80" w:type="dxa"/>
            </w:tcMar>
            <w:vAlign w:val="top"/>
          </w:tcPr>
          <w:p>
            <w:pPr>
              <w:spacing w:after="0"/>
            </w:pPr>
            <w:r>
              <w:rPr>
                <w:color w:val="1F2925"/>
                <w:sz w:val="16"/>
              </w:rPr>
              <w:t>TXN-05</w:t>
            </w:r>
          </w:p>
        </w:tc>
        <w:tc>
          <w:tcPr>
            <w:tcW w:type="dxa" w:w="5040"/>
            <w:tcMar>
              <w:top w:w="70" w:type="dxa"/>
              <w:start w:w="80" w:type="dxa"/>
              <w:bottom w:w="70" w:type="dxa"/>
              <w:end w:w="80" w:type="dxa"/>
            </w:tcMar>
            <w:vAlign w:val="top"/>
          </w:tcPr>
          <w:p>
            <w:pPr>
              <w:spacing w:after="0"/>
            </w:pPr>
            <w:r>
              <w:rPr>
                <w:color w:val="1F2925"/>
                <w:sz w:val="16"/>
              </w:rPr>
              <w:t>Distinguish imported, manual, provisional, matched, reversed and deleted statuses.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Status is visible and used in reporting rules.</w:t>
            </w:r>
          </w:p>
        </w:tc>
      </w:tr>
      <w:tr>
        <w:tc>
          <w:tcPr>
            <w:tcW w:type="dxa" w:w="1152"/>
            <w:tcMar>
              <w:top w:w="70" w:type="dxa"/>
              <w:start w:w="80" w:type="dxa"/>
              <w:bottom w:w="70" w:type="dxa"/>
              <w:end w:w="80" w:type="dxa"/>
            </w:tcMar>
            <w:shd w:fill="F3F5F4"/>
            <w:vAlign w:val="top"/>
          </w:tcPr>
          <w:p>
            <w:pPr>
              <w:spacing w:after="0"/>
            </w:pPr>
            <w:r>
              <w:rPr>
                <w:color w:val="1F2925"/>
                <w:sz w:val="16"/>
              </w:rPr>
              <w:t>TXN-06</w:t>
            </w:r>
          </w:p>
        </w:tc>
        <w:tc>
          <w:tcPr>
            <w:tcW w:type="dxa" w:w="5040"/>
            <w:tcMar>
              <w:top w:w="70" w:type="dxa"/>
              <w:start w:w="80" w:type="dxa"/>
              <w:bottom w:w="70" w:type="dxa"/>
              <w:end w:w="80" w:type="dxa"/>
            </w:tcMar>
            <w:shd w:fill="F3F5F4"/>
            <w:vAlign w:val="top"/>
          </w:tcPr>
          <w:p>
            <w:pPr>
              <w:spacing w:after="0"/>
            </w:pPr>
            <w:r>
              <w:rPr>
                <w:color w:val="1F2925"/>
                <w:sz w:val="16"/>
              </w:rPr>
              <w:t>Allow the Owner to edit confirmed transactions with audit history.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Before and after values are retained in audit logs.</w:t>
            </w:r>
          </w:p>
        </w:tc>
      </w:tr>
      <w:tr>
        <w:tc>
          <w:tcPr>
            <w:tcW w:type="dxa" w:w="1152"/>
            <w:tcMar>
              <w:top w:w="70" w:type="dxa"/>
              <w:start w:w="80" w:type="dxa"/>
              <w:bottom w:w="70" w:type="dxa"/>
              <w:end w:w="80" w:type="dxa"/>
            </w:tcMar>
            <w:vAlign w:val="top"/>
          </w:tcPr>
          <w:p>
            <w:pPr>
              <w:spacing w:after="0"/>
            </w:pPr>
            <w:r>
              <w:rPr>
                <w:color w:val="1F2925"/>
                <w:sz w:val="16"/>
              </w:rPr>
              <w:t>TXN-07</w:t>
            </w:r>
          </w:p>
        </w:tc>
        <w:tc>
          <w:tcPr>
            <w:tcW w:type="dxa" w:w="5040"/>
            <w:tcMar>
              <w:top w:w="70" w:type="dxa"/>
              <w:start w:w="80" w:type="dxa"/>
              <w:bottom w:w="70" w:type="dxa"/>
              <w:end w:w="80" w:type="dxa"/>
            </w:tcMar>
            <w:vAlign w:val="top"/>
          </w:tcPr>
          <w:p>
            <w:pPr>
              <w:spacing w:after="0"/>
            </w:pPr>
            <w:r>
              <w:rPr>
                <w:color w:val="1F2925"/>
                <w:sz w:val="16"/>
              </w:rPr>
              <w:t>Allow the Accountant to edit only permitted records and request deletion rather than permanently delete.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Delete action creates an Owner approval request.</w:t>
            </w:r>
          </w:p>
        </w:tc>
      </w:tr>
      <w:tr>
        <w:tc>
          <w:tcPr>
            <w:tcW w:type="dxa" w:w="1152"/>
            <w:tcMar>
              <w:top w:w="70" w:type="dxa"/>
              <w:start w:w="80" w:type="dxa"/>
              <w:bottom w:w="70" w:type="dxa"/>
              <w:end w:w="80" w:type="dxa"/>
            </w:tcMar>
            <w:shd w:fill="F3F5F4"/>
            <w:vAlign w:val="top"/>
          </w:tcPr>
          <w:p>
            <w:pPr>
              <w:spacing w:after="0"/>
            </w:pPr>
            <w:r>
              <w:rPr>
                <w:color w:val="1F2925"/>
                <w:sz w:val="16"/>
              </w:rPr>
              <w:t>TXN-08</w:t>
            </w:r>
          </w:p>
        </w:tc>
        <w:tc>
          <w:tcPr>
            <w:tcW w:type="dxa" w:w="5040"/>
            <w:tcMar>
              <w:top w:w="70" w:type="dxa"/>
              <w:start w:w="80" w:type="dxa"/>
              <w:bottom w:w="70" w:type="dxa"/>
              <w:end w:w="80" w:type="dxa"/>
            </w:tcMar>
            <w:shd w:fill="F3F5F4"/>
            <w:vAlign w:val="top"/>
          </w:tcPr>
          <w:p>
            <w:pPr>
              <w:spacing w:after="0"/>
            </w:pPr>
            <w:r>
              <w:rPr>
                <w:color w:val="1F2925"/>
                <w:sz w:val="16"/>
              </w:rPr>
              <w:t>Support transaction splitting into multiple categories, subcategories or personal/office portions.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One imported line can have multiple allocations without changing the bank amount.</w:t>
            </w:r>
          </w:p>
        </w:tc>
      </w:tr>
      <w:tr>
        <w:tc>
          <w:tcPr>
            <w:tcW w:type="dxa" w:w="1152"/>
            <w:tcMar>
              <w:top w:w="70" w:type="dxa"/>
              <w:start w:w="80" w:type="dxa"/>
              <w:bottom w:w="70" w:type="dxa"/>
              <w:end w:w="80" w:type="dxa"/>
            </w:tcMar>
            <w:vAlign w:val="top"/>
          </w:tcPr>
          <w:p>
            <w:pPr>
              <w:spacing w:after="0"/>
            </w:pPr>
            <w:r>
              <w:rPr>
                <w:color w:val="1F2925"/>
                <w:sz w:val="16"/>
              </w:rPr>
              <w:t>TXN-09</w:t>
            </w:r>
          </w:p>
        </w:tc>
        <w:tc>
          <w:tcPr>
            <w:tcW w:type="dxa" w:w="5040"/>
            <w:tcMar>
              <w:top w:w="70" w:type="dxa"/>
              <w:start w:w="80" w:type="dxa"/>
              <w:bottom w:w="70" w:type="dxa"/>
              <w:end w:w="80" w:type="dxa"/>
            </w:tcMar>
            <w:vAlign w:val="top"/>
          </w:tcPr>
          <w:p>
            <w:pPr>
              <w:spacing w:after="0"/>
            </w:pPr>
            <w:r>
              <w:rPr>
                <w:color w:val="1F2925"/>
                <w:sz w:val="16"/>
              </w:rPr>
              <w:t>Support links between transaction, commitment, manual entry, imported line and approval.</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Users can navigate between linked records.</w:t>
            </w:r>
          </w:p>
        </w:tc>
      </w:tr>
    </w:tbl>
    <w:p>
      <w:pPr>
        <w:spacing w:after="20"/>
      </w:pPr>
    </w:p>
    <w:p>
      <w:pPr>
        <w:pStyle w:val="Heading2"/>
      </w:pPr>
      <w:r>
        <w:t>7.4 Accounts and Payment Channels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ACC-01</w:t>
            </w:r>
          </w:p>
        </w:tc>
        <w:tc>
          <w:tcPr>
            <w:tcW w:type="dxa" w:w="5040"/>
            <w:tcMar>
              <w:top w:w="70" w:type="dxa"/>
              <w:start w:w="80" w:type="dxa"/>
              <w:bottom w:w="70" w:type="dxa"/>
              <w:end w:w="80" w:type="dxa"/>
            </w:tcMar>
            <w:vAlign w:val="top"/>
          </w:tcPr>
          <w:p>
            <w:pPr>
              <w:spacing w:after="0"/>
            </w:pPr>
            <w:r>
              <w:rPr>
                <w:color w:val="1F2925"/>
                <w:sz w:val="16"/>
              </w:rPr>
              <w:t>Support Bank Account, Credit Card, UPI/Wallet, Cash and Loan Account types.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create an account of each type.</w:t>
            </w:r>
          </w:p>
        </w:tc>
      </w:tr>
      <w:tr>
        <w:tc>
          <w:tcPr>
            <w:tcW w:type="dxa" w:w="1152"/>
            <w:tcMar>
              <w:top w:w="70" w:type="dxa"/>
              <w:start w:w="80" w:type="dxa"/>
              <w:bottom w:w="70" w:type="dxa"/>
              <w:end w:w="80" w:type="dxa"/>
            </w:tcMar>
            <w:shd w:fill="F3F5F4"/>
            <w:vAlign w:val="top"/>
          </w:tcPr>
          <w:p>
            <w:pPr>
              <w:spacing w:after="0"/>
            </w:pPr>
            <w:r>
              <w:rPr>
                <w:color w:val="1F2925"/>
                <w:sz w:val="16"/>
              </w:rPr>
              <w:t>ACC-02</w:t>
            </w:r>
          </w:p>
        </w:tc>
        <w:tc>
          <w:tcPr>
            <w:tcW w:type="dxa" w:w="5040"/>
            <w:tcMar>
              <w:top w:w="70" w:type="dxa"/>
              <w:start w:w="80" w:type="dxa"/>
              <w:bottom w:w="70" w:type="dxa"/>
              <w:end w:w="80" w:type="dxa"/>
            </w:tcMar>
            <w:shd w:fill="F3F5F4"/>
            <w:vAlign w:val="top"/>
          </w:tcPr>
          <w:p>
            <w:pPr>
              <w:spacing w:after="0"/>
            </w:pPr>
            <w:r>
              <w:rPr>
                <w:color w:val="1F2925"/>
                <w:sz w:val="16"/>
              </w:rPr>
              <w:t>Store account name, provider, account holder, last four digits, personal/office type, currency, opening balance and active status.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Account detail displays all configured fields.</w:t>
            </w:r>
          </w:p>
        </w:tc>
      </w:tr>
      <w:tr>
        <w:tc>
          <w:tcPr>
            <w:tcW w:type="dxa" w:w="1152"/>
            <w:tcMar>
              <w:top w:w="70" w:type="dxa"/>
              <w:start w:w="80" w:type="dxa"/>
              <w:bottom w:w="70" w:type="dxa"/>
              <w:end w:w="80" w:type="dxa"/>
            </w:tcMar>
            <w:vAlign w:val="top"/>
          </w:tcPr>
          <w:p>
            <w:pPr>
              <w:spacing w:after="0"/>
            </w:pPr>
            <w:r>
              <w:rPr>
                <w:color w:val="1F2925"/>
                <w:sz w:val="16"/>
              </w:rPr>
              <w:t>ACC-03</w:t>
            </w:r>
          </w:p>
        </w:tc>
        <w:tc>
          <w:tcPr>
            <w:tcW w:type="dxa" w:w="5040"/>
            <w:tcMar>
              <w:top w:w="70" w:type="dxa"/>
              <w:start w:w="80" w:type="dxa"/>
              <w:bottom w:w="70" w:type="dxa"/>
              <w:end w:w="80" w:type="dxa"/>
            </w:tcMar>
            <w:vAlign w:val="top"/>
          </w:tcPr>
          <w:p>
            <w:pPr>
              <w:spacing w:after="0"/>
            </w:pPr>
            <w:r>
              <w:rPr>
                <w:color w:val="1F2925"/>
                <w:sz w:val="16"/>
              </w:rPr>
              <w:t>Calculate account balance from confirmed transactions and imported statement balances.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Balance calculation follows reconciliation rules and shows the calculation date.</w:t>
            </w:r>
          </w:p>
        </w:tc>
      </w:tr>
      <w:tr>
        <w:tc>
          <w:tcPr>
            <w:tcW w:type="dxa" w:w="1152"/>
            <w:tcMar>
              <w:top w:w="70" w:type="dxa"/>
              <w:start w:w="80" w:type="dxa"/>
              <w:bottom w:w="70" w:type="dxa"/>
              <w:end w:w="80" w:type="dxa"/>
            </w:tcMar>
            <w:shd w:fill="F3F5F4"/>
            <w:vAlign w:val="top"/>
          </w:tcPr>
          <w:p>
            <w:pPr>
              <w:spacing w:after="0"/>
            </w:pPr>
            <w:r>
              <w:rPr>
                <w:color w:val="1F2925"/>
                <w:sz w:val="16"/>
              </w:rPr>
              <w:t>ACC-04</w:t>
            </w:r>
          </w:p>
        </w:tc>
        <w:tc>
          <w:tcPr>
            <w:tcW w:type="dxa" w:w="5040"/>
            <w:tcMar>
              <w:top w:w="70" w:type="dxa"/>
              <w:start w:w="80" w:type="dxa"/>
              <w:bottom w:w="70" w:type="dxa"/>
              <w:end w:w="80" w:type="dxa"/>
            </w:tcMar>
            <w:shd w:fill="F3F5F4"/>
            <w:vAlign w:val="top"/>
          </w:tcPr>
          <w:p>
            <w:pPr>
              <w:spacing w:after="0"/>
            </w:pPr>
            <w:r>
              <w:rPr>
                <w:color w:val="1F2925"/>
                <w:sz w:val="16"/>
              </w:rPr>
              <w:t>Display last imported date, statement period and reconciliation status.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Account list shows import freshness and unresolved status.</w:t>
            </w:r>
          </w:p>
        </w:tc>
      </w:tr>
      <w:tr>
        <w:tc>
          <w:tcPr>
            <w:tcW w:type="dxa" w:w="1152"/>
            <w:tcMar>
              <w:top w:w="70" w:type="dxa"/>
              <w:start w:w="80" w:type="dxa"/>
              <w:bottom w:w="70" w:type="dxa"/>
              <w:end w:w="80" w:type="dxa"/>
            </w:tcMar>
            <w:vAlign w:val="top"/>
          </w:tcPr>
          <w:p>
            <w:pPr>
              <w:spacing w:after="0"/>
            </w:pPr>
            <w:r>
              <w:rPr>
                <w:color w:val="1F2925"/>
                <w:sz w:val="16"/>
              </w:rPr>
              <w:t>ACC-05</w:t>
            </w:r>
          </w:p>
        </w:tc>
        <w:tc>
          <w:tcPr>
            <w:tcW w:type="dxa" w:w="5040"/>
            <w:tcMar>
              <w:top w:w="70" w:type="dxa"/>
              <w:start w:w="80" w:type="dxa"/>
              <w:bottom w:w="70" w:type="dxa"/>
              <w:end w:w="80" w:type="dxa"/>
            </w:tcMar>
            <w:vAlign w:val="top"/>
          </w:tcPr>
          <w:p>
            <w:pPr>
              <w:spacing w:after="0"/>
            </w:pPr>
            <w:r>
              <w:rPr>
                <w:color w:val="1F2925"/>
                <w:sz w:val="16"/>
              </w:rPr>
              <w:t>Allow the Owner to select which accounts the Accountant can view or use.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Unselected accounts do not appear in Accountant screens or API responses.</w:t>
            </w:r>
          </w:p>
        </w:tc>
      </w:tr>
      <w:tr>
        <w:tc>
          <w:tcPr>
            <w:tcW w:type="dxa" w:w="1152"/>
            <w:tcMar>
              <w:top w:w="70" w:type="dxa"/>
              <w:start w:w="80" w:type="dxa"/>
              <w:bottom w:w="70" w:type="dxa"/>
              <w:end w:w="80" w:type="dxa"/>
            </w:tcMar>
            <w:shd w:fill="F3F5F4"/>
            <w:vAlign w:val="top"/>
          </w:tcPr>
          <w:p>
            <w:pPr>
              <w:spacing w:after="0"/>
            </w:pPr>
            <w:r>
              <w:rPr>
                <w:color w:val="1F2925"/>
                <w:sz w:val="16"/>
              </w:rPr>
              <w:t>ACC-06</w:t>
            </w:r>
          </w:p>
        </w:tc>
        <w:tc>
          <w:tcPr>
            <w:tcW w:type="dxa" w:w="5040"/>
            <w:tcMar>
              <w:top w:w="70" w:type="dxa"/>
              <w:start w:w="80" w:type="dxa"/>
              <w:bottom w:w="70" w:type="dxa"/>
              <w:end w:w="80" w:type="dxa"/>
            </w:tcMar>
            <w:shd w:fill="F3F5F4"/>
            <w:vAlign w:val="top"/>
          </w:tcPr>
          <w:p>
            <w:pPr>
              <w:spacing w:after="0"/>
            </w:pPr>
            <w:r>
              <w:rPr>
                <w:color w:val="1F2925"/>
                <w:sz w:val="16"/>
              </w:rPr>
              <w:t>Treat internal account transfers as transfers, not income or expenses.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Consolidated income and expense totals exclude internal transfers.</w:t>
            </w:r>
          </w:p>
        </w:tc>
      </w:tr>
      <w:tr>
        <w:tc>
          <w:tcPr>
            <w:tcW w:type="dxa" w:w="1152"/>
            <w:tcMar>
              <w:top w:w="70" w:type="dxa"/>
              <w:start w:w="80" w:type="dxa"/>
              <w:bottom w:w="70" w:type="dxa"/>
              <w:end w:w="80" w:type="dxa"/>
            </w:tcMar>
            <w:vAlign w:val="top"/>
          </w:tcPr>
          <w:p>
            <w:pPr>
              <w:spacing w:after="0"/>
            </w:pPr>
            <w:r>
              <w:rPr>
                <w:color w:val="1F2925"/>
                <w:sz w:val="16"/>
              </w:rPr>
              <w:t>ACC-07</w:t>
            </w:r>
          </w:p>
        </w:tc>
        <w:tc>
          <w:tcPr>
            <w:tcW w:type="dxa" w:w="5040"/>
            <w:tcMar>
              <w:top w:w="70" w:type="dxa"/>
              <w:start w:w="80" w:type="dxa"/>
              <w:bottom w:w="70" w:type="dxa"/>
              <w:end w:w="80" w:type="dxa"/>
            </w:tcMar>
            <w:vAlign w:val="top"/>
          </w:tcPr>
          <w:p>
            <w:pPr>
              <w:spacing w:after="0"/>
            </w:pPr>
            <w:r>
              <w:rPr>
                <w:color w:val="1F2925"/>
                <w:sz w:val="16"/>
              </w:rPr>
              <w:t>Treat credit card purchases as expenses and credit card repayments as transfers.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 purchase and bill repayment do not double-count spend.</w:t>
            </w:r>
          </w:p>
        </w:tc>
      </w:tr>
      <w:tr>
        <w:tc>
          <w:tcPr>
            <w:tcW w:type="dxa" w:w="1152"/>
            <w:tcMar>
              <w:top w:w="70" w:type="dxa"/>
              <w:start w:w="80" w:type="dxa"/>
              <w:bottom w:w="70" w:type="dxa"/>
              <w:end w:w="80" w:type="dxa"/>
            </w:tcMar>
            <w:shd w:fill="F3F5F4"/>
            <w:vAlign w:val="top"/>
          </w:tcPr>
          <w:p>
            <w:pPr>
              <w:spacing w:after="0"/>
            </w:pPr>
            <w:r>
              <w:rPr>
                <w:color w:val="1F2925"/>
                <w:sz w:val="16"/>
              </w:rPr>
              <w:t>ACC-08</w:t>
            </w:r>
          </w:p>
        </w:tc>
        <w:tc>
          <w:tcPr>
            <w:tcW w:type="dxa" w:w="5040"/>
            <w:tcMar>
              <w:top w:w="70" w:type="dxa"/>
              <w:start w:w="80" w:type="dxa"/>
              <w:bottom w:w="70" w:type="dxa"/>
              <w:end w:w="80" w:type="dxa"/>
            </w:tcMar>
            <w:shd w:fill="F3F5F4"/>
            <w:vAlign w:val="top"/>
          </w:tcPr>
          <w:p>
            <w:pPr>
              <w:spacing w:after="0"/>
            </w:pPr>
            <w:r>
              <w:rPr>
                <w:color w:val="1F2925"/>
                <w:sz w:val="16"/>
              </w:rPr>
              <w:t>Allow accounts with linked transactions to be archived but not hard-deleted.</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Historical transactions remain available.</w:t>
            </w:r>
          </w:p>
        </w:tc>
      </w:tr>
    </w:tbl>
    <w:p>
      <w:pPr>
        <w:spacing w:after="20"/>
      </w:pPr>
    </w:p>
    <w:p>
      <w:pPr>
        <w:pStyle w:val="Heading2"/>
      </w:pPr>
      <w:r>
        <w:t>7.5 Statement Import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IMP-01</w:t>
            </w:r>
          </w:p>
        </w:tc>
        <w:tc>
          <w:tcPr>
            <w:tcW w:type="dxa" w:w="5040"/>
            <w:tcMar>
              <w:top w:w="70" w:type="dxa"/>
              <w:start w:w="80" w:type="dxa"/>
              <w:bottom w:w="70" w:type="dxa"/>
              <w:end w:w="80" w:type="dxa"/>
            </w:tcMar>
            <w:vAlign w:val="top"/>
          </w:tcPr>
          <w:p>
            <w:pPr>
              <w:spacing w:after="0"/>
            </w:pPr>
            <w:r>
              <w:rPr>
                <w:color w:val="1F2925"/>
                <w:sz w:val="16"/>
              </w:rPr>
              <w:t>Allow upload of XLSX and CSV statements for permitted accounts.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Valid files proceed to preview and invalid files return clear errors.</w:t>
            </w:r>
          </w:p>
        </w:tc>
      </w:tr>
      <w:tr>
        <w:tc>
          <w:tcPr>
            <w:tcW w:type="dxa" w:w="1152"/>
            <w:tcMar>
              <w:top w:w="70" w:type="dxa"/>
              <w:start w:w="80" w:type="dxa"/>
              <w:bottom w:w="70" w:type="dxa"/>
              <w:end w:w="80" w:type="dxa"/>
            </w:tcMar>
            <w:shd w:fill="F3F5F4"/>
            <w:vAlign w:val="top"/>
          </w:tcPr>
          <w:p>
            <w:pPr>
              <w:spacing w:after="0"/>
            </w:pPr>
            <w:r>
              <w:rPr>
                <w:color w:val="1F2925"/>
                <w:sz w:val="16"/>
              </w:rPr>
              <w:t>IMP-02</w:t>
            </w:r>
          </w:p>
        </w:tc>
        <w:tc>
          <w:tcPr>
            <w:tcW w:type="dxa" w:w="5040"/>
            <w:tcMar>
              <w:top w:w="70" w:type="dxa"/>
              <w:start w:w="80" w:type="dxa"/>
              <w:bottom w:w="70" w:type="dxa"/>
              <w:end w:w="80" w:type="dxa"/>
            </w:tcMar>
            <w:shd w:fill="F3F5F4"/>
            <w:vAlign w:val="top"/>
          </w:tcPr>
          <w:p>
            <w:pPr>
              <w:spacing w:after="0"/>
            </w:pPr>
            <w:r>
              <w:rPr>
                <w:color w:val="1F2925"/>
                <w:sz w:val="16"/>
              </w:rPr>
              <w:t>Allow configurable column mapping for date, narration, debit, credit, amount, reference and balance.</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 saved mapping can be reused for the same statement format.</w:t>
            </w:r>
          </w:p>
        </w:tc>
      </w:tr>
      <w:tr>
        <w:tc>
          <w:tcPr>
            <w:tcW w:type="dxa" w:w="1152"/>
            <w:tcMar>
              <w:top w:w="70" w:type="dxa"/>
              <w:start w:w="80" w:type="dxa"/>
              <w:bottom w:w="70" w:type="dxa"/>
              <w:end w:w="80" w:type="dxa"/>
            </w:tcMar>
            <w:vAlign w:val="top"/>
          </w:tcPr>
          <w:p>
            <w:pPr>
              <w:spacing w:after="0"/>
            </w:pPr>
            <w:r>
              <w:rPr>
                <w:color w:val="1F2925"/>
                <w:sz w:val="16"/>
              </w:rPr>
              <w:t>IMP-03</w:t>
            </w:r>
          </w:p>
        </w:tc>
        <w:tc>
          <w:tcPr>
            <w:tcW w:type="dxa" w:w="5040"/>
            <w:tcMar>
              <w:top w:w="70" w:type="dxa"/>
              <w:start w:w="80" w:type="dxa"/>
              <w:bottom w:w="70" w:type="dxa"/>
              <w:end w:w="80" w:type="dxa"/>
            </w:tcMar>
            <w:vAlign w:val="top"/>
          </w:tcPr>
          <w:p>
            <w:pPr>
              <w:spacing w:after="0"/>
            </w:pPr>
            <w:r>
              <w:rPr>
                <w:color w:val="1F2925"/>
                <w:sz w:val="16"/>
              </w:rPr>
              <w:t>Normalise different debit/credit formats into a common transaction structure.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Preview shows the normalised value and direction.</w:t>
            </w:r>
          </w:p>
        </w:tc>
      </w:tr>
      <w:tr>
        <w:tc>
          <w:tcPr>
            <w:tcW w:type="dxa" w:w="1152"/>
            <w:tcMar>
              <w:top w:w="70" w:type="dxa"/>
              <w:start w:w="80" w:type="dxa"/>
              <w:bottom w:w="70" w:type="dxa"/>
              <w:end w:w="80" w:type="dxa"/>
            </w:tcMar>
            <w:shd w:fill="F3F5F4"/>
            <w:vAlign w:val="top"/>
          </w:tcPr>
          <w:p>
            <w:pPr>
              <w:spacing w:after="0"/>
            </w:pPr>
            <w:r>
              <w:rPr>
                <w:color w:val="1F2925"/>
                <w:sz w:val="16"/>
              </w:rPr>
              <w:t>IMP-04</w:t>
            </w:r>
          </w:p>
        </w:tc>
        <w:tc>
          <w:tcPr>
            <w:tcW w:type="dxa" w:w="5040"/>
            <w:tcMar>
              <w:top w:w="70" w:type="dxa"/>
              <w:start w:w="80" w:type="dxa"/>
              <w:bottom w:w="70" w:type="dxa"/>
              <w:end w:w="80" w:type="dxa"/>
            </w:tcMar>
            <w:shd w:fill="F3F5F4"/>
            <w:vAlign w:val="top"/>
          </w:tcPr>
          <w:p>
            <w:pPr>
              <w:spacing w:after="0"/>
            </w:pPr>
            <w:r>
              <w:rPr>
                <w:color w:val="1F2925"/>
                <w:sz w:val="16"/>
              </w:rPr>
              <w:t>Detect previously imported rows using account, reference, date, amount and statement fingerprint.</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Previously imported records are blocked or clearly flagged.</w:t>
            </w:r>
          </w:p>
        </w:tc>
      </w:tr>
      <w:tr>
        <w:tc>
          <w:tcPr>
            <w:tcW w:type="dxa" w:w="1152"/>
            <w:tcMar>
              <w:top w:w="70" w:type="dxa"/>
              <w:start w:w="80" w:type="dxa"/>
              <w:bottom w:w="70" w:type="dxa"/>
              <w:end w:w="80" w:type="dxa"/>
            </w:tcMar>
            <w:vAlign w:val="top"/>
          </w:tcPr>
          <w:p>
            <w:pPr>
              <w:spacing w:after="0"/>
            </w:pPr>
            <w:r>
              <w:rPr>
                <w:color w:val="1F2925"/>
                <w:sz w:val="16"/>
              </w:rPr>
              <w:t>IMP-05</w:t>
            </w:r>
          </w:p>
        </w:tc>
        <w:tc>
          <w:tcPr>
            <w:tcW w:type="dxa" w:w="5040"/>
            <w:tcMar>
              <w:top w:w="70" w:type="dxa"/>
              <w:start w:w="80" w:type="dxa"/>
              <w:bottom w:w="70" w:type="dxa"/>
              <w:end w:w="80" w:type="dxa"/>
            </w:tcMar>
            <w:vAlign w:val="top"/>
          </w:tcPr>
          <w:p>
            <w:pPr>
              <w:spacing w:after="0"/>
            </w:pPr>
            <w:r>
              <w:rPr>
                <w:color w:val="1F2925"/>
                <w:sz w:val="16"/>
              </w:rPr>
              <w:t>Detect possible duplicates even when exact references are unavailable.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Potential duplicates enter a review queue with match reasons.</w:t>
            </w:r>
          </w:p>
        </w:tc>
      </w:tr>
      <w:tr>
        <w:tc>
          <w:tcPr>
            <w:tcW w:type="dxa" w:w="1152"/>
            <w:tcMar>
              <w:top w:w="70" w:type="dxa"/>
              <w:start w:w="80" w:type="dxa"/>
              <w:bottom w:w="70" w:type="dxa"/>
              <w:end w:w="80" w:type="dxa"/>
            </w:tcMar>
            <w:shd w:fill="F3F5F4"/>
            <w:vAlign w:val="top"/>
          </w:tcPr>
          <w:p>
            <w:pPr>
              <w:spacing w:after="0"/>
            </w:pPr>
            <w:r>
              <w:rPr>
                <w:color w:val="1F2925"/>
                <w:sz w:val="16"/>
              </w:rPr>
              <w:t>IMP-06</w:t>
            </w:r>
          </w:p>
        </w:tc>
        <w:tc>
          <w:tcPr>
            <w:tcW w:type="dxa" w:w="5040"/>
            <w:tcMar>
              <w:top w:w="70" w:type="dxa"/>
              <w:start w:w="80" w:type="dxa"/>
              <w:bottom w:w="70" w:type="dxa"/>
              <w:end w:w="80" w:type="dxa"/>
            </w:tcMar>
            <w:shd w:fill="F3F5F4"/>
            <w:vAlign w:val="top"/>
          </w:tcPr>
          <w:p>
            <w:pPr>
              <w:spacing w:after="0"/>
            </w:pPr>
            <w:r>
              <w:rPr>
                <w:color w:val="1F2925"/>
                <w:sz w:val="16"/>
              </w:rPr>
              <w:t>Identify possible internal transfers between owned accounts.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Transfer suggestions show both sides when available.</w:t>
            </w:r>
          </w:p>
        </w:tc>
      </w:tr>
      <w:tr>
        <w:tc>
          <w:tcPr>
            <w:tcW w:type="dxa" w:w="1152"/>
            <w:tcMar>
              <w:top w:w="70" w:type="dxa"/>
              <w:start w:w="80" w:type="dxa"/>
              <w:bottom w:w="70" w:type="dxa"/>
              <w:end w:w="80" w:type="dxa"/>
            </w:tcMar>
            <w:vAlign w:val="top"/>
          </w:tcPr>
          <w:p>
            <w:pPr>
              <w:spacing w:after="0"/>
            </w:pPr>
            <w:r>
              <w:rPr>
                <w:color w:val="1F2925"/>
                <w:sz w:val="16"/>
              </w:rPr>
              <w:t>IMP-07</w:t>
            </w:r>
          </w:p>
        </w:tc>
        <w:tc>
          <w:tcPr>
            <w:tcW w:type="dxa" w:w="5040"/>
            <w:tcMar>
              <w:top w:w="70" w:type="dxa"/>
              <w:start w:w="80" w:type="dxa"/>
              <w:bottom w:w="70" w:type="dxa"/>
              <w:end w:w="80" w:type="dxa"/>
            </w:tcMar>
            <w:vAlign w:val="top"/>
          </w:tcPr>
          <w:p>
            <w:pPr>
              <w:spacing w:after="0"/>
            </w:pPr>
            <w:r>
              <w:rPr>
                <w:color w:val="1F2925"/>
                <w:sz w:val="16"/>
              </w:rPr>
              <w:t>Apply automated categorisation rules before human review.</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Known rows arrive pre-categorised with a confidence or rule source.</w:t>
            </w:r>
          </w:p>
        </w:tc>
      </w:tr>
      <w:tr>
        <w:tc>
          <w:tcPr>
            <w:tcW w:type="dxa" w:w="1152"/>
            <w:tcMar>
              <w:top w:w="70" w:type="dxa"/>
              <w:start w:w="80" w:type="dxa"/>
              <w:bottom w:w="70" w:type="dxa"/>
              <w:end w:w="80" w:type="dxa"/>
            </w:tcMar>
            <w:shd w:fill="F3F5F4"/>
            <w:vAlign w:val="top"/>
          </w:tcPr>
          <w:p>
            <w:pPr>
              <w:spacing w:after="0"/>
            </w:pPr>
            <w:r>
              <w:rPr>
                <w:color w:val="1F2925"/>
                <w:sz w:val="16"/>
              </w:rPr>
              <w:t>IMP-08</w:t>
            </w:r>
          </w:p>
        </w:tc>
        <w:tc>
          <w:tcPr>
            <w:tcW w:type="dxa" w:w="5040"/>
            <w:tcMar>
              <w:top w:w="70" w:type="dxa"/>
              <w:start w:w="80" w:type="dxa"/>
              <w:bottom w:w="70" w:type="dxa"/>
              <w:end w:w="80" w:type="dxa"/>
            </w:tcMar>
            <w:shd w:fill="F3F5F4"/>
            <w:vAlign w:val="top"/>
          </w:tcPr>
          <w:p>
            <w:pPr>
              <w:spacing w:after="0"/>
            </w:pPr>
            <w:r>
              <w:rPr>
                <w:color w:val="1F2925"/>
                <w:sz w:val="16"/>
              </w:rPr>
              <w:t>Attempt to match imported rows to commitments, pending entries and provisional manual transactions.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Suggested matches are presented before creating a separate transaction.</w:t>
            </w:r>
          </w:p>
        </w:tc>
      </w:tr>
      <w:tr>
        <w:tc>
          <w:tcPr>
            <w:tcW w:type="dxa" w:w="1152"/>
            <w:tcMar>
              <w:top w:w="70" w:type="dxa"/>
              <w:start w:w="80" w:type="dxa"/>
              <w:bottom w:w="70" w:type="dxa"/>
              <w:end w:w="80" w:type="dxa"/>
            </w:tcMar>
            <w:vAlign w:val="top"/>
          </w:tcPr>
          <w:p>
            <w:pPr>
              <w:spacing w:after="0"/>
            </w:pPr>
            <w:r>
              <w:rPr>
                <w:color w:val="1F2925"/>
                <w:sz w:val="16"/>
              </w:rPr>
              <w:t>IMP-09</w:t>
            </w:r>
          </w:p>
        </w:tc>
        <w:tc>
          <w:tcPr>
            <w:tcW w:type="dxa" w:w="5040"/>
            <w:tcMar>
              <w:top w:w="70" w:type="dxa"/>
              <w:start w:w="80" w:type="dxa"/>
              <w:bottom w:w="70" w:type="dxa"/>
              <w:end w:w="80" w:type="dxa"/>
            </w:tcMar>
            <w:vAlign w:val="top"/>
          </w:tcPr>
          <w:p>
            <w:pPr>
              <w:spacing w:after="0"/>
            </w:pPr>
            <w:r>
              <w:rPr>
                <w:color w:val="1F2925"/>
                <w:sz w:val="16"/>
              </w:rPr>
              <w:t>Route unknown, conflicting or low-confidence entries to a review queue.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Only reviewed or confidently categorised records can be confirmed.</w:t>
            </w:r>
          </w:p>
        </w:tc>
      </w:tr>
      <w:tr>
        <w:tc>
          <w:tcPr>
            <w:tcW w:type="dxa" w:w="1152"/>
            <w:tcMar>
              <w:top w:w="70" w:type="dxa"/>
              <w:start w:w="80" w:type="dxa"/>
              <w:bottom w:w="70" w:type="dxa"/>
              <w:end w:w="80" w:type="dxa"/>
            </w:tcMar>
            <w:shd w:fill="F3F5F4"/>
            <w:vAlign w:val="top"/>
          </w:tcPr>
          <w:p>
            <w:pPr>
              <w:spacing w:after="0"/>
            </w:pPr>
            <w:r>
              <w:rPr>
                <w:color w:val="1F2925"/>
                <w:sz w:val="16"/>
              </w:rPr>
              <w:t>IMP-10</w:t>
            </w:r>
          </w:p>
        </w:tc>
        <w:tc>
          <w:tcPr>
            <w:tcW w:type="dxa" w:w="5040"/>
            <w:tcMar>
              <w:top w:w="70" w:type="dxa"/>
              <w:start w:w="80" w:type="dxa"/>
              <w:bottom w:w="70" w:type="dxa"/>
              <w:end w:w="80" w:type="dxa"/>
            </w:tcMar>
            <w:shd w:fill="F3F5F4"/>
            <w:vAlign w:val="top"/>
          </w:tcPr>
          <w:p>
            <w:pPr>
              <w:spacing w:after="0"/>
            </w:pPr>
            <w:r>
              <w:rPr>
                <w:color w:val="1F2925"/>
                <w:sz w:val="16"/>
              </w:rPr>
              <w:t>Provide import summary including total rows, accepted, duplicates, transfers, matched, unknown and rejected.</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Summary totals reconcile to the uploaded file.</w:t>
            </w:r>
          </w:p>
        </w:tc>
      </w:tr>
      <w:tr>
        <w:tc>
          <w:tcPr>
            <w:tcW w:type="dxa" w:w="1152"/>
            <w:tcMar>
              <w:top w:w="70" w:type="dxa"/>
              <w:start w:w="80" w:type="dxa"/>
              <w:bottom w:w="70" w:type="dxa"/>
              <w:end w:w="80" w:type="dxa"/>
            </w:tcMar>
            <w:vAlign w:val="top"/>
          </w:tcPr>
          <w:p>
            <w:pPr>
              <w:spacing w:after="0"/>
            </w:pPr>
            <w:r>
              <w:rPr>
                <w:color w:val="1F2925"/>
                <w:sz w:val="16"/>
              </w:rPr>
              <w:t>IMP-11</w:t>
            </w:r>
          </w:p>
        </w:tc>
        <w:tc>
          <w:tcPr>
            <w:tcW w:type="dxa" w:w="5040"/>
            <w:tcMar>
              <w:top w:w="70" w:type="dxa"/>
              <w:start w:w="80" w:type="dxa"/>
              <w:bottom w:w="70" w:type="dxa"/>
              <w:end w:w="80" w:type="dxa"/>
            </w:tcMar>
            <w:vAlign w:val="top"/>
          </w:tcPr>
          <w:p>
            <w:pPr>
              <w:spacing w:after="0"/>
            </w:pPr>
            <w:r>
              <w:rPr>
                <w:color w:val="1F2925"/>
                <w:sz w:val="16"/>
              </w:rPr>
              <w:t>Maintain immutable source-file metadata and import history.</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trace every imported transaction to an import batch.</w:t>
            </w:r>
          </w:p>
        </w:tc>
      </w:tr>
    </w:tbl>
    <w:p>
      <w:pPr>
        <w:spacing w:after="20"/>
      </w:pPr>
    </w:p>
    <w:p>
      <w:pPr>
        <w:pStyle w:val="Heading2"/>
      </w:pPr>
      <w:r>
        <w:t>7.6 Automated Categorisation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CAT-01</w:t>
            </w:r>
          </w:p>
        </w:tc>
        <w:tc>
          <w:tcPr>
            <w:tcW w:type="dxa" w:w="5040"/>
            <w:tcMar>
              <w:top w:w="70" w:type="dxa"/>
              <w:start w:w="80" w:type="dxa"/>
              <w:bottom w:w="70" w:type="dxa"/>
              <w:end w:w="80" w:type="dxa"/>
            </w:tcMar>
            <w:vAlign w:val="top"/>
          </w:tcPr>
          <w:p>
            <w:pPr>
              <w:spacing w:after="0"/>
            </w:pPr>
            <w:r>
              <w:rPr>
                <w:color w:val="1F2925"/>
                <w:sz w:val="16"/>
              </w:rPr>
              <w:t>Apply categorisation using Owner-created exact rules as the first priority.</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Exact rule matches are applied consistently.</w:t>
            </w:r>
          </w:p>
        </w:tc>
      </w:tr>
      <w:tr>
        <w:tc>
          <w:tcPr>
            <w:tcW w:type="dxa" w:w="1152"/>
            <w:tcMar>
              <w:top w:w="70" w:type="dxa"/>
              <w:start w:w="80" w:type="dxa"/>
              <w:bottom w:w="70" w:type="dxa"/>
              <w:end w:w="80" w:type="dxa"/>
            </w:tcMar>
            <w:shd w:fill="F3F5F4"/>
            <w:vAlign w:val="top"/>
          </w:tcPr>
          <w:p>
            <w:pPr>
              <w:spacing w:after="0"/>
            </w:pPr>
            <w:r>
              <w:rPr>
                <w:color w:val="1F2925"/>
                <w:sz w:val="16"/>
              </w:rPr>
              <w:t>CAT-02</w:t>
            </w:r>
          </w:p>
        </w:tc>
        <w:tc>
          <w:tcPr>
            <w:tcW w:type="dxa" w:w="5040"/>
            <w:tcMar>
              <w:top w:w="70" w:type="dxa"/>
              <w:start w:w="80" w:type="dxa"/>
              <w:bottom w:w="70" w:type="dxa"/>
              <w:end w:w="80" w:type="dxa"/>
            </w:tcMar>
            <w:shd w:fill="F3F5F4"/>
            <w:vAlign w:val="top"/>
          </w:tcPr>
          <w:p>
            <w:pPr>
              <w:spacing w:after="0"/>
            </w:pPr>
            <w:r>
              <w:rPr>
                <w:color w:val="1F2925"/>
                <w:sz w:val="16"/>
              </w:rPr>
              <w:t>Use previously confirmed merchant and narration patterns as the second priority.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Repeated known transactions require no repeated categorisation.</w:t>
            </w:r>
          </w:p>
        </w:tc>
      </w:tr>
      <w:tr>
        <w:tc>
          <w:tcPr>
            <w:tcW w:type="dxa" w:w="1152"/>
            <w:tcMar>
              <w:top w:w="70" w:type="dxa"/>
              <w:start w:w="80" w:type="dxa"/>
              <w:bottom w:w="70" w:type="dxa"/>
              <w:end w:w="80" w:type="dxa"/>
            </w:tcMar>
            <w:vAlign w:val="top"/>
          </w:tcPr>
          <w:p>
            <w:pPr>
              <w:spacing w:after="0"/>
            </w:pPr>
            <w:r>
              <w:rPr>
                <w:color w:val="1F2925"/>
                <w:sz w:val="16"/>
              </w:rPr>
              <w:t>CAT-03</w:t>
            </w:r>
          </w:p>
        </w:tc>
        <w:tc>
          <w:tcPr>
            <w:tcW w:type="dxa" w:w="5040"/>
            <w:tcMar>
              <w:top w:w="70" w:type="dxa"/>
              <w:start w:w="80" w:type="dxa"/>
              <w:bottom w:w="70" w:type="dxa"/>
              <w:end w:w="80" w:type="dxa"/>
            </w:tcMar>
            <w:vAlign w:val="top"/>
          </w:tcPr>
          <w:p>
            <w:pPr>
              <w:spacing w:after="0"/>
            </w:pPr>
            <w:r>
              <w:rPr>
                <w:color w:val="1F2925"/>
                <w:sz w:val="16"/>
              </w:rPr>
              <w:t>Support merchant keywords, account, amount range, debit/credit direction and personal/office defaults in rules.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configure and test a rule.</w:t>
            </w:r>
          </w:p>
        </w:tc>
      </w:tr>
      <w:tr>
        <w:tc>
          <w:tcPr>
            <w:tcW w:type="dxa" w:w="1152"/>
            <w:tcMar>
              <w:top w:w="70" w:type="dxa"/>
              <w:start w:w="80" w:type="dxa"/>
              <w:bottom w:w="70" w:type="dxa"/>
              <w:end w:w="80" w:type="dxa"/>
            </w:tcMar>
            <w:shd w:fill="F3F5F4"/>
            <w:vAlign w:val="top"/>
          </w:tcPr>
          <w:p>
            <w:pPr>
              <w:spacing w:after="0"/>
            </w:pPr>
            <w:r>
              <w:rPr>
                <w:color w:val="1F2925"/>
                <w:sz w:val="16"/>
              </w:rPr>
              <w:t>CAT-04</w:t>
            </w:r>
          </w:p>
        </w:tc>
        <w:tc>
          <w:tcPr>
            <w:tcW w:type="dxa" w:w="5040"/>
            <w:tcMar>
              <w:top w:w="70" w:type="dxa"/>
              <w:start w:w="80" w:type="dxa"/>
              <w:bottom w:w="70" w:type="dxa"/>
              <w:end w:w="80" w:type="dxa"/>
            </w:tcMar>
            <w:shd w:fill="F3F5F4"/>
            <w:vAlign w:val="top"/>
          </w:tcPr>
          <w:p>
            <w:pPr>
              <w:spacing w:after="0"/>
            </w:pPr>
            <w:r>
              <w:rPr>
                <w:color w:val="1F2925"/>
                <w:sz w:val="16"/>
              </w:rPr>
              <w:t>Assign both Category and Subcategory.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Confirmed transaction has valid active or historical category references.</w:t>
            </w:r>
          </w:p>
        </w:tc>
      </w:tr>
      <w:tr>
        <w:tc>
          <w:tcPr>
            <w:tcW w:type="dxa" w:w="1152"/>
            <w:tcMar>
              <w:top w:w="70" w:type="dxa"/>
              <w:start w:w="80" w:type="dxa"/>
              <w:bottom w:w="70" w:type="dxa"/>
              <w:end w:w="80" w:type="dxa"/>
            </w:tcMar>
            <w:vAlign w:val="top"/>
          </w:tcPr>
          <w:p>
            <w:pPr>
              <w:spacing w:after="0"/>
            </w:pPr>
            <w:r>
              <w:rPr>
                <w:color w:val="1F2925"/>
                <w:sz w:val="16"/>
              </w:rPr>
              <w:t>CAT-05</w:t>
            </w:r>
          </w:p>
        </w:tc>
        <w:tc>
          <w:tcPr>
            <w:tcW w:type="dxa" w:w="5040"/>
            <w:tcMar>
              <w:top w:w="70" w:type="dxa"/>
              <w:start w:w="80" w:type="dxa"/>
              <w:bottom w:w="70" w:type="dxa"/>
              <w:end w:w="80" w:type="dxa"/>
            </w:tcMar>
            <w:vAlign w:val="top"/>
          </w:tcPr>
          <w:p>
            <w:pPr>
              <w:spacing w:after="0"/>
            </w:pPr>
            <w:r>
              <w:rPr>
                <w:color w:val="1F2925"/>
                <w:sz w:val="16"/>
              </w:rPr>
              <w:t>Display the reason or rule that produced an automatic category.</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Transaction detail shows categorisation source.</w:t>
            </w:r>
          </w:p>
        </w:tc>
      </w:tr>
      <w:tr>
        <w:tc>
          <w:tcPr>
            <w:tcW w:type="dxa" w:w="1152"/>
            <w:tcMar>
              <w:top w:w="70" w:type="dxa"/>
              <w:start w:w="80" w:type="dxa"/>
              <w:bottom w:w="70" w:type="dxa"/>
              <w:end w:w="80" w:type="dxa"/>
            </w:tcMar>
            <w:shd w:fill="F3F5F4"/>
            <w:vAlign w:val="top"/>
          </w:tcPr>
          <w:p>
            <w:pPr>
              <w:spacing w:after="0"/>
            </w:pPr>
            <w:r>
              <w:rPr>
                <w:color w:val="1F2925"/>
                <w:sz w:val="16"/>
              </w:rPr>
              <w:t>CAT-06</w:t>
            </w:r>
          </w:p>
        </w:tc>
        <w:tc>
          <w:tcPr>
            <w:tcW w:type="dxa" w:w="5040"/>
            <w:tcMar>
              <w:top w:w="70" w:type="dxa"/>
              <w:start w:w="80" w:type="dxa"/>
              <w:bottom w:w="70" w:type="dxa"/>
              <w:end w:w="80" w:type="dxa"/>
            </w:tcMar>
            <w:shd w:fill="F3F5F4"/>
            <w:vAlign w:val="top"/>
          </w:tcPr>
          <w:p>
            <w:pPr>
              <w:spacing w:after="0"/>
            </w:pPr>
            <w:r>
              <w:rPr>
                <w:color w:val="1F2925"/>
                <w:sz w:val="16"/>
              </w:rPr>
              <w:t>Allow Accountant review of unknown transactions.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Accountant can select category/subcategory within permitted workflow.</w:t>
            </w:r>
          </w:p>
        </w:tc>
      </w:tr>
      <w:tr>
        <w:tc>
          <w:tcPr>
            <w:tcW w:type="dxa" w:w="1152"/>
            <w:tcMar>
              <w:top w:w="70" w:type="dxa"/>
              <w:start w:w="80" w:type="dxa"/>
              <w:bottom w:w="70" w:type="dxa"/>
              <w:end w:w="80" w:type="dxa"/>
            </w:tcMar>
            <w:vAlign w:val="top"/>
          </w:tcPr>
          <w:p>
            <w:pPr>
              <w:spacing w:after="0"/>
            </w:pPr>
            <w:r>
              <w:rPr>
                <w:color w:val="1F2925"/>
                <w:sz w:val="16"/>
              </w:rPr>
              <w:t>CAT-07</w:t>
            </w:r>
          </w:p>
        </w:tc>
        <w:tc>
          <w:tcPr>
            <w:tcW w:type="dxa" w:w="5040"/>
            <w:tcMar>
              <w:top w:w="70" w:type="dxa"/>
              <w:start w:w="80" w:type="dxa"/>
              <w:bottom w:w="70" w:type="dxa"/>
              <w:end w:w="80" w:type="dxa"/>
            </w:tcMar>
            <w:vAlign w:val="top"/>
          </w:tcPr>
          <w:p>
            <w:pPr>
              <w:spacing w:after="0"/>
            </w:pPr>
            <w:r>
              <w:rPr>
                <w:color w:val="1F2925"/>
                <w:sz w:val="16"/>
              </w:rPr>
              <w:t>Ask whether a confirmed manual categorisation should become a future rule.</w:t>
            </w:r>
          </w:p>
        </w:tc>
        <w:tc>
          <w:tcPr>
            <w:tcW w:type="dxa" w:w="1152"/>
            <w:tcMar>
              <w:top w:w="70" w:type="dxa"/>
              <w:start w:w="80" w:type="dxa"/>
              <w:bottom w:w="70" w:type="dxa"/>
              <w:end w:w="80" w:type="dxa"/>
            </w:tcMar>
            <w:vAlign w:val="top"/>
          </w:tcPr>
          <w:p>
            <w:pPr>
              <w:spacing w:after="0"/>
            </w:pPr>
            <w:r>
              <w:rPr>
                <w:color w:val="1F2925"/>
                <w:sz w:val="16"/>
              </w:rPr>
              <w:t>Should</w:t>
            </w:r>
          </w:p>
        </w:tc>
        <w:tc>
          <w:tcPr>
            <w:tcW w:type="dxa" w:w="3744"/>
            <w:tcMar>
              <w:top w:w="70" w:type="dxa"/>
              <w:start w:w="80" w:type="dxa"/>
              <w:bottom w:w="70" w:type="dxa"/>
              <w:end w:w="80" w:type="dxa"/>
            </w:tcMar>
            <w:vAlign w:val="top"/>
          </w:tcPr>
          <w:p>
            <w:pPr>
              <w:spacing w:after="0"/>
            </w:pPr>
            <w:r>
              <w:rPr>
                <w:color w:val="1F2925"/>
                <w:sz w:val="16"/>
              </w:rPr>
              <w:t>User can save or decline a reusable rule.</w:t>
            </w:r>
          </w:p>
        </w:tc>
      </w:tr>
      <w:tr>
        <w:tc>
          <w:tcPr>
            <w:tcW w:type="dxa" w:w="1152"/>
            <w:tcMar>
              <w:top w:w="70" w:type="dxa"/>
              <w:start w:w="80" w:type="dxa"/>
              <w:bottom w:w="70" w:type="dxa"/>
              <w:end w:w="80" w:type="dxa"/>
            </w:tcMar>
            <w:shd w:fill="F3F5F4"/>
            <w:vAlign w:val="top"/>
          </w:tcPr>
          <w:p>
            <w:pPr>
              <w:spacing w:after="0"/>
            </w:pPr>
            <w:r>
              <w:rPr>
                <w:color w:val="1F2925"/>
                <w:sz w:val="16"/>
              </w:rPr>
              <w:t>CAT-08</w:t>
            </w:r>
          </w:p>
        </w:tc>
        <w:tc>
          <w:tcPr>
            <w:tcW w:type="dxa" w:w="5040"/>
            <w:tcMar>
              <w:top w:w="70" w:type="dxa"/>
              <w:start w:w="80" w:type="dxa"/>
              <w:bottom w:w="70" w:type="dxa"/>
              <w:end w:w="80" w:type="dxa"/>
            </w:tcMar>
            <w:shd w:fill="F3F5F4"/>
            <w:vAlign w:val="top"/>
          </w:tcPr>
          <w:p>
            <w:pPr>
              <w:spacing w:after="0"/>
            </w:pPr>
            <w:r>
              <w:rPr>
                <w:color w:val="1F2925"/>
                <w:sz w:val="16"/>
              </w:rPr>
              <w:t>Send conflicting rule results to review instead of silently choosing.</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Conflict status is visible and blocks final confirmation.</w:t>
            </w:r>
          </w:p>
        </w:tc>
      </w:tr>
    </w:tbl>
    <w:p>
      <w:pPr>
        <w:spacing w:after="20"/>
      </w:pPr>
    </w:p>
    <w:p>
      <w:pPr>
        <w:pStyle w:val="Heading2"/>
      </w:pPr>
      <w:r>
        <w:t>7.7 Add Entry and Bulk Entry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ENTRY-01</w:t>
            </w:r>
          </w:p>
        </w:tc>
        <w:tc>
          <w:tcPr>
            <w:tcW w:type="dxa" w:w="5040"/>
            <w:tcMar>
              <w:top w:w="70" w:type="dxa"/>
              <w:start w:w="80" w:type="dxa"/>
              <w:bottom w:w="70" w:type="dxa"/>
              <w:end w:w="80" w:type="dxa"/>
            </w:tcMar>
            <w:vAlign w:val="top"/>
          </w:tcPr>
          <w:p>
            <w:pPr>
              <w:spacing w:after="0"/>
            </w:pPr>
            <w:r>
              <w:rPr>
                <w:color w:val="1F2925"/>
                <w:sz w:val="16"/>
              </w:rPr>
              <w:t>Provide a simple form for Date, Amount, Type, Account, Personal/Office, Payee/Payer, Category, Subcategory, Reference, Reason, Status and Attachment.</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Required fields are validated and the entry is saved.</w:t>
            </w:r>
          </w:p>
        </w:tc>
      </w:tr>
      <w:tr>
        <w:tc>
          <w:tcPr>
            <w:tcW w:type="dxa" w:w="1152"/>
            <w:tcMar>
              <w:top w:w="70" w:type="dxa"/>
              <w:start w:w="80" w:type="dxa"/>
              <w:bottom w:w="70" w:type="dxa"/>
              <w:end w:w="80" w:type="dxa"/>
            </w:tcMar>
            <w:shd w:fill="F3F5F4"/>
            <w:vAlign w:val="top"/>
          </w:tcPr>
          <w:p>
            <w:pPr>
              <w:spacing w:after="0"/>
            </w:pPr>
            <w:r>
              <w:rPr>
                <w:color w:val="1F2925"/>
                <w:sz w:val="16"/>
              </w:rPr>
              <w:t>ENTRY-02</w:t>
            </w:r>
          </w:p>
        </w:tc>
        <w:tc>
          <w:tcPr>
            <w:tcW w:type="dxa" w:w="5040"/>
            <w:tcMar>
              <w:top w:w="70" w:type="dxa"/>
              <w:start w:w="80" w:type="dxa"/>
              <w:bottom w:w="70" w:type="dxa"/>
              <w:end w:w="80" w:type="dxa"/>
            </w:tcMar>
            <w:shd w:fill="F3F5F4"/>
            <w:vAlign w:val="top"/>
          </w:tcPr>
          <w:p>
            <w:pPr>
              <w:spacing w:after="0"/>
            </w:pPr>
            <w:r>
              <w:rPr>
                <w:color w:val="1F2925"/>
                <w:sz w:val="16"/>
              </w:rPr>
              <w:t>Support single entry for cash, future payment, expected income, transfer, refund, loan, advance and reimbursement.</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Each selected type shows relevant fields only.</w:t>
            </w:r>
          </w:p>
        </w:tc>
      </w:tr>
      <w:tr>
        <w:tc>
          <w:tcPr>
            <w:tcW w:type="dxa" w:w="1152"/>
            <w:tcMar>
              <w:top w:w="70" w:type="dxa"/>
              <w:start w:w="80" w:type="dxa"/>
              <w:bottom w:w="70" w:type="dxa"/>
              <w:end w:w="80" w:type="dxa"/>
            </w:tcMar>
            <w:vAlign w:val="top"/>
          </w:tcPr>
          <w:p>
            <w:pPr>
              <w:spacing w:after="0"/>
            </w:pPr>
            <w:r>
              <w:rPr>
                <w:color w:val="1F2925"/>
                <w:sz w:val="16"/>
              </w:rPr>
              <w:t>ENTRY-03</w:t>
            </w:r>
          </w:p>
        </w:tc>
        <w:tc>
          <w:tcPr>
            <w:tcW w:type="dxa" w:w="5040"/>
            <w:tcMar>
              <w:top w:w="70" w:type="dxa"/>
              <w:start w:w="80" w:type="dxa"/>
              <w:bottom w:w="70" w:type="dxa"/>
              <w:end w:w="80" w:type="dxa"/>
            </w:tcMar>
            <w:vAlign w:val="top"/>
          </w:tcPr>
          <w:p>
            <w:pPr>
              <w:spacing w:after="0"/>
            </w:pPr>
            <w:r>
              <w:rPr>
                <w:color w:val="1F2925"/>
                <w:sz w:val="16"/>
              </w:rPr>
              <w:t>Support bulk entry using an app-formatted Excel or on-screen grid.</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Rows are validated independently and errors can be corrected before submission.</w:t>
            </w:r>
          </w:p>
        </w:tc>
      </w:tr>
      <w:tr>
        <w:tc>
          <w:tcPr>
            <w:tcW w:type="dxa" w:w="1152"/>
            <w:tcMar>
              <w:top w:w="70" w:type="dxa"/>
              <w:start w:w="80" w:type="dxa"/>
              <w:bottom w:w="70" w:type="dxa"/>
              <w:end w:w="80" w:type="dxa"/>
            </w:tcMar>
            <w:shd w:fill="F3F5F4"/>
            <w:vAlign w:val="top"/>
          </w:tcPr>
          <w:p>
            <w:pPr>
              <w:spacing w:after="0"/>
            </w:pPr>
            <w:r>
              <w:rPr>
                <w:color w:val="1F2925"/>
                <w:sz w:val="16"/>
              </w:rPr>
              <w:t>ENTRY-04</w:t>
            </w:r>
          </w:p>
        </w:tc>
        <w:tc>
          <w:tcPr>
            <w:tcW w:type="dxa" w:w="5040"/>
            <w:tcMar>
              <w:top w:w="70" w:type="dxa"/>
              <w:start w:w="80" w:type="dxa"/>
              <w:bottom w:w="70" w:type="dxa"/>
              <w:end w:w="80" w:type="dxa"/>
            </w:tcMar>
            <w:shd w:fill="F3F5F4"/>
            <w:vAlign w:val="top"/>
          </w:tcPr>
          <w:p>
            <w:pPr>
              <w:spacing w:after="0"/>
            </w:pPr>
            <w:r>
              <w:rPr>
                <w:color w:val="1F2925"/>
                <w:sz w:val="16"/>
              </w:rPr>
              <w:t>Mark bank/card manual entries as Provisional or Pending Statement Match when appropriate.</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Provisional status is visible and used in matching.</w:t>
            </w:r>
          </w:p>
        </w:tc>
      </w:tr>
      <w:tr>
        <w:tc>
          <w:tcPr>
            <w:tcW w:type="dxa" w:w="1152"/>
            <w:tcMar>
              <w:top w:w="70" w:type="dxa"/>
              <w:start w:w="80" w:type="dxa"/>
              <w:bottom w:w="70" w:type="dxa"/>
              <w:end w:w="80" w:type="dxa"/>
            </w:tcMar>
            <w:vAlign w:val="top"/>
          </w:tcPr>
          <w:p>
            <w:pPr>
              <w:spacing w:after="0"/>
            </w:pPr>
            <w:r>
              <w:rPr>
                <w:color w:val="1F2925"/>
                <w:sz w:val="16"/>
              </w:rPr>
              <w:t>ENTRY-05</w:t>
            </w:r>
          </w:p>
        </w:tc>
        <w:tc>
          <w:tcPr>
            <w:tcW w:type="dxa" w:w="5040"/>
            <w:tcMar>
              <w:top w:w="70" w:type="dxa"/>
              <w:start w:w="80" w:type="dxa"/>
              <w:bottom w:w="70" w:type="dxa"/>
              <w:end w:w="80" w:type="dxa"/>
            </w:tcMar>
            <w:vAlign w:val="top"/>
          </w:tcPr>
          <w:p>
            <w:pPr>
              <w:spacing w:after="0"/>
            </w:pPr>
            <w:r>
              <w:rPr>
                <w:color w:val="1F2925"/>
                <w:sz w:val="16"/>
              </w:rPr>
              <w:t>Allow cash transactions to be final without statement matching.</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Cash account balance updates immediately after confirmation.</w:t>
            </w:r>
          </w:p>
        </w:tc>
      </w:tr>
      <w:tr>
        <w:tc>
          <w:tcPr>
            <w:tcW w:type="dxa" w:w="1152"/>
            <w:tcMar>
              <w:top w:w="70" w:type="dxa"/>
              <w:start w:w="80" w:type="dxa"/>
              <w:bottom w:w="70" w:type="dxa"/>
              <w:end w:w="80" w:type="dxa"/>
            </w:tcMar>
            <w:shd w:fill="F3F5F4"/>
            <w:vAlign w:val="top"/>
          </w:tcPr>
          <w:p>
            <w:pPr>
              <w:spacing w:after="0"/>
            </w:pPr>
            <w:r>
              <w:rPr>
                <w:color w:val="1F2925"/>
                <w:sz w:val="16"/>
              </w:rPr>
              <w:t>ENTRY-06</w:t>
            </w:r>
          </w:p>
        </w:tc>
        <w:tc>
          <w:tcPr>
            <w:tcW w:type="dxa" w:w="5040"/>
            <w:tcMar>
              <w:top w:w="70" w:type="dxa"/>
              <w:start w:w="80" w:type="dxa"/>
              <w:bottom w:w="70" w:type="dxa"/>
              <w:end w:w="80" w:type="dxa"/>
            </w:tcMar>
            <w:shd w:fill="F3F5F4"/>
            <w:vAlign w:val="top"/>
          </w:tcPr>
          <w:p>
            <w:pPr>
              <w:spacing w:after="0"/>
            </w:pPr>
            <w:r>
              <w:rPr>
                <w:color w:val="1F2925"/>
                <w:sz w:val="16"/>
              </w:rPr>
              <w:t>Allow attachments such as receipt, invoice, policy document or payment proof.</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Permitted formats upload to private storage and link to the record.</w:t>
            </w:r>
          </w:p>
        </w:tc>
      </w:tr>
    </w:tbl>
    <w:p>
      <w:pPr>
        <w:spacing w:after="20"/>
      </w:pPr>
    </w:p>
    <w:p>
      <w:pPr>
        <w:pStyle w:val="Heading2"/>
      </w:pPr>
      <w:r>
        <w:t>7.8 Categories and Subcategories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MASTER-01</w:t>
            </w:r>
          </w:p>
        </w:tc>
        <w:tc>
          <w:tcPr>
            <w:tcW w:type="dxa" w:w="5040"/>
            <w:tcMar>
              <w:top w:w="70" w:type="dxa"/>
              <w:start w:w="80" w:type="dxa"/>
              <w:bottom w:w="70" w:type="dxa"/>
              <w:end w:w="80" w:type="dxa"/>
            </w:tcMar>
            <w:vAlign w:val="top"/>
          </w:tcPr>
          <w:p>
            <w:pPr>
              <w:spacing w:after="0"/>
            </w:pPr>
            <w:r>
              <w:rPr>
                <w:color w:val="1F2925"/>
                <w:sz w:val="16"/>
              </w:rPr>
              <w:t>Provide initial categories and subcategories based on the Excel workbook.</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The configured masters cover all existing workbook heads.</w:t>
            </w:r>
          </w:p>
        </w:tc>
      </w:tr>
      <w:tr>
        <w:tc>
          <w:tcPr>
            <w:tcW w:type="dxa" w:w="1152"/>
            <w:tcMar>
              <w:top w:w="70" w:type="dxa"/>
              <w:start w:w="80" w:type="dxa"/>
              <w:bottom w:w="70" w:type="dxa"/>
              <w:end w:w="80" w:type="dxa"/>
            </w:tcMar>
            <w:shd w:fill="F3F5F4"/>
            <w:vAlign w:val="top"/>
          </w:tcPr>
          <w:p>
            <w:pPr>
              <w:spacing w:after="0"/>
            </w:pPr>
            <w:r>
              <w:rPr>
                <w:color w:val="1F2925"/>
                <w:sz w:val="16"/>
              </w:rPr>
              <w:t>MASTER-02</w:t>
            </w:r>
          </w:p>
        </w:tc>
        <w:tc>
          <w:tcPr>
            <w:tcW w:type="dxa" w:w="5040"/>
            <w:tcMar>
              <w:top w:w="70" w:type="dxa"/>
              <w:start w:w="80" w:type="dxa"/>
              <w:bottom w:w="70" w:type="dxa"/>
              <w:end w:w="80" w:type="dxa"/>
            </w:tcMar>
            <w:shd w:fill="F3F5F4"/>
            <w:vAlign w:val="top"/>
          </w:tcPr>
          <w:p>
            <w:pPr>
              <w:spacing w:after="0"/>
            </w:pPr>
            <w:r>
              <w:rPr>
                <w:color w:val="1F2925"/>
                <w:sz w:val="16"/>
              </w:rPr>
              <w:t>Allow the Owner to add, edit, reorder, merge, archive and delete unused categories.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Owner can maintain categories without code changes.</w:t>
            </w:r>
          </w:p>
        </w:tc>
      </w:tr>
      <w:tr>
        <w:tc>
          <w:tcPr>
            <w:tcW w:type="dxa" w:w="1152"/>
            <w:tcMar>
              <w:top w:w="70" w:type="dxa"/>
              <w:start w:w="80" w:type="dxa"/>
              <w:bottom w:w="70" w:type="dxa"/>
              <w:end w:w="80" w:type="dxa"/>
            </w:tcMar>
            <w:vAlign w:val="top"/>
          </w:tcPr>
          <w:p>
            <w:pPr>
              <w:spacing w:after="0"/>
            </w:pPr>
            <w:r>
              <w:rPr>
                <w:color w:val="1F2925"/>
                <w:sz w:val="16"/>
              </w:rPr>
              <w:t>MASTER-03</w:t>
            </w:r>
          </w:p>
        </w:tc>
        <w:tc>
          <w:tcPr>
            <w:tcW w:type="dxa" w:w="5040"/>
            <w:tcMar>
              <w:top w:w="70" w:type="dxa"/>
              <w:start w:w="80" w:type="dxa"/>
              <w:bottom w:w="70" w:type="dxa"/>
              <w:end w:w="80" w:type="dxa"/>
            </w:tcMar>
            <w:vAlign w:val="top"/>
          </w:tcPr>
          <w:p>
            <w:pPr>
              <w:spacing w:after="0"/>
            </w:pPr>
            <w:r>
              <w:rPr>
                <w:color w:val="1F2925"/>
                <w:sz w:val="16"/>
              </w:rPr>
              <w:t>Allow the Owner to add, edit, move, archive and delete unused subcategories.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Subcategory belongs to one valid parent category.</w:t>
            </w:r>
          </w:p>
        </w:tc>
      </w:tr>
      <w:tr>
        <w:tc>
          <w:tcPr>
            <w:tcW w:type="dxa" w:w="1152"/>
            <w:tcMar>
              <w:top w:w="70" w:type="dxa"/>
              <w:start w:w="80" w:type="dxa"/>
              <w:bottom w:w="70" w:type="dxa"/>
              <w:end w:w="80" w:type="dxa"/>
            </w:tcMar>
            <w:shd w:fill="F3F5F4"/>
            <w:vAlign w:val="top"/>
          </w:tcPr>
          <w:p>
            <w:pPr>
              <w:spacing w:after="0"/>
            </w:pPr>
            <w:r>
              <w:rPr>
                <w:color w:val="1F2925"/>
                <w:sz w:val="16"/>
              </w:rPr>
              <w:t>MASTER-04</w:t>
            </w:r>
          </w:p>
        </w:tc>
        <w:tc>
          <w:tcPr>
            <w:tcW w:type="dxa" w:w="5040"/>
            <w:tcMar>
              <w:top w:w="70" w:type="dxa"/>
              <w:start w:w="80" w:type="dxa"/>
              <w:bottom w:w="70" w:type="dxa"/>
              <w:end w:w="80" w:type="dxa"/>
            </w:tcMar>
            <w:shd w:fill="F3F5F4"/>
            <w:vAlign w:val="top"/>
          </w:tcPr>
          <w:p>
            <w:pPr>
              <w:spacing w:after="0"/>
            </w:pPr>
            <w:r>
              <w:rPr>
                <w:color w:val="1F2925"/>
                <w:sz w:val="16"/>
              </w:rPr>
              <w:t>Prevent hard deletion of categories used in historical records.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Used category can only be archived or merged.</w:t>
            </w:r>
          </w:p>
        </w:tc>
      </w:tr>
      <w:tr>
        <w:tc>
          <w:tcPr>
            <w:tcW w:type="dxa" w:w="1152"/>
            <w:tcMar>
              <w:top w:w="70" w:type="dxa"/>
              <w:start w:w="80" w:type="dxa"/>
              <w:bottom w:w="70" w:type="dxa"/>
              <w:end w:w="80" w:type="dxa"/>
            </w:tcMar>
            <w:vAlign w:val="top"/>
          </w:tcPr>
          <w:p>
            <w:pPr>
              <w:spacing w:after="0"/>
            </w:pPr>
            <w:r>
              <w:rPr>
                <w:color w:val="1F2925"/>
                <w:sz w:val="16"/>
              </w:rPr>
              <w:t>MASTER-05</w:t>
            </w:r>
          </w:p>
        </w:tc>
        <w:tc>
          <w:tcPr>
            <w:tcW w:type="dxa" w:w="5040"/>
            <w:tcMar>
              <w:top w:w="70" w:type="dxa"/>
              <w:start w:w="80" w:type="dxa"/>
              <w:bottom w:w="70" w:type="dxa"/>
              <w:end w:w="80" w:type="dxa"/>
            </w:tcMar>
            <w:vAlign w:val="top"/>
          </w:tcPr>
          <w:p>
            <w:pPr>
              <w:spacing w:after="0"/>
            </w:pPr>
            <w:r>
              <w:rPr>
                <w:color w:val="1F2925"/>
                <w:sz w:val="16"/>
              </w:rPr>
              <w:t>Allow default personal/office classification and optional matching keywords.</w:t>
            </w:r>
          </w:p>
        </w:tc>
        <w:tc>
          <w:tcPr>
            <w:tcW w:type="dxa" w:w="1152"/>
            <w:tcMar>
              <w:top w:w="70" w:type="dxa"/>
              <w:start w:w="80" w:type="dxa"/>
              <w:bottom w:w="70" w:type="dxa"/>
              <w:end w:w="80" w:type="dxa"/>
            </w:tcMar>
            <w:vAlign w:val="top"/>
          </w:tcPr>
          <w:p>
            <w:pPr>
              <w:spacing w:after="0"/>
            </w:pPr>
            <w:r>
              <w:rPr>
                <w:color w:val="1F2925"/>
                <w:sz w:val="16"/>
              </w:rPr>
              <w:t>Should</w:t>
            </w:r>
          </w:p>
        </w:tc>
        <w:tc>
          <w:tcPr>
            <w:tcW w:type="dxa" w:w="3744"/>
            <w:tcMar>
              <w:top w:w="70" w:type="dxa"/>
              <w:start w:w="80" w:type="dxa"/>
              <w:bottom w:w="70" w:type="dxa"/>
              <w:end w:w="80" w:type="dxa"/>
            </w:tcMar>
            <w:vAlign w:val="top"/>
          </w:tcPr>
          <w:p>
            <w:pPr>
              <w:spacing w:after="0"/>
            </w:pPr>
            <w:r>
              <w:rPr>
                <w:color w:val="1F2925"/>
                <w:sz w:val="16"/>
              </w:rPr>
              <w:t>Defaults apply to new rules or manual entries.</w:t>
            </w:r>
          </w:p>
        </w:tc>
      </w:tr>
      <w:tr>
        <w:tc>
          <w:tcPr>
            <w:tcW w:type="dxa" w:w="1152"/>
            <w:tcMar>
              <w:top w:w="70" w:type="dxa"/>
              <w:start w:w="80" w:type="dxa"/>
              <w:bottom w:w="70" w:type="dxa"/>
              <w:end w:w="80" w:type="dxa"/>
            </w:tcMar>
            <w:shd w:fill="F3F5F4"/>
            <w:vAlign w:val="top"/>
          </w:tcPr>
          <w:p>
            <w:pPr>
              <w:spacing w:after="0"/>
            </w:pPr>
            <w:r>
              <w:rPr>
                <w:color w:val="1F2925"/>
                <w:sz w:val="16"/>
              </w:rPr>
              <w:t>MASTER-06</w:t>
            </w:r>
          </w:p>
        </w:tc>
        <w:tc>
          <w:tcPr>
            <w:tcW w:type="dxa" w:w="5040"/>
            <w:tcMar>
              <w:top w:w="70" w:type="dxa"/>
              <w:start w:w="80" w:type="dxa"/>
              <w:bottom w:w="70" w:type="dxa"/>
              <w:end w:w="80" w:type="dxa"/>
            </w:tcMar>
            <w:shd w:fill="F3F5F4"/>
            <w:vAlign w:val="top"/>
          </w:tcPr>
          <w:p>
            <w:pPr>
              <w:spacing w:after="0"/>
            </w:pPr>
            <w:r>
              <w:rPr>
                <w:color w:val="1F2925"/>
                <w:sz w:val="16"/>
              </w:rPr>
              <w:t>Keep category management hidden from the Accountant in Phase 1.</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No menu, direct URL or API access is available.</w:t>
            </w:r>
          </w:p>
        </w:tc>
      </w:tr>
    </w:tbl>
    <w:p>
      <w:pPr>
        <w:spacing w:after="20"/>
      </w:pPr>
    </w:p>
    <w:p>
      <w:pPr>
        <w:pStyle w:val="Heading2"/>
      </w:pPr>
      <w:r>
        <w:t>7.9 Insurance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INS-01</w:t>
            </w:r>
          </w:p>
        </w:tc>
        <w:tc>
          <w:tcPr>
            <w:tcW w:type="dxa" w:w="5040"/>
            <w:tcMar>
              <w:top w:w="70" w:type="dxa"/>
              <w:start w:w="80" w:type="dxa"/>
              <w:bottom w:w="70" w:type="dxa"/>
              <w:end w:w="80" w:type="dxa"/>
            </w:tcMar>
            <w:vAlign w:val="top"/>
          </w:tcPr>
          <w:p>
            <w:pPr>
              <w:spacing w:after="0"/>
            </w:pPr>
            <w:r>
              <w:rPr>
                <w:color w:val="1F2925"/>
                <w:sz w:val="16"/>
              </w:rPr>
              <w:t>Provide Insurance as a separate Owner tab.</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Insurance appears in Owner navigation and is hidden from Accountant by default.</w:t>
            </w:r>
          </w:p>
        </w:tc>
      </w:tr>
      <w:tr>
        <w:tc>
          <w:tcPr>
            <w:tcW w:type="dxa" w:w="1152"/>
            <w:tcMar>
              <w:top w:w="70" w:type="dxa"/>
              <w:start w:w="80" w:type="dxa"/>
              <w:bottom w:w="70" w:type="dxa"/>
              <w:end w:w="80" w:type="dxa"/>
            </w:tcMar>
            <w:shd w:fill="F3F5F4"/>
            <w:vAlign w:val="top"/>
          </w:tcPr>
          <w:p>
            <w:pPr>
              <w:spacing w:after="0"/>
            </w:pPr>
            <w:r>
              <w:rPr>
                <w:color w:val="1F2925"/>
                <w:sz w:val="16"/>
              </w:rPr>
              <w:t>INS-02</w:t>
            </w:r>
          </w:p>
        </w:tc>
        <w:tc>
          <w:tcPr>
            <w:tcW w:type="dxa" w:w="5040"/>
            <w:tcMar>
              <w:top w:w="70" w:type="dxa"/>
              <w:start w:w="80" w:type="dxa"/>
              <w:bottom w:w="70" w:type="dxa"/>
              <w:end w:w="80" w:type="dxa"/>
            </w:tcMar>
            <w:shd w:fill="F3F5F4"/>
            <w:vAlign w:val="top"/>
          </w:tcPr>
          <w:p>
            <w:pPr>
              <w:spacing w:after="0"/>
            </w:pPr>
            <w:r>
              <w:rPr>
                <w:color w:val="1F2925"/>
                <w:sz w:val="16"/>
              </w:rPr>
              <w:t>Support Health, Life, Term, Bike, Car, Property, Business, Personal Accident, ULIP/Endowment and custom types.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Owner can create records for each type and add custom types.</w:t>
            </w:r>
          </w:p>
        </w:tc>
      </w:tr>
      <w:tr>
        <w:tc>
          <w:tcPr>
            <w:tcW w:type="dxa" w:w="1152"/>
            <w:tcMar>
              <w:top w:w="70" w:type="dxa"/>
              <w:start w:w="80" w:type="dxa"/>
              <w:bottom w:w="70" w:type="dxa"/>
              <w:end w:w="80" w:type="dxa"/>
            </w:tcMar>
            <w:vAlign w:val="top"/>
          </w:tcPr>
          <w:p>
            <w:pPr>
              <w:spacing w:after="0"/>
            </w:pPr>
            <w:r>
              <w:rPr>
                <w:color w:val="1F2925"/>
                <w:sz w:val="16"/>
              </w:rPr>
              <w:t>INS-03</w:t>
            </w:r>
          </w:p>
        </w:tc>
        <w:tc>
          <w:tcPr>
            <w:tcW w:type="dxa" w:w="5040"/>
            <w:tcMar>
              <w:top w:w="70" w:type="dxa"/>
              <w:start w:w="80" w:type="dxa"/>
              <w:bottom w:w="70" w:type="dxa"/>
              <w:end w:w="80" w:type="dxa"/>
            </w:tcMar>
            <w:vAlign w:val="top"/>
          </w:tcPr>
          <w:p>
            <w:pPr>
              <w:spacing w:after="0"/>
            </w:pPr>
            <w:r>
              <w:rPr>
                <w:color w:val="1F2925"/>
                <w:sz w:val="16"/>
              </w:rPr>
              <w:t>Store policy name, provider, policy number, insured person/asset, premium, frequency, renewal date, linked account, nominee, agent, documents, status and reminder.</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Insurance detail captures the specified fields.</w:t>
            </w:r>
          </w:p>
        </w:tc>
      </w:tr>
      <w:tr>
        <w:tc>
          <w:tcPr>
            <w:tcW w:type="dxa" w:w="1152"/>
            <w:tcMar>
              <w:top w:w="70" w:type="dxa"/>
              <w:start w:w="80" w:type="dxa"/>
              <w:bottom w:w="70" w:type="dxa"/>
              <w:end w:w="80" w:type="dxa"/>
            </w:tcMar>
            <w:shd w:fill="F3F5F4"/>
            <w:vAlign w:val="top"/>
          </w:tcPr>
          <w:p>
            <w:pPr>
              <w:spacing w:after="0"/>
            </w:pPr>
            <w:r>
              <w:rPr>
                <w:color w:val="1F2925"/>
                <w:sz w:val="16"/>
              </w:rPr>
              <w:t>INS-04</w:t>
            </w:r>
          </w:p>
        </w:tc>
        <w:tc>
          <w:tcPr>
            <w:tcW w:type="dxa" w:w="5040"/>
            <w:tcMar>
              <w:top w:w="70" w:type="dxa"/>
              <w:start w:w="80" w:type="dxa"/>
              <w:bottom w:w="70" w:type="dxa"/>
              <w:end w:w="80" w:type="dxa"/>
            </w:tcMar>
            <w:shd w:fill="F3F5F4"/>
            <w:vAlign w:val="top"/>
          </w:tcPr>
          <w:p>
            <w:pPr>
              <w:spacing w:after="0"/>
            </w:pPr>
            <w:r>
              <w:rPr>
                <w:color w:val="1F2925"/>
                <w:sz w:val="16"/>
              </w:rPr>
              <w:t>Display upcoming, due, overdue, paid, expired and inactive policies.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Status changes reflect dates and linked payments.</w:t>
            </w:r>
          </w:p>
        </w:tc>
      </w:tr>
      <w:tr>
        <w:tc>
          <w:tcPr>
            <w:tcW w:type="dxa" w:w="1152"/>
            <w:tcMar>
              <w:top w:w="70" w:type="dxa"/>
              <w:start w:w="80" w:type="dxa"/>
              <w:bottom w:w="70" w:type="dxa"/>
              <w:end w:w="80" w:type="dxa"/>
            </w:tcMar>
            <w:vAlign w:val="top"/>
          </w:tcPr>
          <w:p>
            <w:pPr>
              <w:spacing w:after="0"/>
            </w:pPr>
            <w:r>
              <w:rPr>
                <w:color w:val="1F2925"/>
                <w:sz w:val="16"/>
              </w:rPr>
              <w:t>INS-05</w:t>
            </w:r>
          </w:p>
        </w:tc>
        <w:tc>
          <w:tcPr>
            <w:tcW w:type="dxa" w:w="5040"/>
            <w:tcMar>
              <w:top w:w="70" w:type="dxa"/>
              <w:start w:w="80" w:type="dxa"/>
              <w:bottom w:w="70" w:type="dxa"/>
              <w:end w:w="80" w:type="dxa"/>
            </w:tcMar>
            <w:vAlign w:val="top"/>
          </w:tcPr>
          <w:p>
            <w:pPr>
              <w:spacing w:after="0"/>
            </w:pPr>
            <w:r>
              <w:rPr>
                <w:color w:val="1F2925"/>
                <w:sz w:val="16"/>
              </w:rPr>
              <w:t>Match an imported premium payment to the policy commitment instead of creating a duplicate expense.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One actual transaction is reported and the policy renewal is marked paid.</w:t>
            </w:r>
          </w:p>
        </w:tc>
      </w:tr>
      <w:tr>
        <w:tc>
          <w:tcPr>
            <w:tcW w:type="dxa" w:w="1152"/>
            <w:tcMar>
              <w:top w:w="70" w:type="dxa"/>
              <w:start w:w="80" w:type="dxa"/>
              <w:bottom w:w="70" w:type="dxa"/>
              <w:end w:w="80" w:type="dxa"/>
            </w:tcMar>
            <w:shd w:fill="F3F5F4"/>
            <w:vAlign w:val="top"/>
          </w:tcPr>
          <w:p>
            <w:pPr>
              <w:spacing w:after="0"/>
            </w:pPr>
            <w:r>
              <w:rPr>
                <w:color w:val="1F2925"/>
                <w:sz w:val="16"/>
              </w:rPr>
              <w:t>INS-06</w:t>
            </w:r>
          </w:p>
        </w:tc>
        <w:tc>
          <w:tcPr>
            <w:tcW w:type="dxa" w:w="5040"/>
            <w:tcMar>
              <w:top w:w="70" w:type="dxa"/>
              <w:start w:w="80" w:type="dxa"/>
              <w:bottom w:w="70" w:type="dxa"/>
              <w:end w:w="80" w:type="dxa"/>
            </w:tcMar>
            <w:shd w:fill="F3F5F4"/>
            <w:vAlign w:val="top"/>
          </w:tcPr>
          <w:p>
            <w:pPr>
              <w:spacing w:after="0"/>
            </w:pPr>
            <w:r>
              <w:rPr>
                <w:color w:val="1F2925"/>
                <w:sz w:val="16"/>
              </w:rPr>
              <w:t>If marked paid manually, create a provisional transaction awaiting import match unless paid by cash.</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Later import merges with the provisional record.</w:t>
            </w:r>
          </w:p>
        </w:tc>
      </w:tr>
      <w:tr>
        <w:tc>
          <w:tcPr>
            <w:tcW w:type="dxa" w:w="1152"/>
            <w:tcMar>
              <w:top w:w="70" w:type="dxa"/>
              <w:start w:w="80" w:type="dxa"/>
              <w:bottom w:w="70" w:type="dxa"/>
              <w:end w:w="80" w:type="dxa"/>
            </w:tcMar>
            <w:vAlign w:val="top"/>
          </w:tcPr>
          <w:p>
            <w:pPr>
              <w:spacing w:after="0"/>
            </w:pPr>
            <w:r>
              <w:rPr>
                <w:color w:val="1F2925"/>
                <w:sz w:val="16"/>
              </w:rPr>
              <w:t>INS-07</w:t>
            </w:r>
          </w:p>
        </w:tc>
        <w:tc>
          <w:tcPr>
            <w:tcW w:type="dxa" w:w="5040"/>
            <w:tcMar>
              <w:top w:w="70" w:type="dxa"/>
              <w:start w:w="80" w:type="dxa"/>
              <w:bottom w:w="70" w:type="dxa"/>
              <w:end w:w="80" w:type="dxa"/>
            </w:tcMar>
            <w:vAlign w:val="top"/>
          </w:tcPr>
          <w:p>
            <w:pPr>
              <w:spacing w:after="0"/>
            </w:pPr>
            <w:r>
              <w:rPr>
                <w:color w:val="1F2925"/>
                <w:sz w:val="16"/>
              </w:rPr>
              <w:t>Allow the Owner to add, edit, archive and delete unused insurance types and records.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Historical paid policies remain retrievable.</w:t>
            </w:r>
          </w:p>
        </w:tc>
      </w:tr>
    </w:tbl>
    <w:p>
      <w:pPr>
        <w:spacing w:after="20"/>
      </w:pPr>
    </w:p>
    <w:p>
      <w:pPr>
        <w:pStyle w:val="Heading2"/>
      </w:pPr>
      <w:r>
        <w:t>7.10 Utilities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UTIL-01</w:t>
            </w:r>
          </w:p>
        </w:tc>
        <w:tc>
          <w:tcPr>
            <w:tcW w:type="dxa" w:w="5040"/>
            <w:tcMar>
              <w:top w:w="70" w:type="dxa"/>
              <w:start w:w="80" w:type="dxa"/>
              <w:bottom w:w="70" w:type="dxa"/>
              <w:end w:w="80" w:type="dxa"/>
            </w:tcMar>
            <w:vAlign w:val="top"/>
          </w:tcPr>
          <w:p>
            <w:pPr>
              <w:spacing w:after="0"/>
            </w:pPr>
            <w:r>
              <w:rPr>
                <w:color w:val="1F2925"/>
                <w:sz w:val="16"/>
              </w:rPr>
              <w:t>Provide Utilities as a separate Owner tab.</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Utilities appears in Owner navigation.</w:t>
            </w:r>
          </w:p>
        </w:tc>
      </w:tr>
      <w:tr>
        <w:tc>
          <w:tcPr>
            <w:tcW w:type="dxa" w:w="1152"/>
            <w:tcMar>
              <w:top w:w="70" w:type="dxa"/>
              <w:start w:w="80" w:type="dxa"/>
              <w:bottom w:w="70" w:type="dxa"/>
              <w:end w:w="80" w:type="dxa"/>
            </w:tcMar>
            <w:shd w:fill="F3F5F4"/>
            <w:vAlign w:val="top"/>
          </w:tcPr>
          <w:p>
            <w:pPr>
              <w:spacing w:after="0"/>
            </w:pPr>
            <w:r>
              <w:rPr>
                <w:color w:val="1F2925"/>
                <w:sz w:val="16"/>
              </w:rPr>
              <w:t>UTIL-02</w:t>
            </w:r>
          </w:p>
        </w:tc>
        <w:tc>
          <w:tcPr>
            <w:tcW w:type="dxa" w:w="5040"/>
            <w:tcMar>
              <w:top w:w="70" w:type="dxa"/>
              <w:start w:w="80" w:type="dxa"/>
              <w:bottom w:w="70" w:type="dxa"/>
              <w:end w:w="80" w:type="dxa"/>
            </w:tcMar>
            <w:shd w:fill="F3F5F4"/>
            <w:vAlign w:val="top"/>
          </w:tcPr>
          <w:p>
            <w:pPr>
              <w:spacing w:after="0"/>
            </w:pPr>
            <w:r>
              <w:rPr>
                <w:color w:val="1F2925"/>
                <w:sz w:val="16"/>
              </w:rPr>
              <w:t>Support Electricity, Gas/LPG, Water, Internet, Mobile, Cable/DTH, Maintenance and custom utility types.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Owner can add standard and custom types.</w:t>
            </w:r>
          </w:p>
        </w:tc>
      </w:tr>
      <w:tr>
        <w:tc>
          <w:tcPr>
            <w:tcW w:type="dxa" w:w="1152"/>
            <w:tcMar>
              <w:top w:w="70" w:type="dxa"/>
              <w:start w:w="80" w:type="dxa"/>
              <w:bottom w:w="70" w:type="dxa"/>
              <w:end w:w="80" w:type="dxa"/>
            </w:tcMar>
            <w:vAlign w:val="top"/>
          </w:tcPr>
          <w:p>
            <w:pPr>
              <w:spacing w:after="0"/>
            </w:pPr>
            <w:r>
              <w:rPr>
                <w:color w:val="1F2925"/>
                <w:sz w:val="16"/>
              </w:rPr>
              <w:t>UTIL-03</w:t>
            </w:r>
          </w:p>
        </w:tc>
        <w:tc>
          <w:tcPr>
            <w:tcW w:type="dxa" w:w="5040"/>
            <w:tcMar>
              <w:top w:w="70" w:type="dxa"/>
              <w:start w:w="80" w:type="dxa"/>
              <w:bottom w:w="70" w:type="dxa"/>
              <w:end w:w="80" w:type="dxa"/>
            </w:tcMar>
            <w:vAlign w:val="top"/>
          </w:tcPr>
          <w:p>
            <w:pPr>
              <w:spacing w:after="0"/>
            </w:pPr>
            <w:r>
              <w:rPr>
                <w:color w:val="1F2925"/>
                <w:sz w:val="16"/>
              </w:rPr>
              <w:t>Support locations such as Home, Office, Additional Residence, Rental Property, Business Location and custom locations.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Each connection links to one location.</w:t>
            </w:r>
          </w:p>
        </w:tc>
      </w:tr>
      <w:tr>
        <w:tc>
          <w:tcPr>
            <w:tcW w:type="dxa" w:w="1152"/>
            <w:tcMar>
              <w:top w:w="70" w:type="dxa"/>
              <w:start w:w="80" w:type="dxa"/>
              <w:bottom w:w="70" w:type="dxa"/>
              <w:end w:w="80" w:type="dxa"/>
            </w:tcMar>
            <w:shd w:fill="F3F5F4"/>
            <w:vAlign w:val="top"/>
          </w:tcPr>
          <w:p>
            <w:pPr>
              <w:spacing w:after="0"/>
            </w:pPr>
            <w:r>
              <w:rPr>
                <w:color w:val="1F2925"/>
                <w:sz w:val="16"/>
              </w:rPr>
              <w:t>UTIL-04</w:t>
            </w:r>
          </w:p>
        </w:tc>
        <w:tc>
          <w:tcPr>
            <w:tcW w:type="dxa" w:w="5040"/>
            <w:tcMar>
              <w:top w:w="70" w:type="dxa"/>
              <w:start w:w="80" w:type="dxa"/>
              <w:bottom w:w="70" w:type="dxa"/>
              <w:end w:w="80" w:type="dxa"/>
            </w:tcMar>
            <w:shd w:fill="F3F5F4"/>
            <w:vAlign w:val="top"/>
          </w:tcPr>
          <w:p>
            <w:pPr>
              <w:spacing w:after="0"/>
            </w:pPr>
            <w:r>
              <w:rPr>
                <w:color w:val="1F2925"/>
                <w:sz w:val="16"/>
              </w:rPr>
              <w:t>Store provider, consumer number, billing cycle, due date, expected amount, linked account, document and reminder.</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Utility detail displays all configured fields.</w:t>
            </w:r>
          </w:p>
        </w:tc>
      </w:tr>
      <w:tr>
        <w:tc>
          <w:tcPr>
            <w:tcW w:type="dxa" w:w="1152"/>
            <w:tcMar>
              <w:top w:w="70" w:type="dxa"/>
              <w:start w:w="80" w:type="dxa"/>
              <w:bottom w:w="70" w:type="dxa"/>
              <w:end w:w="80" w:type="dxa"/>
            </w:tcMar>
            <w:vAlign w:val="top"/>
          </w:tcPr>
          <w:p>
            <w:pPr>
              <w:spacing w:after="0"/>
            </w:pPr>
            <w:r>
              <w:rPr>
                <w:color w:val="1F2925"/>
                <w:sz w:val="16"/>
              </w:rPr>
              <w:t>UTIL-05</w:t>
            </w:r>
          </w:p>
        </w:tc>
        <w:tc>
          <w:tcPr>
            <w:tcW w:type="dxa" w:w="5040"/>
            <w:tcMar>
              <w:top w:w="70" w:type="dxa"/>
              <w:start w:w="80" w:type="dxa"/>
              <w:bottom w:w="70" w:type="dxa"/>
              <w:end w:w="80" w:type="dxa"/>
            </w:tcMar>
            <w:vAlign w:val="top"/>
          </w:tcPr>
          <w:p>
            <w:pPr>
              <w:spacing w:after="0"/>
            </w:pPr>
            <w:r>
              <w:rPr>
                <w:color w:val="1F2925"/>
                <w:sz w:val="16"/>
              </w:rPr>
              <w:t>Support Home, Office and Additional connections under Electricity and similar utility groups.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maintain multiple connections of the same type.</w:t>
            </w:r>
          </w:p>
        </w:tc>
      </w:tr>
      <w:tr>
        <w:tc>
          <w:tcPr>
            <w:tcW w:type="dxa" w:w="1152"/>
            <w:tcMar>
              <w:top w:w="70" w:type="dxa"/>
              <w:start w:w="80" w:type="dxa"/>
              <w:bottom w:w="70" w:type="dxa"/>
              <w:end w:w="80" w:type="dxa"/>
            </w:tcMar>
            <w:shd w:fill="F3F5F4"/>
            <w:vAlign w:val="top"/>
          </w:tcPr>
          <w:p>
            <w:pPr>
              <w:spacing w:after="0"/>
            </w:pPr>
            <w:r>
              <w:rPr>
                <w:color w:val="1F2925"/>
                <w:sz w:val="16"/>
              </w:rPr>
              <w:t>UTIL-06</w:t>
            </w:r>
          </w:p>
        </w:tc>
        <w:tc>
          <w:tcPr>
            <w:tcW w:type="dxa" w:w="5040"/>
            <w:tcMar>
              <w:top w:w="70" w:type="dxa"/>
              <w:start w:w="80" w:type="dxa"/>
              <w:bottom w:w="70" w:type="dxa"/>
              <w:end w:w="80" w:type="dxa"/>
            </w:tcMar>
            <w:shd w:fill="F3F5F4"/>
            <w:vAlign w:val="top"/>
          </w:tcPr>
          <w:p>
            <w:pPr>
              <w:spacing w:after="0"/>
            </w:pPr>
            <w:r>
              <w:rPr>
                <w:color w:val="1F2925"/>
                <w:sz w:val="16"/>
              </w:rPr>
              <w:t>Match imported payments to due utility commitments and avoid duplicate expenses.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One actual transaction updates the bill to Paid.</w:t>
            </w:r>
          </w:p>
        </w:tc>
      </w:tr>
      <w:tr>
        <w:tc>
          <w:tcPr>
            <w:tcW w:type="dxa" w:w="1152"/>
            <w:tcMar>
              <w:top w:w="70" w:type="dxa"/>
              <w:start w:w="80" w:type="dxa"/>
              <w:bottom w:w="70" w:type="dxa"/>
              <w:end w:w="80" w:type="dxa"/>
            </w:tcMar>
            <w:vAlign w:val="top"/>
          </w:tcPr>
          <w:p>
            <w:pPr>
              <w:spacing w:after="0"/>
            </w:pPr>
            <w:r>
              <w:rPr>
                <w:color w:val="1F2925"/>
                <w:sz w:val="16"/>
              </w:rPr>
              <w:t>UTIL-07</w:t>
            </w:r>
          </w:p>
        </w:tc>
        <w:tc>
          <w:tcPr>
            <w:tcW w:type="dxa" w:w="5040"/>
            <w:tcMar>
              <w:top w:w="70" w:type="dxa"/>
              <w:start w:w="80" w:type="dxa"/>
              <w:bottom w:w="70" w:type="dxa"/>
              <w:end w:w="80" w:type="dxa"/>
            </w:tcMar>
            <w:vAlign w:val="top"/>
          </w:tcPr>
          <w:p>
            <w:pPr>
              <w:spacing w:after="0"/>
            </w:pPr>
            <w:r>
              <w:rPr>
                <w:color w:val="1F2925"/>
                <w:sz w:val="16"/>
              </w:rPr>
              <w:t>Show upcoming, due, overdue, paid and unresolved bills.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Bill status is filterable.</w:t>
            </w:r>
          </w:p>
        </w:tc>
      </w:tr>
    </w:tbl>
    <w:p>
      <w:pPr>
        <w:spacing w:after="20"/>
      </w:pPr>
    </w:p>
    <w:p>
      <w:pPr>
        <w:pStyle w:val="Heading2"/>
      </w:pPr>
      <w:r>
        <w:t>7.11 Subscriptions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SUB-01</w:t>
            </w:r>
          </w:p>
        </w:tc>
        <w:tc>
          <w:tcPr>
            <w:tcW w:type="dxa" w:w="5040"/>
            <w:tcMar>
              <w:top w:w="70" w:type="dxa"/>
              <w:start w:w="80" w:type="dxa"/>
              <w:bottom w:w="70" w:type="dxa"/>
              <w:end w:w="80" w:type="dxa"/>
            </w:tcMar>
            <w:vAlign w:val="top"/>
          </w:tcPr>
          <w:p>
            <w:pPr>
              <w:spacing w:after="0"/>
            </w:pPr>
            <w:r>
              <w:rPr>
                <w:color w:val="1F2925"/>
                <w:sz w:val="16"/>
              </w:rPr>
              <w:t>Provide Subscriptions as a separate Owner tab.</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Subscriptions appears in Owner navigation.</w:t>
            </w:r>
          </w:p>
        </w:tc>
      </w:tr>
      <w:tr>
        <w:tc>
          <w:tcPr>
            <w:tcW w:type="dxa" w:w="1152"/>
            <w:tcMar>
              <w:top w:w="70" w:type="dxa"/>
              <w:start w:w="80" w:type="dxa"/>
              <w:bottom w:w="70" w:type="dxa"/>
              <w:end w:w="80" w:type="dxa"/>
            </w:tcMar>
            <w:shd w:fill="F3F5F4"/>
            <w:vAlign w:val="top"/>
          </w:tcPr>
          <w:p>
            <w:pPr>
              <w:spacing w:after="0"/>
            </w:pPr>
            <w:r>
              <w:rPr>
                <w:color w:val="1F2925"/>
                <w:sz w:val="16"/>
              </w:rPr>
              <w:t>SUB-02</w:t>
            </w:r>
          </w:p>
        </w:tc>
        <w:tc>
          <w:tcPr>
            <w:tcW w:type="dxa" w:w="5040"/>
            <w:tcMar>
              <w:top w:w="70" w:type="dxa"/>
              <w:start w:w="80" w:type="dxa"/>
              <w:bottom w:w="70" w:type="dxa"/>
              <w:end w:w="80" w:type="dxa"/>
            </w:tcMar>
            <w:shd w:fill="F3F5F4"/>
            <w:vAlign w:val="top"/>
          </w:tcPr>
          <w:p>
            <w:pPr>
              <w:spacing w:after="0"/>
            </w:pPr>
            <w:r>
              <w:rPr>
                <w:color w:val="1F2925"/>
                <w:sz w:val="16"/>
              </w:rPr>
              <w:t>Allow any personal or office subscription such as Amazon, Spotify, Netflix, Workspace, software, hosting, domains, gym and clubs.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Owner can create custom subscriptions.</w:t>
            </w:r>
          </w:p>
        </w:tc>
      </w:tr>
      <w:tr>
        <w:tc>
          <w:tcPr>
            <w:tcW w:type="dxa" w:w="1152"/>
            <w:tcMar>
              <w:top w:w="70" w:type="dxa"/>
              <w:start w:w="80" w:type="dxa"/>
              <w:bottom w:w="70" w:type="dxa"/>
              <w:end w:w="80" w:type="dxa"/>
            </w:tcMar>
            <w:vAlign w:val="top"/>
          </w:tcPr>
          <w:p>
            <w:pPr>
              <w:spacing w:after="0"/>
            </w:pPr>
            <w:r>
              <w:rPr>
                <w:color w:val="1F2925"/>
                <w:sz w:val="16"/>
              </w:rPr>
              <w:t>SUB-03</w:t>
            </w:r>
          </w:p>
        </w:tc>
        <w:tc>
          <w:tcPr>
            <w:tcW w:type="dxa" w:w="5040"/>
            <w:tcMar>
              <w:top w:w="70" w:type="dxa"/>
              <w:start w:w="80" w:type="dxa"/>
              <w:bottom w:w="70" w:type="dxa"/>
              <w:end w:w="80" w:type="dxa"/>
            </w:tcMar>
            <w:vAlign w:val="top"/>
          </w:tcPr>
          <w:p>
            <w:pPr>
              <w:spacing w:after="0"/>
            </w:pPr>
            <w:r>
              <w:rPr>
                <w:color w:val="1F2925"/>
                <w:sz w:val="16"/>
              </w:rPr>
              <w:t>Store name, provider, category, personal/office, amount, billing frequency, renewal date, auto-renew status, account/card, reference and reminder.</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Subscription detail captures specified fields.</w:t>
            </w:r>
          </w:p>
        </w:tc>
      </w:tr>
      <w:tr>
        <w:tc>
          <w:tcPr>
            <w:tcW w:type="dxa" w:w="1152"/>
            <w:tcMar>
              <w:top w:w="70" w:type="dxa"/>
              <w:start w:w="80" w:type="dxa"/>
              <w:bottom w:w="70" w:type="dxa"/>
              <w:end w:w="80" w:type="dxa"/>
            </w:tcMar>
            <w:shd w:fill="F3F5F4"/>
            <w:vAlign w:val="top"/>
          </w:tcPr>
          <w:p>
            <w:pPr>
              <w:spacing w:after="0"/>
            </w:pPr>
            <w:r>
              <w:rPr>
                <w:color w:val="1F2925"/>
                <w:sz w:val="16"/>
              </w:rPr>
              <w:t>SUB-04</w:t>
            </w:r>
          </w:p>
        </w:tc>
        <w:tc>
          <w:tcPr>
            <w:tcW w:type="dxa" w:w="5040"/>
            <w:tcMar>
              <w:top w:w="70" w:type="dxa"/>
              <w:start w:w="80" w:type="dxa"/>
              <w:bottom w:w="70" w:type="dxa"/>
              <w:end w:w="80" w:type="dxa"/>
            </w:tcMar>
            <w:shd w:fill="F3F5F4"/>
            <w:vAlign w:val="top"/>
          </w:tcPr>
          <w:p>
            <w:pPr>
              <w:spacing w:after="0"/>
            </w:pPr>
            <w:r>
              <w:rPr>
                <w:color w:val="1F2925"/>
                <w:sz w:val="16"/>
              </w:rPr>
              <w:t>Match imported recurring charges to subscription records.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Known subscription transaction is linked automatically or suggested.</w:t>
            </w:r>
          </w:p>
        </w:tc>
      </w:tr>
      <w:tr>
        <w:tc>
          <w:tcPr>
            <w:tcW w:type="dxa" w:w="1152"/>
            <w:tcMar>
              <w:top w:w="70" w:type="dxa"/>
              <w:start w:w="80" w:type="dxa"/>
              <w:bottom w:w="70" w:type="dxa"/>
              <w:end w:w="80" w:type="dxa"/>
            </w:tcMar>
            <w:vAlign w:val="top"/>
          </w:tcPr>
          <w:p>
            <w:pPr>
              <w:spacing w:after="0"/>
            </w:pPr>
            <w:r>
              <w:rPr>
                <w:color w:val="1F2925"/>
                <w:sz w:val="16"/>
              </w:rPr>
              <w:t>SUB-05</w:t>
            </w:r>
          </w:p>
        </w:tc>
        <w:tc>
          <w:tcPr>
            <w:tcW w:type="dxa" w:w="5040"/>
            <w:tcMar>
              <w:top w:w="70" w:type="dxa"/>
              <w:start w:w="80" w:type="dxa"/>
              <w:bottom w:w="70" w:type="dxa"/>
              <w:end w:w="80" w:type="dxa"/>
            </w:tcMar>
            <w:vAlign w:val="top"/>
          </w:tcPr>
          <w:p>
            <w:pPr>
              <w:spacing w:after="0"/>
            </w:pPr>
            <w:r>
              <w:rPr>
                <w:color w:val="1F2925"/>
                <w:sz w:val="16"/>
              </w:rPr>
              <w:t>Show monthly and annual subscription commitment totals.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Totals reconcile to active subscription records.</w:t>
            </w:r>
          </w:p>
        </w:tc>
      </w:tr>
      <w:tr>
        <w:tc>
          <w:tcPr>
            <w:tcW w:type="dxa" w:w="1152"/>
            <w:tcMar>
              <w:top w:w="70" w:type="dxa"/>
              <w:start w:w="80" w:type="dxa"/>
              <w:bottom w:w="70" w:type="dxa"/>
              <w:end w:w="80" w:type="dxa"/>
            </w:tcMar>
            <w:shd w:fill="F3F5F4"/>
            <w:vAlign w:val="top"/>
          </w:tcPr>
          <w:p>
            <w:pPr>
              <w:spacing w:after="0"/>
            </w:pPr>
            <w:r>
              <w:rPr>
                <w:color w:val="1F2925"/>
                <w:sz w:val="16"/>
              </w:rPr>
              <w:t>SUB-06</w:t>
            </w:r>
          </w:p>
        </w:tc>
        <w:tc>
          <w:tcPr>
            <w:tcW w:type="dxa" w:w="5040"/>
            <w:tcMar>
              <w:top w:w="70" w:type="dxa"/>
              <w:start w:w="80" w:type="dxa"/>
              <w:bottom w:w="70" w:type="dxa"/>
              <w:end w:w="80" w:type="dxa"/>
            </w:tcMar>
            <w:shd w:fill="F3F5F4"/>
            <w:vAlign w:val="top"/>
          </w:tcPr>
          <w:p>
            <w:pPr>
              <w:spacing w:after="0"/>
            </w:pPr>
            <w:r>
              <w:rPr>
                <w:color w:val="1F2925"/>
                <w:sz w:val="16"/>
              </w:rPr>
              <w:t>Allow active, paused, cancelled and expired status.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Cancelled subscriptions do not create future commitments.</w:t>
            </w:r>
          </w:p>
        </w:tc>
      </w:tr>
    </w:tbl>
    <w:p>
      <w:pPr>
        <w:spacing w:after="20"/>
      </w:pPr>
    </w:p>
    <w:p>
      <w:pPr>
        <w:pStyle w:val="Heading2"/>
      </w:pPr>
      <w:r>
        <w:t>7.12 Investments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INV-01</w:t>
            </w:r>
          </w:p>
        </w:tc>
        <w:tc>
          <w:tcPr>
            <w:tcW w:type="dxa" w:w="5040"/>
            <w:tcMar>
              <w:top w:w="70" w:type="dxa"/>
              <w:start w:w="80" w:type="dxa"/>
              <w:bottom w:w="70" w:type="dxa"/>
              <w:end w:w="80" w:type="dxa"/>
            </w:tcMar>
            <w:vAlign w:val="top"/>
          </w:tcPr>
          <w:p>
            <w:pPr>
              <w:spacing w:after="0"/>
            </w:pPr>
            <w:r>
              <w:rPr>
                <w:color w:val="1F2925"/>
                <w:sz w:val="16"/>
              </w:rPr>
              <w:t>Provide Investments as a separate Owner-only main tab.</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Investment data is absent from Accountant menus and responses.</w:t>
            </w:r>
          </w:p>
        </w:tc>
      </w:tr>
      <w:tr>
        <w:tc>
          <w:tcPr>
            <w:tcW w:type="dxa" w:w="1152"/>
            <w:tcMar>
              <w:top w:w="70" w:type="dxa"/>
              <w:start w:w="80" w:type="dxa"/>
              <w:bottom w:w="70" w:type="dxa"/>
              <w:end w:w="80" w:type="dxa"/>
            </w:tcMar>
            <w:shd w:fill="F3F5F4"/>
            <w:vAlign w:val="top"/>
          </w:tcPr>
          <w:p>
            <w:pPr>
              <w:spacing w:after="0"/>
            </w:pPr>
            <w:r>
              <w:rPr>
                <w:color w:val="1F2925"/>
                <w:sz w:val="16"/>
              </w:rPr>
              <w:t>INV-02</w:t>
            </w:r>
          </w:p>
        </w:tc>
        <w:tc>
          <w:tcPr>
            <w:tcW w:type="dxa" w:w="5040"/>
            <w:tcMar>
              <w:top w:w="70" w:type="dxa"/>
              <w:start w:w="80" w:type="dxa"/>
              <w:bottom w:w="70" w:type="dxa"/>
              <w:end w:w="80" w:type="dxa"/>
            </w:tcMar>
            <w:shd w:fill="F3F5F4"/>
            <w:vAlign w:val="top"/>
          </w:tcPr>
          <w:p>
            <w:pPr>
              <w:spacing w:after="0"/>
            </w:pPr>
            <w:r>
              <w:rPr>
                <w:color w:val="1F2925"/>
                <w:sz w:val="16"/>
              </w:rPr>
              <w:t>Provide Overview, Mutual Funds, Shares and other agreed investment subtabs.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All subtabs are accessible from Investments.</w:t>
            </w:r>
          </w:p>
        </w:tc>
      </w:tr>
      <w:tr>
        <w:tc>
          <w:tcPr>
            <w:tcW w:type="dxa" w:w="1152"/>
            <w:tcMar>
              <w:top w:w="70" w:type="dxa"/>
              <w:start w:w="80" w:type="dxa"/>
              <w:bottom w:w="70" w:type="dxa"/>
              <w:end w:w="80" w:type="dxa"/>
            </w:tcMar>
            <w:vAlign w:val="top"/>
          </w:tcPr>
          <w:p>
            <w:pPr>
              <w:spacing w:after="0"/>
            </w:pPr>
            <w:r>
              <w:rPr>
                <w:color w:val="1F2925"/>
                <w:sz w:val="16"/>
              </w:rPr>
              <w:t>INV-03</w:t>
            </w:r>
          </w:p>
        </w:tc>
        <w:tc>
          <w:tcPr>
            <w:tcW w:type="dxa" w:w="5040"/>
            <w:tcMar>
              <w:top w:w="70" w:type="dxa"/>
              <w:start w:w="80" w:type="dxa"/>
              <w:bottom w:w="70" w:type="dxa"/>
              <w:end w:w="80" w:type="dxa"/>
            </w:tcMar>
            <w:vAlign w:val="top"/>
          </w:tcPr>
          <w:p>
            <w:pPr>
              <w:spacing w:after="0"/>
            </w:pPr>
            <w:r>
              <w:rPr>
                <w:color w:val="1F2925"/>
                <w:sz w:val="16"/>
              </w:rPr>
              <w:t>Support manual current value updates in Phase 1.</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record valuation date and current value.</w:t>
            </w:r>
          </w:p>
        </w:tc>
      </w:tr>
      <w:tr>
        <w:tc>
          <w:tcPr>
            <w:tcW w:type="dxa" w:w="1152"/>
            <w:tcMar>
              <w:top w:w="70" w:type="dxa"/>
              <w:start w:w="80" w:type="dxa"/>
              <w:bottom w:w="70" w:type="dxa"/>
              <w:end w:w="80" w:type="dxa"/>
            </w:tcMar>
            <w:shd w:fill="F3F5F4"/>
            <w:vAlign w:val="top"/>
          </w:tcPr>
          <w:p>
            <w:pPr>
              <w:spacing w:after="0"/>
            </w:pPr>
            <w:r>
              <w:rPr>
                <w:color w:val="1F2925"/>
                <w:sz w:val="16"/>
              </w:rPr>
              <w:t>INV-04</w:t>
            </w:r>
          </w:p>
        </w:tc>
        <w:tc>
          <w:tcPr>
            <w:tcW w:type="dxa" w:w="5040"/>
            <w:tcMar>
              <w:top w:w="70" w:type="dxa"/>
              <w:start w:w="80" w:type="dxa"/>
              <w:bottom w:w="70" w:type="dxa"/>
              <w:end w:w="80" w:type="dxa"/>
            </w:tcMar>
            <w:shd w:fill="F3F5F4"/>
            <w:vAlign w:val="top"/>
          </w:tcPr>
          <w:p>
            <w:pPr>
              <w:spacing w:after="0"/>
            </w:pPr>
            <w:r>
              <w:rPr>
                <w:color w:val="1F2925"/>
                <w:sz w:val="16"/>
              </w:rPr>
              <w:t>Support documents, nominees, agents/advisors, brokers and linked accounts.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Investment records retain relevant references.</w:t>
            </w:r>
          </w:p>
        </w:tc>
      </w:tr>
      <w:tr>
        <w:tc>
          <w:tcPr>
            <w:tcW w:type="dxa" w:w="1152"/>
            <w:tcMar>
              <w:top w:w="70" w:type="dxa"/>
              <w:start w:w="80" w:type="dxa"/>
              <w:bottom w:w="70" w:type="dxa"/>
              <w:end w:w="80" w:type="dxa"/>
            </w:tcMar>
            <w:vAlign w:val="top"/>
          </w:tcPr>
          <w:p>
            <w:pPr>
              <w:spacing w:after="0"/>
            </w:pPr>
            <w:r>
              <w:rPr>
                <w:color w:val="1F2925"/>
                <w:sz w:val="16"/>
              </w:rPr>
              <w:t>INV-05</w:t>
            </w:r>
          </w:p>
        </w:tc>
        <w:tc>
          <w:tcPr>
            <w:tcW w:type="dxa" w:w="5040"/>
            <w:tcMar>
              <w:top w:w="70" w:type="dxa"/>
              <w:start w:w="80" w:type="dxa"/>
              <w:bottom w:w="70" w:type="dxa"/>
              <w:end w:w="80" w:type="dxa"/>
            </w:tcMar>
            <w:vAlign w:val="top"/>
          </w:tcPr>
          <w:p>
            <w:pPr>
              <w:spacing w:after="0"/>
            </w:pPr>
            <w:r>
              <w:rPr>
                <w:color w:val="1F2925"/>
                <w:sz w:val="16"/>
              </w:rPr>
              <w:t>Link investment contributions detected in statements without treating principal transfers as normal consumption spend.</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Reports distinguish investment outflow from operating expense.</w:t>
            </w:r>
          </w:p>
        </w:tc>
      </w:tr>
      <w:tr>
        <w:tc>
          <w:tcPr>
            <w:tcW w:type="dxa" w:w="1152"/>
            <w:tcMar>
              <w:top w:w="70" w:type="dxa"/>
              <w:start w:w="80" w:type="dxa"/>
              <w:bottom w:w="70" w:type="dxa"/>
              <w:end w:w="80" w:type="dxa"/>
            </w:tcMar>
            <w:shd w:fill="F3F5F4"/>
            <w:vAlign w:val="top"/>
          </w:tcPr>
          <w:p>
            <w:pPr>
              <w:spacing w:after="0"/>
            </w:pPr>
            <w:r>
              <w:rPr>
                <w:color w:val="1F2925"/>
                <w:sz w:val="16"/>
              </w:rPr>
              <w:t>INV-06</w:t>
            </w:r>
          </w:p>
        </w:tc>
        <w:tc>
          <w:tcPr>
            <w:tcW w:type="dxa" w:w="5040"/>
            <w:tcMar>
              <w:top w:w="70" w:type="dxa"/>
              <w:start w:w="80" w:type="dxa"/>
              <w:bottom w:w="70" w:type="dxa"/>
              <w:end w:w="80" w:type="dxa"/>
            </w:tcMar>
            <w:shd w:fill="F3F5F4"/>
            <w:vAlign w:val="top"/>
          </w:tcPr>
          <w:p>
            <w:pPr>
              <w:spacing w:after="0"/>
            </w:pPr>
            <w:r>
              <w:rPr>
                <w:color w:val="1F2925"/>
                <w:sz w:val="16"/>
              </w:rPr>
              <w:t>Display amount invested, current recorded value, contribution trend, allocation and maturity.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Investment summary reconciles to active records and linked transactions.</w:t>
            </w:r>
          </w:p>
        </w:tc>
      </w:tr>
    </w:tbl>
    <w:p>
      <w:pPr>
        <w:spacing w:after="20"/>
      </w:pPr>
    </w:p>
    <w:p>
      <w:pPr>
        <w:pStyle w:val="Heading3"/>
      </w:pPr>
      <w:r>
        <w:t>7.12.1 Mutual Funds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MF-01</w:t>
            </w:r>
          </w:p>
        </w:tc>
        <w:tc>
          <w:tcPr>
            <w:tcW w:type="dxa" w:w="5040"/>
            <w:tcMar>
              <w:top w:w="70" w:type="dxa"/>
              <w:start w:w="80" w:type="dxa"/>
              <w:bottom w:w="70" w:type="dxa"/>
              <w:end w:w="80" w:type="dxa"/>
            </w:tcMar>
            <w:vAlign w:val="top"/>
          </w:tcPr>
          <w:p>
            <w:pPr>
              <w:spacing w:after="0"/>
            </w:pPr>
            <w:r>
              <w:rPr>
                <w:color w:val="1F2925"/>
                <w:sz w:val="16"/>
              </w:rPr>
              <w:t>Support Debt, Equity, Hybrid, ELSS and custom categories.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categorise each scheme.</w:t>
            </w:r>
          </w:p>
        </w:tc>
      </w:tr>
      <w:tr>
        <w:tc>
          <w:tcPr>
            <w:tcW w:type="dxa" w:w="1152"/>
            <w:tcMar>
              <w:top w:w="70" w:type="dxa"/>
              <w:start w:w="80" w:type="dxa"/>
              <w:bottom w:w="70" w:type="dxa"/>
              <w:end w:w="80" w:type="dxa"/>
            </w:tcMar>
            <w:shd w:fill="F3F5F4"/>
            <w:vAlign w:val="top"/>
          </w:tcPr>
          <w:p>
            <w:pPr>
              <w:spacing w:after="0"/>
            </w:pPr>
            <w:r>
              <w:rPr>
                <w:color w:val="1F2925"/>
                <w:sz w:val="16"/>
              </w:rPr>
              <w:t>MF-02</w:t>
            </w:r>
          </w:p>
        </w:tc>
        <w:tc>
          <w:tcPr>
            <w:tcW w:type="dxa" w:w="5040"/>
            <w:tcMar>
              <w:top w:w="70" w:type="dxa"/>
              <w:start w:w="80" w:type="dxa"/>
              <w:bottom w:w="70" w:type="dxa"/>
              <w:end w:w="80" w:type="dxa"/>
            </w:tcMar>
            <w:shd w:fill="F3F5F4"/>
            <w:vAlign w:val="top"/>
          </w:tcPr>
          <w:p>
            <w:pPr>
              <w:spacing w:after="0"/>
            </w:pPr>
            <w:r>
              <w:rPr>
                <w:color w:val="1F2925"/>
                <w:sz w:val="16"/>
              </w:rPr>
              <w:t>Support grouping by AMC/company, scheme, agent/advisor, direct/regular and SIP/lump sum.</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Filters and reports work for each grouping.</w:t>
            </w:r>
          </w:p>
        </w:tc>
      </w:tr>
      <w:tr>
        <w:tc>
          <w:tcPr>
            <w:tcW w:type="dxa" w:w="1152"/>
            <w:tcMar>
              <w:top w:w="70" w:type="dxa"/>
              <w:start w:w="80" w:type="dxa"/>
              <w:bottom w:w="70" w:type="dxa"/>
              <w:end w:w="80" w:type="dxa"/>
            </w:tcMar>
            <w:vAlign w:val="top"/>
          </w:tcPr>
          <w:p>
            <w:pPr>
              <w:spacing w:after="0"/>
            </w:pPr>
            <w:r>
              <w:rPr>
                <w:color w:val="1F2925"/>
                <w:sz w:val="16"/>
              </w:rPr>
              <w:t>MF-03</w:t>
            </w:r>
          </w:p>
        </w:tc>
        <w:tc>
          <w:tcPr>
            <w:tcW w:type="dxa" w:w="5040"/>
            <w:tcMar>
              <w:top w:w="70" w:type="dxa"/>
              <w:start w:w="80" w:type="dxa"/>
              <w:bottom w:w="70" w:type="dxa"/>
              <w:end w:w="80" w:type="dxa"/>
            </w:tcMar>
            <w:vAlign w:val="top"/>
          </w:tcPr>
          <w:p>
            <w:pPr>
              <w:spacing w:after="0"/>
            </w:pPr>
            <w:r>
              <w:rPr>
                <w:color w:val="1F2925"/>
                <w:sz w:val="16"/>
              </w:rPr>
              <w:t>Store folio number, SIP amount, frequency, invested amount, units if available, current value, valuation date, start date, goal/maturity and nominee.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Mutual fund detail captures specified fields.</w:t>
            </w:r>
          </w:p>
        </w:tc>
      </w:tr>
    </w:tbl>
    <w:p>
      <w:pPr>
        <w:spacing w:after="20"/>
      </w:pPr>
    </w:p>
    <w:p>
      <w:pPr>
        <w:pStyle w:val="Heading3"/>
      </w:pPr>
      <w:r>
        <w:t>7.12.2 Shares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SHARE-01</w:t>
            </w:r>
          </w:p>
        </w:tc>
        <w:tc>
          <w:tcPr>
            <w:tcW w:type="dxa" w:w="5040"/>
            <w:tcMar>
              <w:top w:w="70" w:type="dxa"/>
              <w:start w:w="80" w:type="dxa"/>
              <w:bottom w:w="70" w:type="dxa"/>
              <w:end w:w="80" w:type="dxa"/>
            </w:tcMar>
            <w:vAlign w:val="top"/>
          </w:tcPr>
          <w:p>
            <w:pPr>
              <w:spacing w:after="0"/>
            </w:pPr>
            <w:r>
              <w:rPr>
                <w:color w:val="1F2925"/>
                <w:sz w:val="16"/>
              </w:rPr>
              <w:t>Support company-wise share records with optional sector, broker and demat account.</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Owner can group and filter by company and sector.</w:t>
            </w:r>
          </w:p>
        </w:tc>
      </w:tr>
      <w:tr>
        <w:tc>
          <w:tcPr>
            <w:tcW w:type="dxa" w:w="1152"/>
            <w:tcMar>
              <w:top w:w="70" w:type="dxa"/>
              <w:start w:w="80" w:type="dxa"/>
              <w:bottom w:w="70" w:type="dxa"/>
              <w:end w:w="80" w:type="dxa"/>
            </w:tcMar>
            <w:shd w:fill="F3F5F4"/>
            <w:vAlign w:val="top"/>
          </w:tcPr>
          <w:p>
            <w:pPr>
              <w:spacing w:after="0"/>
            </w:pPr>
            <w:r>
              <w:rPr>
                <w:color w:val="1F2925"/>
                <w:sz w:val="16"/>
              </w:rPr>
              <w:t>SHARE-02</w:t>
            </w:r>
          </w:p>
        </w:tc>
        <w:tc>
          <w:tcPr>
            <w:tcW w:type="dxa" w:w="5040"/>
            <w:tcMar>
              <w:top w:w="70" w:type="dxa"/>
              <w:start w:w="80" w:type="dxa"/>
              <w:bottom w:w="70" w:type="dxa"/>
              <w:end w:w="80" w:type="dxa"/>
            </w:tcMar>
            <w:shd w:fill="F3F5F4"/>
            <w:vAlign w:val="top"/>
          </w:tcPr>
          <w:p>
            <w:pPr>
              <w:spacing w:after="0"/>
            </w:pPr>
            <w:r>
              <w:rPr>
                <w:color w:val="1F2925"/>
                <w:sz w:val="16"/>
              </w:rPr>
              <w:t>Store company, symbol, purchase history, quantity, average cost, invested amount, current value and valuation date.</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Share record calculates or stores agreed totals.</w:t>
            </w:r>
          </w:p>
        </w:tc>
      </w:tr>
      <w:tr>
        <w:tc>
          <w:tcPr>
            <w:tcW w:type="dxa" w:w="1152"/>
            <w:tcMar>
              <w:top w:w="70" w:type="dxa"/>
              <w:start w:w="80" w:type="dxa"/>
              <w:bottom w:w="70" w:type="dxa"/>
              <w:end w:w="80" w:type="dxa"/>
            </w:tcMar>
            <w:vAlign w:val="top"/>
          </w:tcPr>
          <w:p>
            <w:pPr>
              <w:spacing w:after="0"/>
            </w:pPr>
            <w:r>
              <w:rPr>
                <w:color w:val="1F2925"/>
                <w:sz w:val="16"/>
              </w:rPr>
              <w:t>SHARE-03</w:t>
            </w:r>
          </w:p>
        </w:tc>
        <w:tc>
          <w:tcPr>
            <w:tcW w:type="dxa" w:w="5040"/>
            <w:tcMar>
              <w:top w:w="70" w:type="dxa"/>
              <w:start w:w="80" w:type="dxa"/>
              <w:bottom w:w="70" w:type="dxa"/>
              <w:end w:w="80" w:type="dxa"/>
            </w:tcMar>
            <w:vAlign w:val="top"/>
          </w:tcPr>
          <w:p>
            <w:pPr>
              <w:spacing w:after="0"/>
            </w:pPr>
            <w:r>
              <w:rPr>
                <w:color w:val="1F2925"/>
                <w:sz w:val="16"/>
              </w:rPr>
              <w:t>Live market prices are not required in Phase 1.</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No external market-feed dependency is included.</w:t>
            </w:r>
          </w:p>
        </w:tc>
      </w:tr>
    </w:tbl>
    <w:p>
      <w:pPr>
        <w:spacing w:after="20"/>
      </w:pPr>
    </w:p>
    <w:p>
      <w:pPr>
        <w:pStyle w:val="Heading2"/>
      </w:pPr>
      <w:r>
        <w:t>7.13 Plans and Projections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PLAN-01</w:t>
            </w:r>
          </w:p>
        </w:tc>
        <w:tc>
          <w:tcPr>
            <w:tcW w:type="dxa" w:w="5040"/>
            <w:tcMar>
              <w:top w:w="70" w:type="dxa"/>
              <w:start w:w="80" w:type="dxa"/>
              <w:bottom w:w="70" w:type="dxa"/>
              <w:end w:w="80" w:type="dxa"/>
            </w:tcMar>
            <w:vAlign w:val="top"/>
          </w:tcPr>
          <w:p>
            <w:pPr>
              <w:spacing w:after="0"/>
            </w:pPr>
            <w:r>
              <w:rPr>
                <w:color w:val="1F2925"/>
                <w:sz w:val="16"/>
              </w:rPr>
              <w:t>Allow Owner-only monthly planning for personal income, business income, home expenses, office expenses and investments.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Projected amounts can be entered by financial year and month.</w:t>
            </w:r>
          </w:p>
        </w:tc>
      </w:tr>
      <w:tr>
        <w:tc>
          <w:tcPr>
            <w:tcW w:type="dxa" w:w="1152"/>
            <w:tcMar>
              <w:top w:w="70" w:type="dxa"/>
              <w:start w:w="80" w:type="dxa"/>
              <w:bottom w:w="70" w:type="dxa"/>
              <w:end w:w="80" w:type="dxa"/>
            </w:tcMar>
            <w:shd w:fill="F3F5F4"/>
            <w:vAlign w:val="top"/>
          </w:tcPr>
          <w:p>
            <w:pPr>
              <w:spacing w:after="0"/>
            </w:pPr>
            <w:r>
              <w:rPr>
                <w:color w:val="1F2925"/>
                <w:sz w:val="16"/>
              </w:rPr>
              <w:t>PLAN-02</w:t>
            </w:r>
          </w:p>
        </w:tc>
        <w:tc>
          <w:tcPr>
            <w:tcW w:type="dxa" w:w="5040"/>
            <w:tcMar>
              <w:top w:w="70" w:type="dxa"/>
              <w:start w:w="80" w:type="dxa"/>
              <w:bottom w:w="70" w:type="dxa"/>
              <w:end w:w="80" w:type="dxa"/>
            </w:tcMar>
            <w:shd w:fill="F3F5F4"/>
            <w:vAlign w:val="top"/>
          </w:tcPr>
          <w:p>
            <w:pPr>
              <w:spacing w:after="0"/>
            </w:pPr>
            <w:r>
              <w:rPr>
                <w:color w:val="1F2925"/>
                <w:sz w:val="16"/>
              </w:rPr>
              <w:t>Calculate Actual values from confirmed transactions.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No repeated manual actual entry is required.</w:t>
            </w:r>
          </w:p>
        </w:tc>
      </w:tr>
      <w:tr>
        <w:tc>
          <w:tcPr>
            <w:tcW w:type="dxa" w:w="1152"/>
            <w:tcMar>
              <w:top w:w="70" w:type="dxa"/>
              <w:start w:w="80" w:type="dxa"/>
              <w:bottom w:w="70" w:type="dxa"/>
              <w:end w:w="80" w:type="dxa"/>
            </w:tcMar>
            <w:vAlign w:val="top"/>
          </w:tcPr>
          <w:p>
            <w:pPr>
              <w:spacing w:after="0"/>
            </w:pPr>
            <w:r>
              <w:rPr>
                <w:color w:val="1F2925"/>
                <w:sz w:val="16"/>
              </w:rPr>
              <w:t>PLAN-03</w:t>
            </w:r>
          </w:p>
        </w:tc>
        <w:tc>
          <w:tcPr>
            <w:tcW w:type="dxa" w:w="5040"/>
            <w:tcMar>
              <w:top w:w="70" w:type="dxa"/>
              <w:start w:w="80" w:type="dxa"/>
              <w:bottom w:w="70" w:type="dxa"/>
              <w:end w:w="80" w:type="dxa"/>
            </w:tcMar>
            <w:vAlign w:val="top"/>
          </w:tcPr>
          <w:p>
            <w:pPr>
              <w:spacing w:after="0"/>
            </w:pPr>
            <w:r>
              <w:rPr>
                <w:color w:val="1F2925"/>
                <w:sz w:val="16"/>
              </w:rPr>
              <w:t>Calculate variance amount and variance percentage.</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Variance follows Projected versus Actual rules.</w:t>
            </w:r>
          </w:p>
        </w:tc>
      </w:tr>
      <w:tr>
        <w:tc>
          <w:tcPr>
            <w:tcW w:type="dxa" w:w="1152"/>
            <w:tcMar>
              <w:top w:w="70" w:type="dxa"/>
              <w:start w:w="80" w:type="dxa"/>
              <w:bottom w:w="70" w:type="dxa"/>
              <w:end w:w="80" w:type="dxa"/>
            </w:tcMar>
            <w:shd w:fill="F3F5F4"/>
            <w:vAlign w:val="top"/>
          </w:tcPr>
          <w:p>
            <w:pPr>
              <w:spacing w:after="0"/>
            </w:pPr>
            <w:r>
              <w:rPr>
                <w:color w:val="1F2925"/>
                <w:sz w:val="16"/>
              </w:rPr>
              <w:t>PLAN-04</w:t>
            </w:r>
          </w:p>
        </w:tc>
        <w:tc>
          <w:tcPr>
            <w:tcW w:type="dxa" w:w="5040"/>
            <w:tcMar>
              <w:top w:w="70" w:type="dxa"/>
              <w:start w:w="80" w:type="dxa"/>
              <w:bottom w:w="70" w:type="dxa"/>
              <w:end w:w="80" w:type="dxa"/>
            </w:tcMar>
            <w:shd w:fill="F3F5F4"/>
            <w:vAlign w:val="top"/>
          </w:tcPr>
          <w:p>
            <w:pPr>
              <w:spacing w:after="0"/>
            </w:pPr>
            <w:r>
              <w:rPr>
                <w:color w:val="1F2925"/>
                <w:sz w:val="16"/>
              </w:rPr>
              <w:t>Show total income, total home expenses, total office expenses, total investments, total outflow and net cash flow.</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Results match underlying confirmed transactions and plans.</w:t>
            </w:r>
          </w:p>
        </w:tc>
      </w:tr>
      <w:tr>
        <w:tc>
          <w:tcPr>
            <w:tcW w:type="dxa" w:w="1152"/>
            <w:tcMar>
              <w:top w:w="70" w:type="dxa"/>
              <w:start w:w="80" w:type="dxa"/>
              <w:bottom w:w="70" w:type="dxa"/>
              <w:end w:w="80" w:type="dxa"/>
            </w:tcMar>
            <w:vAlign w:val="top"/>
          </w:tcPr>
          <w:p>
            <w:pPr>
              <w:spacing w:after="0"/>
            </w:pPr>
            <w:r>
              <w:rPr>
                <w:color w:val="1F2925"/>
                <w:sz w:val="16"/>
              </w:rPr>
              <w:t>PLAN-05</w:t>
            </w:r>
          </w:p>
        </w:tc>
        <w:tc>
          <w:tcPr>
            <w:tcW w:type="dxa" w:w="5040"/>
            <w:tcMar>
              <w:top w:w="70" w:type="dxa"/>
              <w:start w:w="80" w:type="dxa"/>
              <w:bottom w:w="70" w:type="dxa"/>
              <w:end w:w="80" w:type="dxa"/>
            </w:tcMar>
            <w:vAlign w:val="top"/>
          </w:tcPr>
          <w:p>
            <w:pPr>
              <w:spacing w:after="0"/>
            </w:pPr>
            <w:r>
              <w:rPr>
                <w:color w:val="1F2925"/>
                <w:sz w:val="16"/>
              </w:rPr>
              <w:t>Support opening balance, closing balance and cumulative savings projection.</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Monthly closing can carry forward to the next period.</w:t>
            </w:r>
          </w:p>
        </w:tc>
      </w:tr>
      <w:tr>
        <w:tc>
          <w:tcPr>
            <w:tcW w:type="dxa" w:w="1152"/>
            <w:tcMar>
              <w:top w:w="70" w:type="dxa"/>
              <w:start w:w="80" w:type="dxa"/>
              <w:bottom w:w="70" w:type="dxa"/>
              <w:end w:w="80" w:type="dxa"/>
            </w:tcMar>
            <w:shd w:fill="F3F5F4"/>
            <w:vAlign w:val="top"/>
          </w:tcPr>
          <w:p>
            <w:pPr>
              <w:spacing w:after="0"/>
            </w:pPr>
            <w:r>
              <w:rPr>
                <w:color w:val="1F2925"/>
                <w:sz w:val="16"/>
              </w:rPr>
              <w:t>PLAN-06</w:t>
            </w:r>
          </w:p>
        </w:tc>
        <w:tc>
          <w:tcPr>
            <w:tcW w:type="dxa" w:w="5040"/>
            <w:tcMar>
              <w:top w:w="70" w:type="dxa"/>
              <w:start w:w="80" w:type="dxa"/>
              <w:bottom w:w="70" w:type="dxa"/>
              <w:end w:w="80" w:type="dxa"/>
            </w:tcMar>
            <w:shd w:fill="F3F5F4"/>
            <w:vAlign w:val="top"/>
          </w:tcPr>
          <w:p>
            <w:pPr>
              <w:spacing w:after="0"/>
            </w:pPr>
            <w:r>
              <w:rPr>
                <w:color w:val="1F2925"/>
                <w:sz w:val="16"/>
              </w:rPr>
              <w:t>Allow drill-down from Actual amounts to transactions.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Clicking Actual opens the filtered transaction list.</w:t>
            </w:r>
          </w:p>
        </w:tc>
      </w:tr>
    </w:tbl>
    <w:p>
      <w:pPr>
        <w:spacing w:after="20"/>
      </w:pPr>
    </w:p>
    <w:p>
      <w:pPr>
        <w:pStyle w:val="Heading2"/>
      </w:pPr>
      <w:r>
        <w:t>7.14 Financial Calendar and In-App Reminders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REM-01</w:t>
            </w:r>
          </w:p>
        </w:tc>
        <w:tc>
          <w:tcPr>
            <w:tcW w:type="dxa" w:w="5040"/>
            <w:tcMar>
              <w:top w:w="70" w:type="dxa"/>
              <w:start w:w="80" w:type="dxa"/>
              <w:bottom w:w="70" w:type="dxa"/>
              <w:end w:w="80" w:type="dxa"/>
            </w:tcMar>
            <w:vAlign w:val="top"/>
          </w:tcPr>
          <w:p>
            <w:pPr>
              <w:spacing w:after="0"/>
            </w:pPr>
            <w:r>
              <w:rPr>
                <w:color w:val="1F2925"/>
                <w:sz w:val="16"/>
              </w:rPr>
              <w:t>Display insurance renewals, utility bills, subscriptions, credit card dues, EMIs, SIPs, rent, expected income and investment maturities.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All active commitments appear on the correct dates.</w:t>
            </w:r>
          </w:p>
        </w:tc>
      </w:tr>
      <w:tr>
        <w:tc>
          <w:tcPr>
            <w:tcW w:type="dxa" w:w="1152"/>
            <w:tcMar>
              <w:top w:w="70" w:type="dxa"/>
              <w:start w:w="80" w:type="dxa"/>
              <w:bottom w:w="70" w:type="dxa"/>
              <w:end w:w="80" w:type="dxa"/>
            </w:tcMar>
            <w:shd w:fill="F3F5F4"/>
            <w:vAlign w:val="top"/>
          </w:tcPr>
          <w:p>
            <w:pPr>
              <w:spacing w:after="0"/>
            </w:pPr>
            <w:r>
              <w:rPr>
                <w:color w:val="1F2925"/>
                <w:sz w:val="16"/>
              </w:rPr>
              <w:t>REM-02</w:t>
            </w:r>
          </w:p>
        </w:tc>
        <w:tc>
          <w:tcPr>
            <w:tcW w:type="dxa" w:w="5040"/>
            <w:tcMar>
              <w:top w:w="70" w:type="dxa"/>
              <w:start w:w="80" w:type="dxa"/>
              <w:bottom w:w="70" w:type="dxa"/>
              <w:end w:w="80" w:type="dxa"/>
            </w:tcMar>
            <w:shd w:fill="F3F5F4"/>
            <w:vAlign w:val="top"/>
          </w:tcPr>
          <w:p>
            <w:r>
              <w:t>Provide Today, This Week, This Month, Upcoming 30 Days, Overdue, Month Calendar and Agenda views.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r>
              <w:t>Views filter the same commitment data and remain readable on desktop and mobile.</w:t>
            </w:r>
          </w:p>
        </w:tc>
      </w:tr>
      <w:tr>
        <w:tc>
          <w:tcPr>
            <w:tcW w:type="dxa" w:w="1152"/>
            <w:tcMar>
              <w:top w:w="70" w:type="dxa"/>
              <w:start w:w="80" w:type="dxa"/>
              <w:bottom w:w="70" w:type="dxa"/>
              <w:end w:w="80" w:type="dxa"/>
            </w:tcMar>
            <w:vAlign w:val="top"/>
          </w:tcPr>
          <w:p>
            <w:pPr>
              <w:spacing w:after="0"/>
            </w:pPr>
            <w:r>
              <w:rPr>
                <w:color w:val="1F2925"/>
                <w:sz w:val="16"/>
              </w:rPr>
              <w:t>REM-03</w:t>
            </w:r>
          </w:p>
        </w:tc>
        <w:tc>
          <w:tcPr>
            <w:tcW w:type="dxa" w:w="5040"/>
            <w:tcMar>
              <w:top w:w="70" w:type="dxa"/>
              <w:start w:w="80" w:type="dxa"/>
              <w:bottom w:w="70" w:type="dxa"/>
              <w:end w:w="80" w:type="dxa"/>
            </w:tcMar>
            <w:vAlign w:val="top"/>
          </w:tcPr>
          <w:p>
            <w:pPr>
              <w:spacing w:after="0"/>
            </w:pPr>
            <w:r>
              <w:rPr>
                <w:color w:val="1F2925"/>
                <w:sz w:val="16"/>
              </w:rPr>
              <w:t>Provide in-app reminder badges and dashboard alerts only in Phase 1.</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No WhatsApp, SMS or push integration is required.</w:t>
            </w:r>
          </w:p>
        </w:tc>
      </w:tr>
      <w:tr>
        <w:tc>
          <w:tcPr>
            <w:tcW w:type="dxa" w:w="1152"/>
            <w:tcMar>
              <w:top w:w="70" w:type="dxa"/>
              <w:start w:w="80" w:type="dxa"/>
              <w:bottom w:w="70" w:type="dxa"/>
              <w:end w:w="80" w:type="dxa"/>
            </w:tcMar>
            <w:shd w:fill="F3F5F4"/>
            <w:vAlign w:val="top"/>
          </w:tcPr>
          <w:p>
            <w:pPr>
              <w:spacing w:after="0"/>
            </w:pPr>
            <w:r>
              <w:rPr>
                <w:color w:val="1F2925"/>
                <w:sz w:val="16"/>
              </w:rPr>
              <w:t>REM-04</w:t>
            </w:r>
          </w:p>
        </w:tc>
        <w:tc>
          <w:tcPr>
            <w:tcW w:type="dxa" w:w="5040"/>
            <w:tcMar>
              <w:top w:w="70" w:type="dxa"/>
              <w:start w:w="80" w:type="dxa"/>
              <w:bottom w:w="70" w:type="dxa"/>
              <w:end w:w="80" w:type="dxa"/>
            </w:tcMar>
            <w:shd w:fill="F3F5F4"/>
            <w:vAlign w:val="top"/>
          </w:tcPr>
          <w:p>
            <w:pPr>
              <w:spacing w:after="0"/>
            </w:pPr>
            <w:r>
              <w:rPr>
                <w:color w:val="1F2925"/>
                <w:sz w:val="16"/>
              </w:rPr>
              <w:t>Allow configurable reminder lead days for each record.</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Owner can set or change lead time.</w:t>
            </w:r>
          </w:p>
        </w:tc>
      </w:tr>
      <w:tr>
        <w:tc>
          <w:tcPr>
            <w:tcW w:type="dxa" w:w="1152"/>
            <w:tcMar>
              <w:top w:w="70" w:type="dxa"/>
              <w:start w:w="80" w:type="dxa"/>
              <w:bottom w:w="70" w:type="dxa"/>
              <w:end w:w="80" w:type="dxa"/>
            </w:tcMar>
            <w:vAlign w:val="top"/>
          </w:tcPr>
          <w:p>
            <w:pPr>
              <w:spacing w:after="0"/>
            </w:pPr>
            <w:r>
              <w:rPr>
                <w:color w:val="1F2925"/>
                <w:sz w:val="16"/>
              </w:rPr>
              <w:t>REM-05</w:t>
            </w:r>
          </w:p>
        </w:tc>
        <w:tc>
          <w:tcPr>
            <w:tcW w:type="dxa" w:w="5040"/>
            <w:tcMar>
              <w:top w:w="70" w:type="dxa"/>
              <w:start w:w="80" w:type="dxa"/>
              <w:bottom w:w="70" w:type="dxa"/>
              <w:end w:w="80" w:type="dxa"/>
            </w:tcMar>
            <w:vAlign w:val="top"/>
          </w:tcPr>
          <w:p>
            <w:pPr>
              <w:spacing w:after="0"/>
            </w:pPr>
            <w:r>
              <w:rPr>
                <w:color w:val="1F2925"/>
                <w:sz w:val="16"/>
              </w:rPr>
              <w:t>Mark reminders resolved when a commitment is matched or completed.</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Resolved items leave the attention queue but remain in history.</w:t>
            </w:r>
          </w:p>
        </w:tc>
      </w:tr>
      <w:tr>
        <w:tc>
          <w:tcPr>
            <w:tcW w:type="dxa" w:w="2541"/>
          </w:tcPr>
          <w:p>
            <w:r>
              <w:rPr>
                <w:color w:val="181E32"/>
                <w:sz w:val="17"/>
              </w:rPr>
              <w:t>REM-06</w:t>
            </w:r>
          </w:p>
        </w:tc>
        <w:tc>
          <w:tcPr>
            <w:tcW w:type="dxa" w:w="2541"/>
          </w:tcPr>
          <w:p>
            <w:r>
              <w:rPr>
                <w:color w:val="181E32"/>
                <w:sz w:val="17"/>
              </w:rPr>
              <w:t>The Financial Calendar shall provide a clear monthly grid with event type indicators, current-day highlighting, previous/next month controls and filters.</w:t>
            </w:r>
          </w:p>
        </w:tc>
        <w:tc>
          <w:tcPr>
            <w:tcW w:type="dxa" w:w="2541"/>
          </w:tcPr>
          <w:p>
            <w:r>
              <w:rPr>
                <w:color w:val="181E32"/>
                <w:sz w:val="17"/>
              </w:rPr>
              <w:t>Must</w:t>
            </w:r>
          </w:p>
        </w:tc>
        <w:tc>
          <w:tcPr>
            <w:tcW w:type="dxa" w:w="2541"/>
          </w:tcPr>
          <w:p>
            <w:r>
              <w:rPr>
                <w:color w:val="181E32"/>
                <w:sz w:val="17"/>
              </w:rPr>
              <w:t>Dates, event labels and status colours are visually distinguishable without opening each record.</w:t>
            </w:r>
          </w:p>
        </w:tc>
      </w:tr>
      <w:tr>
        <w:tc>
          <w:tcPr>
            <w:tcW w:type="dxa" w:w="2541"/>
          </w:tcPr>
          <w:p>
            <w:r>
              <w:rPr>
                <w:color w:val="181E32"/>
                <w:sz w:val="17"/>
              </w:rPr>
              <w:t>REM-07</w:t>
            </w:r>
          </w:p>
        </w:tc>
        <w:tc>
          <w:tcPr>
            <w:tcW w:type="dxa" w:w="2541"/>
          </w:tcPr>
          <w:p>
            <w:r>
              <w:rPr>
                <w:color w:val="181E32"/>
                <w:sz w:val="17"/>
              </w:rPr>
              <w:t>The calendar page shall include an upcoming agenda and summary cards for due this week, next 30 days, overdue items and expected income.</w:t>
            </w:r>
          </w:p>
        </w:tc>
        <w:tc>
          <w:tcPr>
            <w:tcW w:type="dxa" w:w="2541"/>
          </w:tcPr>
          <w:p>
            <w:r>
              <w:rPr>
                <w:color w:val="181E32"/>
                <w:sz w:val="17"/>
              </w:rPr>
              <w:t>Must</w:t>
            </w:r>
          </w:p>
        </w:tc>
        <w:tc>
          <w:tcPr>
            <w:tcW w:type="dxa" w:w="2541"/>
          </w:tcPr>
          <w:p>
            <w:r>
              <w:rPr>
                <w:color w:val="181E32"/>
                <w:sz w:val="17"/>
              </w:rPr>
              <w:t>The Owner can understand upcoming commitments at a glance and open the linked record.</w:t>
            </w:r>
          </w:p>
        </w:tc>
      </w:tr>
    </w:tbl>
    <w:p>
      <w:pPr>
        <w:spacing w:after="20"/>
      </w:pPr>
    </w:p>
    <w:p>
      <w:pPr>
        <w:pStyle w:val="Heading2"/>
      </w:pPr>
      <w:r>
        <w:t>7.15 Approvals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APR-01</w:t>
            </w:r>
          </w:p>
        </w:tc>
        <w:tc>
          <w:tcPr>
            <w:tcW w:type="dxa" w:w="5040"/>
            <w:tcMar>
              <w:top w:w="70" w:type="dxa"/>
              <w:start w:w="80" w:type="dxa"/>
              <w:bottom w:w="70" w:type="dxa"/>
              <w:end w:w="80" w:type="dxa"/>
            </w:tcMar>
            <w:vAlign w:val="top"/>
          </w:tcPr>
          <w:p>
            <w:pPr>
              <w:spacing w:after="0"/>
            </w:pPr>
            <w:r>
              <w:rPr>
                <w:color w:val="1F2925"/>
                <w:sz w:val="16"/>
              </w:rPr>
              <w:t>Provide Owner approval for Accountant deletion requests.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Accountant cannot permanently delete without Owner decision.</w:t>
            </w:r>
          </w:p>
        </w:tc>
      </w:tr>
      <w:tr>
        <w:tc>
          <w:tcPr>
            <w:tcW w:type="dxa" w:w="1152"/>
            <w:tcMar>
              <w:top w:w="70" w:type="dxa"/>
              <w:start w:w="80" w:type="dxa"/>
              <w:bottom w:w="70" w:type="dxa"/>
              <w:end w:w="80" w:type="dxa"/>
            </w:tcMar>
            <w:shd w:fill="F3F5F4"/>
            <w:vAlign w:val="top"/>
          </w:tcPr>
          <w:p>
            <w:pPr>
              <w:spacing w:after="0"/>
            </w:pPr>
            <w:r>
              <w:rPr>
                <w:color w:val="1F2925"/>
                <w:sz w:val="16"/>
              </w:rPr>
              <w:t>APR-02</w:t>
            </w:r>
          </w:p>
        </w:tc>
        <w:tc>
          <w:tcPr>
            <w:tcW w:type="dxa" w:w="5040"/>
            <w:tcMar>
              <w:top w:w="70" w:type="dxa"/>
              <w:start w:w="80" w:type="dxa"/>
              <w:bottom w:w="70" w:type="dxa"/>
              <w:end w:w="80" w:type="dxa"/>
            </w:tcMar>
            <w:shd w:fill="F3F5F4"/>
            <w:vAlign w:val="top"/>
          </w:tcPr>
          <w:p>
            <w:pPr>
              <w:spacing w:after="0"/>
            </w:pPr>
            <w:r>
              <w:rPr>
                <w:color w:val="1F2925"/>
                <w:sz w:val="16"/>
              </w:rPr>
              <w:t>Support approval statuses Pending, Approved, Rejected, Correction Requested and Completed.</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Status history and comments are visible.</w:t>
            </w:r>
          </w:p>
        </w:tc>
      </w:tr>
      <w:tr>
        <w:tc>
          <w:tcPr>
            <w:tcW w:type="dxa" w:w="1152"/>
            <w:tcMar>
              <w:top w:w="70" w:type="dxa"/>
              <w:start w:w="80" w:type="dxa"/>
              <w:bottom w:w="70" w:type="dxa"/>
              <w:end w:w="80" w:type="dxa"/>
            </w:tcMar>
            <w:vAlign w:val="top"/>
          </w:tcPr>
          <w:p>
            <w:pPr>
              <w:spacing w:after="0"/>
            </w:pPr>
            <w:r>
              <w:rPr>
                <w:color w:val="1F2925"/>
                <w:sz w:val="16"/>
              </w:rPr>
              <w:t>APR-03</w:t>
            </w:r>
          </w:p>
        </w:tc>
        <w:tc>
          <w:tcPr>
            <w:tcW w:type="dxa" w:w="5040"/>
            <w:tcMar>
              <w:top w:w="70" w:type="dxa"/>
              <w:start w:w="80" w:type="dxa"/>
              <w:bottom w:w="70" w:type="dxa"/>
              <w:end w:w="80" w:type="dxa"/>
            </w:tcMar>
            <w:vAlign w:val="top"/>
          </w:tcPr>
          <w:p>
            <w:pPr>
              <w:spacing w:after="0"/>
            </w:pPr>
            <w:r>
              <w:rPr>
                <w:color w:val="1F2925"/>
                <w:sz w:val="16"/>
              </w:rPr>
              <w:t>Allow Owner approval of payment requests or corrections where configured.</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Approved action updates the linked record.</w:t>
            </w:r>
          </w:p>
        </w:tc>
      </w:tr>
      <w:tr>
        <w:tc>
          <w:tcPr>
            <w:tcW w:type="dxa" w:w="1152"/>
            <w:tcMar>
              <w:top w:w="70" w:type="dxa"/>
              <w:start w:w="80" w:type="dxa"/>
              <w:bottom w:w="70" w:type="dxa"/>
              <w:end w:w="80" w:type="dxa"/>
            </w:tcMar>
            <w:shd w:fill="F3F5F4"/>
            <w:vAlign w:val="top"/>
          </w:tcPr>
          <w:p>
            <w:pPr>
              <w:spacing w:after="0"/>
            </w:pPr>
            <w:r>
              <w:rPr>
                <w:color w:val="1F2925"/>
                <w:sz w:val="16"/>
              </w:rPr>
              <w:t>APR-04</w:t>
            </w:r>
          </w:p>
        </w:tc>
        <w:tc>
          <w:tcPr>
            <w:tcW w:type="dxa" w:w="5040"/>
            <w:tcMar>
              <w:top w:w="70" w:type="dxa"/>
              <w:start w:w="80" w:type="dxa"/>
              <w:bottom w:w="70" w:type="dxa"/>
              <w:end w:w="80" w:type="dxa"/>
            </w:tcMar>
            <w:shd w:fill="F3F5F4"/>
            <w:vAlign w:val="top"/>
          </w:tcPr>
          <w:p>
            <w:pPr>
              <w:spacing w:after="0"/>
            </w:pPr>
            <w:r>
              <w:rPr>
                <w:color w:val="1F2925"/>
                <w:sz w:val="16"/>
              </w:rPr>
              <w:t>Retain deleted or reversed records in audit history.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Historical details remain available to Owner.</w:t>
            </w:r>
          </w:p>
        </w:tc>
      </w:tr>
      <w:tr>
        <w:tc>
          <w:tcPr>
            <w:tcW w:type="dxa" w:w="1152"/>
            <w:tcMar>
              <w:top w:w="70" w:type="dxa"/>
              <w:start w:w="80" w:type="dxa"/>
              <w:bottom w:w="70" w:type="dxa"/>
              <w:end w:w="80" w:type="dxa"/>
            </w:tcMar>
            <w:vAlign w:val="top"/>
          </w:tcPr>
          <w:p>
            <w:pPr>
              <w:spacing w:after="0"/>
            </w:pPr>
            <w:r>
              <w:rPr>
                <w:color w:val="1F2925"/>
                <w:sz w:val="16"/>
              </w:rPr>
              <w:t>APR-05</w:t>
            </w:r>
          </w:p>
        </w:tc>
        <w:tc>
          <w:tcPr>
            <w:tcW w:type="dxa" w:w="5040"/>
            <w:tcMar>
              <w:top w:w="70" w:type="dxa"/>
              <w:start w:w="80" w:type="dxa"/>
              <w:bottom w:w="70" w:type="dxa"/>
              <w:end w:w="80" w:type="dxa"/>
            </w:tcMar>
            <w:vAlign w:val="top"/>
          </w:tcPr>
          <w:p>
            <w:pPr>
              <w:spacing w:after="0"/>
            </w:pPr>
            <w:r>
              <w:rPr>
                <w:color w:val="1F2925"/>
                <w:sz w:val="16"/>
              </w:rPr>
              <w:t>Notify the Owner in-app of new approval requests.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Approval count updates without requiring report export.</w:t>
            </w:r>
          </w:p>
        </w:tc>
      </w:tr>
    </w:tbl>
    <w:p>
      <w:pPr>
        <w:spacing w:after="20"/>
      </w:pPr>
    </w:p>
    <w:p>
      <w:pPr>
        <w:pStyle w:val="Heading2"/>
      </w:pPr>
      <w:r>
        <w:t>7.16 Reports, Exports and Saved Views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RPT-01</w:t>
            </w:r>
          </w:p>
        </w:tc>
        <w:tc>
          <w:tcPr>
            <w:tcW w:type="dxa" w:w="5040"/>
            <w:tcMar>
              <w:top w:w="70" w:type="dxa"/>
              <w:start w:w="80" w:type="dxa"/>
              <w:bottom w:w="70" w:type="dxa"/>
              <w:end w:w="80" w:type="dxa"/>
            </w:tcMar>
            <w:vAlign w:val="top"/>
          </w:tcPr>
          <w:p>
            <w:pPr>
              <w:spacing w:after="0"/>
            </w:pPr>
            <w:r>
              <w:rPr>
                <w:color w:val="1F2925"/>
                <w:sz w:val="16"/>
              </w:rPr>
              <w:t>Provide standard daily cash flow, monthly cash flow, monthly income, monthly expenses and actual-versus-projected reports.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Reports cover all equivalent Excel summary functions.</w:t>
            </w:r>
          </w:p>
        </w:tc>
      </w:tr>
      <w:tr>
        <w:tc>
          <w:tcPr>
            <w:tcW w:type="dxa" w:w="1152"/>
            <w:tcMar>
              <w:top w:w="70" w:type="dxa"/>
              <w:start w:w="80" w:type="dxa"/>
              <w:bottom w:w="70" w:type="dxa"/>
              <w:end w:w="80" w:type="dxa"/>
            </w:tcMar>
            <w:shd w:fill="F3F5F4"/>
            <w:vAlign w:val="top"/>
          </w:tcPr>
          <w:p>
            <w:pPr>
              <w:spacing w:after="0"/>
            </w:pPr>
            <w:r>
              <w:rPr>
                <w:color w:val="1F2925"/>
                <w:sz w:val="16"/>
              </w:rPr>
              <w:t>RPT-02</w:t>
            </w:r>
          </w:p>
        </w:tc>
        <w:tc>
          <w:tcPr>
            <w:tcW w:type="dxa" w:w="5040"/>
            <w:tcMar>
              <w:top w:w="70" w:type="dxa"/>
              <w:start w:w="80" w:type="dxa"/>
              <w:bottom w:w="70" w:type="dxa"/>
              <w:end w:w="80" w:type="dxa"/>
            </w:tcMar>
            <w:shd w:fill="F3F5F4"/>
            <w:vAlign w:val="top"/>
          </w:tcPr>
          <w:p>
            <w:pPr>
              <w:spacing w:after="0"/>
            </w:pPr>
            <w:r>
              <w:rPr>
                <w:color w:val="1F2925"/>
                <w:sz w:val="16"/>
              </w:rPr>
              <w:t>Provide spend, payee, payer, account, commitment, investment and reconciliation analysis.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Reports support date and relevant dimension filters.</w:t>
            </w:r>
          </w:p>
        </w:tc>
      </w:tr>
      <w:tr>
        <w:tc>
          <w:tcPr>
            <w:tcW w:type="dxa" w:w="1152"/>
            <w:tcMar>
              <w:top w:w="70" w:type="dxa"/>
              <w:start w:w="80" w:type="dxa"/>
              <w:bottom w:w="70" w:type="dxa"/>
              <w:end w:w="80" w:type="dxa"/>
            </w:tcMar>
            <w:vAlign w:val="top"/>
          </w:tcPr>
          <w:p>
            <w:pPr>
              <w:spacing w:after="0"/>
            </w:pPr>
            <w:r>
              <w:rPr>
                <w:color w:val="1F2925"/>
                <w:sz w:val="16"/>
              </w:rPr>
              <w:t>RPT-03</w:t>
            </w:r>
          </w:p>
        </w:tc>
        <w:tc>
          <w:tcPr>
            <w:tcW w:type="dxa" w:w="5040"/>
            <w:tcMar>
              <w:top w:w="70" w:type="dxa"/>
              <w:start w:w="80" w:type="dxa"/>
              <w:bottom w:w="70" w:type="dxa"/>
              <w:end w:w="80" w:type="dxa"/>
            </w:tcMar>
            <w:vAlign w:val="top"/>
          </w:tcPr>
          <w:p>
            <w:pPr>
              <w:spacing w:after="0"/>
            </w:pPr>
            <w:r>
              <w:rPr>
                <w:color w:val="1F2925"/>
                <w:sz w:val="16"/>
              </w:rPr>
              <w:t>Allow drill-down from totals to transactions.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Underlying records match the displayed total.</w:t>
            </w:r>
          </w:p>
        </w:tc>
      </w:tr>
      <w:tr>
        <w:tc>
          <w:tcPr>
            <w:tcW w:type="dxa" w:w="1152"/>
            <w:tcMar>
              <w:top w:w="70" w:type="dxa"/>
              <w:start w:w="80" w:type="dxa"/>
              <w:bottom w:w="70" w:type="dxa"/>
              <w:end w:w="80" w:type="dxa"/>
            </w:tcMar>
            <w:shd w:fill="F3F5F4"/>
            <w:vAlign w:val="top"/>
          </w:tcPr>
          <w:p>
            <w:pPr>
              <w:spacing w:after="0"/>
            </w:pPr>
            <w:r>
              <w:rPr>
                <w:color w:val="1F2925"/>
                <w:sz w:val="16"/>
              </w:rPr>
              <w:t>RPT-04</w:t>
            </w:r>
          </w:p>
        </w:tc>
        <w:tc>
          <w:tcPr>
            <w:tcW w:type="dxa" w:w="5040"/>
            <w:tcMar>
              <w:top w:w="70" w:type="dxa"/>
              <w:start w:w="80" w:type="dxa"/>
              <w:bottom w:w="70" w:type="dxa"/>
              <w:end w:w="80" w:type="dxa"/>
            </w:tcMar>
            <w:shd w:fill="F3F5F4"/>
            <w:vAlign w:val="top"/>
          </w:tcPr>
          <w:p>
            <w:pPr>
              <w:spacing w:after="0"/>
            </w:pPr>
            <w:r>
              <w:rPr>
                <w:color w:val="1F2925"/>
                <w:sz w:val="16"/>
              </w:rPr>
              <w:t>Allow export of filtered transaction data to XLSX or CSV and printable summary to PDF if included in implementation.</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Export respects filters and Owner permissions.</w:t>
            </w:r>
          </w:p>
        </w:tc>
      </w:tr>
      <w:tr>
        <w:tc>
          <w:tcPr>
            <w:tcW w:type="dxa" w:w="1152"/>
            <w:tcMar>
              <w:top w:w="70" w:type="dxa"/>
              <w:start w:w="80" w:type="dxa"/>
              <w:bottom w:w="70" w:type="dxa"/>
              <w:end w:w="80" w:type="dxa"/>
            </w:tcMar>
            <w:vAlign w:val="top"/>
          </w:tcPr>
          <w:p>
            <w:pPr>
              <w:spacing w:after="0"/>
            </w:pPr>
            <w:r>
              <w:rPr>
                <w:color w:val="1F2925"/>
                <w:sz w:val="16"/>
              </w:rPr>
              <w:t>RPT-05</w:t>
            </w:r>
          </w:p>
        </w:tc>
        <w:tc>
          <w:tcPr>
            <w:tcW w:type="dxa" w:w="5040"/>
            <w:tcMar>
              <w:top w:w="70" w:type="dxa"/>
              <w:start w:w="80" w:type="dxa"/>
              <w:bottom w:w="70" w:type="dxa"/>
              <w:end w:w="80" w:type="dxa"/>
            </w:tcMar>
            <w:vAlign w:val="top"/>
          </w:tcPr>
          <w:p>
            <w:pPr>
              <w:spacing w:after="0"/>
            </w:pPr>
            <w:r>
              <w:rPr>
                <w:color w:val="1F2925"/>
                <w:sz w:val="16"/>
              </w:rPr>
              <w:t>Allow Owner to save frequently used report filters.</w:t>
            </w:r>
          </w:p>
        </w:tc>
        <w:tc>
          <w:tcPr>
            <w:tcW w:type="dxa" w:w="1152"/>
            <w:tcMar>
              <w:top w:w="70" w:type="dxa"/>
              <w:start w:w="80" w:type="dxa"/>
              <w:bottom w:w="70" w:type="dxa"/>
              <w:end w:w="80" w:type="dxa"/>
            </w:tcMar>
            <w:vAlign w:val="top"/>
          </w:tcPr>
          <w:p>
            <w:pPr>
              <w:spacing w:after="0"/>
            </w:pPr>
            <w:r>
              <w:rPr>
                <w:color w:val="1F2925"/>
                <w:sz w:val="16"/>
              </w:rPr>
              <w:t>Should</w:t>
            </w:r>
          </w:p>
        </w:tc>
        <w:tc>
          <w:tcPr>
            <w:tcW w:type="dxa" w:w="3744"/>
            <w:tcMar>
              <w:top w:w="70" w:type="dxa"/>
              <w:start w:w="80" w:type="dxa"/>
              <w:bottom w:w="70" w:type="dxa"/>
              <w:end w:w="80" w:type="dxa"/>
            </w:tcMar>
            <w:vAlign w:val="top"/>
          </w:tcPr>
          <w:p>
            <w:pPr>
              <w:spacing w:after="0"/>
            </w:pPr>
            <w:r>
              <w:rPr>
                <w:color w:val="1F2925"/>
                <w:sz w:val="16"/>
              </w:rPr>
              <w:t>Saved view can be reopened and renamed.</w:t>
            </w:r>
          </w:p>
        </w:tc>
      </w:tr>
      <w:tr>
        <w:tc>
          <w:tcPr>
            <w:tcW w:type="dxa" w:w="1152"/>
            <w:tcMar>
              <w:top w:w="70" w:type="dxa"/>
              <w:start w:w="80" w:type="dxa"/>
              <w:bottom w:w="70" w:type="dxa"/>
              <w:end w:w="80" w:type="dxa"/>
            </w:tcMar>
            <w:shd w:fill="F3F5F4"/>
            <w:vAlign w:val="top"/>
          </w:tcPr>
          <w:p>
            <w:pPr>
              <w:spacing w:after="0"/>
            </w:pPr>
            <w:r>
              <w:rPr>
                <w:color w:val="1F2925"/>
                <w:sz w:val="16"/>
              </w:rPr>
              <w:t>RPT-06</w:t>
            </w:r>
          </w:p>
        </w:tc>
        <w:tc>
          <w:tcPr>
            <w:tcW w:type="dxa" w:w="5040"/>
            <w:tcMar>
              <w:top w:w="70" w:type="dxa"/>
              <w:start w:w="80" w:type="dxa"/>
              <w:bottom w:w="70" w:type="dxa"/>
              <w:end w:w="80" w:type="dxa"/>
            </w:tcMar>
            <w:shd w:fill="F3F5F4"/>
            <w:vAlign w:val="top"/>
          </w:tcPr>
          <w:p>
            <w:pPr>
              <w:spacing w:after="0"/>
            </w:pPr>
            <w:r>
              <w:rPr>
                <w:color w:val="1F2925"/>
                <w:sz w:val="16"/>
              </w:rPr>
              <w:t>Ensure Accountant exports are limited to permitted data.</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Protected accounts and modules are excluded.</w:t>
            </w:r>
          </w:p>
        </w:tc>
      </w:tr>
    </w:tbl>
    <w:p>
      <w:pPr>
        <w:spacing w:after="20"/>
      </w:pPr>
    </w:p>
    <w:p>
      <w:pPr>
        <w:pStyle w:val="Heading2"/>
      </w:pPr>
      <w:r>
        <w:t>7.17 Users &amp; Access and Administration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ADMIN-01</w:t>
            </w:r>
          </w:p>
        </w:tc>
        <w:tc>
          <w:tcPr>
            <w:tcW w:type="dxa" w:w="5040"/>
            <w:tcMar>
              <w:top w:w="70" w:type="dxa"/>
              <w:start w:w="80" w:type="dxa"/>
              <w:bottom w:w="70" w:type="dxa"/>
              <w:end w:w="80" w:type="dxa"/>
            </w:tcMar>
            <w:vAlign w:val="top"/>
          </w:tcPr>
          <w:p>
            <w:r>
              <w:t>Provide an Owner-only Users &amp; Access page with a user directory.</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r>
              <w:t>Accountant users cannot access this page.</w:t>
            </w:r>
          </w:p>
        </w:tc>
      </w:tr>
      <w:tr>
        <w:tc>
          <w:tcPr>
            <w:tcW w:type="dxa" w:w="1152"/>
            <w:tcMar>
              <w:top w:w="70" w:type="dxa"/>
              <w:start w:w="80" w:type="dxa"/>
              <w:bottom w:w="70" w:type="dxa"/>
              <w:end w:w="80" w:type="dxa"/>
            </w:tcMar>
            <w:shd w:fill="F3F5F4"/>
            <w:vAlign w:val="top"/>
          </w:tcPr>
          <w:p>
            <w:pPr>
              <w:spacing w:after="0"/>
            </w:pPr>
            <w:r>
              <w:rPr>
                <w:color w:val="1F2925"/>
                <w:sz w:val="16"/>
              </w:rPr>
              <w:t>ADMIN-02</w:t>
            </w:r>
          </w:p>
        </w:tc>
        <w:tc>
          <w:tcPr>
            <w:tcW w:type="dxa" w:w="5040"/>
            <w:tcMar>
              <w:top w:w="70" w:type="dxa"/>
              <w:start w:w="80" w:type="dxa"/>
              <w:bottom w:w="70" w:type="dxa"/>
              <w:end w:w="80" w:type="dxa"/>
            </w:tcMar>
            <w:shd w:fill="F3F5F4"/>
            <w:vAlign w:val="top"/>
          </w:tcPr>
          <w:p>
            <w:r>
              <w:t>Allow the Owner to create or invite multiple Accountant users with name, email, role and initial status.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r>
              <w:t>Each new user receives an activation or password setup email and appears in the user directory.</w:t>
            </w:r>
          </w:p>
        </w:tc>
      </w:tr>
      <w:tr>
        <w:tc>
          <w:tcPr>
            <w:tcW w:type="dxa" w:w="1152"/>
            <w:tcMar>
              <w:top w:w="70" w:type="dxa"/>
              <w:start w:w="80" w:type="dxa"/>
              <w:bottom w:w="70" w:type="dxa"/>
              <w:end w:w="80" w:type="dxa"/>
            </w:tcMar>
            <w:vAlign w:val="top"/>
          </w:tcPr>
          <w:p>
            <w:pPr>
              <w:spacing w:after="0"/>
            </w:pPr>
            <w:r>
              <w:rPr>
                <w:color w:val="1F2925"/>
                <w:sz w:val="16"/>
              </w:rPr>
              <w:t>ADMIN-03</w:t>
            </w:r>
          </w:p>
        </w:tc>
        <w:tc>
          <w:tcPr>
            <w:tcW w:type="dxa" w:w="5040"/>
            <w:tcMar>
              <w:top w:w="70" w:type="dxa"/>
              <w:start w:w="80" w:type="dxa"/>
              <w:bottom w:w="70" w:type="dxa"/>
              <w:end w:w="80" w:type="dxa"/>
            </w:tcMar>
            <w:vAlign w:val="top"/>
          </w:tcPr>
          <w:p>
            <w:r>
              <w:t>Allow the Owner to configure visible tabs, actions and selected accounts separately for each user.</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r>
              <w:t>Permissions are saved per user and take effect on the next authorised request and session refresh.</w:t>
            </w:r>
          </w:p>
        </w:tc>
      </w:tr>
      <w:tr>
        <w:tc>
          <w:tcPr>
            <w:tcW w:type="dxa" w:w="1152"/>
            <w:tcMar>
              <w:top w:w="70" w:type="dxa"/>
              <w:start w:w="80" w:type="dxa"/>
              <w:bottom w:w="70" w:type="dxa"/>
              <w:end w:w="80" w:type="dxa"/>
            </w:tcMar>
            <w:shd w:fill="F3F5F4"/>
            <w:vAlign w:val="top"/>
          </w:tcPr>
          <w:p>
            <w:pPr>
              <w:spacing w:after="0"/>
            </w:pPr>
            <w:r>
              <w:rPr>
                <w:color w:val="1F2925"/>
                <w:sz w:val="16"/>
              </w:rPr>
              <w:t>ADMIN-04</w:t>
            </w:r>
          </w:p>
        </w:tc>
        <w:tc>
          <w:tcPr>
            <w:tcW w:type="dxa" w:w="5040"/>
            <w:tcMar>
              <w:top w:w="70" w:type="dxa"/>
              <w:start w:w="80" w:type="dxa"/>
              <w:bottom w:w="70" w:type="dxa"/>
              <w:end w:w="80" w:type="dxa"/>
            </w:tcMar>
            <w:shd w:fill="F3F5F4"/>
            <w:vAlign w:val="top"/>
          </w:tcPr>
          <w:p>
            <w:r>
              <w:t>Allow the Owner to activate, suspend, deactivate or reactivate individual Accountant users and revoke their sessions.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Deactivated account cannot continue using an old session.</w:t>
            </w:r>
          </w:p>
        </w:tc>
      </w:tr>
      <w:tr>
        <w:tc>
          <w:tcPr>
            <w:tcW w:type="dxa" w:w="1152"/>
            <w:tcMar>
              <w:top w:w="70" w:type="dxa"/>
              <w:start w:w="80" w:type="dxa"/>
              <w:bottom w:w="70" w:type="dxa"/>
              <w:end w:w="80" w:type="dxa"/>
            </w:tcMar>
            <w:vAlign w:val="top"/>
          </w:tcPr>
          <w:p>
            <w:pPr>
              <w:spacing w:after="0"/>
            </w:pPr>
            <w:r>
              <w:rPr>
                <w:color w:val="1F2925"/>
                <w:sz w:val="16"/>
              </w:rPr>
              <w:t>ADMIN-05</w:t>
            </w:r>
          </w:p>
        </w:tc>
        <w:tc>
          <w:tcPr>
            <w:tcW w:type="dxa" w:w="5040"/>
            <w:tcMar>
              <w:top w:w="70" w:type="dxa"/>
              <w:start w:w="80" w:type="dxa"/>
              <w:bottom w:w="70" w:type="dxa"/>
              <w:end w:w="80" w:type="dxa"/>
            </w:tcMar>
            <w:vAlign w:val="top"/>
          </w:tcPr>
          <w:p>
            <w:r>
              <w:t>Allow the Owner to reset the password of a selected Accountant user securely.</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Reset never reveals the current password.</w:t>
            </w:r>
          </w:p>
        </w:tc>
      </w:tr>
      <w:tr>
        <w:tc>
          <w:tcPr>
            <w:tcW w:type="dxa" w:w="1152"/>
            <w:tcMar>
              <w:top w:w="70" w:type="dxa"/>
              <w:start w:w="80" w:type="dxa"/>
              <w:bottom w:w="70" w:type="dxa"/>
              <w:end w:w="80" w:type="dxa"/>
            </w:tcMar>
            <w:shd w:fill="F3F5F4"/>
            <w:vAlign w:val="top"/>
          </w:tcPr>
          <w:p>
            <w:pPr>
              <w:spacing w:after="0"/>
            </w:pPr>
            <w:r>
              <w:rPr>
                <w:color w:val="1F2925"/>
                <w:sz w:val="16"/>
              </w:rPr>
              <w:t>ADMIN-06</w:t>
            </w:r>
          </w:p>
        </w:tc>
        <w:tc>
          <w:tcPr>
            <w:tcW w:type="dxa" w:w="5040"/>
            <w:tcMar>
              <w:top w:w="70" w:type="dxa"/>
              <w:start w:w="80" w:type="dxa"/>
              <w:bottom w:w="70" w:type="dxa"/>
              <w:end w:w="80" w:type="dxa"/>
            </w:tcMar>
            <w:shd w:fill="F3F5F4"/>
            <w:vAlign w:val="top"/>
          </w:tcPr>
          <w:p>
            <w:pPr>
              <w:spacing w:after="0"/>
            </w:pPr>
            <w:r>
              <w:rPr>
                <w:color w:val="1F2925"/>
                <w:sz w:val="16"/>
              </w:rPr>
              <w:t>Record permission changes in audit history.</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Audit shows who changed what and when.</w:t>
            </w:r>
          </w:p>
        </w:tc>
      </w:tr>
      <w:tr>
        <w:tc>
          <w:tcPr>
            <w:tcW w:type="dxa" w:w="2541"/>
          </w:tcPr>
          <w:p>
            <w:r>
              <w:rPr>
                <w:color w:val="181E32"/>
                <w:sz w:val="17"/>
              </w:rPr>
              <w:t>ADMIN-07</w:t>
            </w:r>
          </w:p>
        </w:tc>
        <w:tc>
          <w:tcPr>
            <w:tcW w:type="dxa" w:w="2541"/>
          </w:tcPr>
          <w:p>
            <w:r>
              <w:rPr>
                <w:color w:val="181E32"/>
                <w:sz w:val="17"/>
              </w:rPr>
              <w:t>Display all users in a directory with name, email, role, status, last login and permitted account summary.</w:t>
            </w:r>
          </w:p>
        </w:tc>
        <w:tc>
          <w:tcPr>
            <w:tcW w:type="dxa" w:w="2541"/>
          </w:tcPr>
          <w:p>
            <w:r>
              <w:rPr>
                <w:color w:val="181E32"/>
                <w:sz w:val="17"/>
              </w:rPr>
              <w:t>Must</w:t>
            </w:r>
          </w:p>
        </w:tc>
        <w:tc>
          <w:tcPr>
            <w:tcW w:type="dxa" w:w="2541"/>
          </w:tcPr>
          <w:p>
            <w:r>
              <w:rPr>
                <w:color w:val="181E32"/>
                <w:sz w:val="17"/>
              </w:rPr>
              <w:t>Owner can select a user and manage that user without editing another user's profile.</w:t>
            </w:r>
          </w:p>
        </w:tc>
      </w:tr>
      <w:tr>
        <w:tc>
          <w:tcPr>
            <w:tcW w:type="dxa" w:w="2541"/>
          </w:tcPr>
          <w:p>
            <w:r>
              <w:rPr>
                <w:color w:val="181E32"/>
                <w:sz w:val="17"/>
              </w:rPr>
              <w:t>ADMIN-08</w:t>
            </w:r>
          </w:p>
        </w:tc>
        <w:tc>
          <w:tcPr>
            <w:tcW w:type="dxa" w:w="2541"/>
          </w:tcPr>
          <w:p>
            <w:r>
              <w:rPr>
                <w:color w:val="181E32"/>
                <w:sz w:val="17"/>
              </w:rPr>
              <w:t>The user architecture shall support additional role types in a future release while Phase 1 exposes only Owner and Accountant roles.</w:t>
            </w:r>
          </w:p>
        </w:tc>
        <w:tc>
          <w:tcPr>
            <w:tcW w:type="dxa" w:w="2541"/>
          </w:tcPr>
          <w:p>
            <w:r>
              <w:rPr>
                <w:color w:val="181E32"/>
                <w:sz w:val="17"/>
              </w:rPr>
              <w:t>Should</w:t>
            </w:r>
          </w:p>
        </w:tc>
        <w:tc>
          <w:tcPr>
            <w:tcW w:type="dxa" w:w="2541"/>
          </w:tcPr>
          <w:p>
            <w:r>
              <w:rPr>
                <w:color w:val="181E32"/>
                <w:sz w:val="17"/>
              </w:rPr>
              <w:t>New role types can be added through configuration and permission mapping without changing transaction ownership fields.</w:t>
            </w:r>
          </w:p>
        </w:tc>
      </w:tr>
    </w:tbl>
    <w:p>
      <w:pPr>
        <w:spacing w:after="20"/>
      </w:pPr>
    </w:p>
    <w:p>
      <w:pPr>
        <w:pStyle w:val="Heading2"/>
      </w:pPr>
      <w:r>
        <w:t>7.18 Audit History and Data Recovery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294D3E"/>
            <w:tcMar>
              <w:top w:w="70" w:type="dxa"/>
              <w:start w:w="80" w:type="dxa"/>
              <w:bottom w:w="70" w:type="dxa"/>
              <w:end w:w="80" w:type="dxa"/>
            </w:tcMar>
            <w:vAlign w:val="center"/>
          </w:tcPr>
          <w:p>
            <w:pPr>
              <w:jc w:val="left"/>
            </w:pPr>
            <w:r>
              <w:rPr>
                <w:b/>
                <w:color w:val="FFFFFF"/>
                <w:sz w:val="16"/>
              </w:rPr>
              <w:t>ID</w:t>
            </w:r>
          </w:p>
        </w:tc>
        <w:tc>
          <w:tcPr>
            <w:tcW w:type="dxa" w:w="5040"/>
            <w:shd w:fill="294D3E"/>
            <w:tcMar>
              <w:top w:w="70" w:type="dxa"/>
              <w:start w:w="80" w:type="dxa"/>
              <w:bottom w:w="70" w:type="dxa"/>
              <w:end w:w="80" w:type="dxa"/>
            </w:tcMar>
            <w:vAlign w:val="center"/>
          </w:tcPr>
          <w:p>
            <w:pPr>
              <w:jc w:val="left"/>
            </w:pPr>
            <w:r>
              <w:rPr>
                <w:b/>
                <w:color w:val="FFFFFF"/>
                <w:sz w:val="16"/>
              </w:rPr>
              <w:t>Requirement</w:t>
            </w:r>
          </w:p>
        </w:tc>
        <w:tc>
          <w:tcPr>
            <w:tcW w:type="dxa" w:w="1152"/>
            <w:shd w:fill="294D3E"/>
            <w:tcMar>
              <w:top w:w="70" w:type="dxa"/>
              <w:start w:w="80" w:type="dxa"/>
              <w:bottom w:w="70" w:type="dxa"/>
              <w:end w:w="80" w:type="dxa"/>
            </w:tcMar>
            <w:vAlign w:val="center"/>
          </w:tcPr>
          <w:p>
            <w:pPr>
              <w:jc w:val="left"/>
            </w:pPr>
            <w:r>
              <w:rPr>
                <w:b/>
                <w:color w:val="FFFFFF"/>
                <w:sz w:val="16"/>
              </w:rPr>
              <w:t>Priority</w:t>
            </w:r>
          </w:p>
        </w:tc>
        <w:tc>
          <w:tcPr>
            <w:tcW w:type="dxa" w:w="3744"/>
            <w:shd w:fill="294D3E"/>
            <w:tcMar>
              <w:top w:w="70" w:type="dxa"/>
              <w:start w:w="80" w:type="dxa"/>
              <w:bottom w:w="70" w:type="dxa"/>
              <w:end w:w="80" w:type="dxa"/>
            </w:tcMar>
            <w:vAlign w:val="center"/>
          </w:tcPr>
          <w:p>
            <w:pPr>
              <w:jc w:val="left"/>
            </w:pPr>
            <w:r>
              <w:rPr>
                <w:b/>
                <w:color w:val="FFFFFF"/>
                <w:sz w:val="16"/>
              </w:rPr>
              <w:t>Acceptance criteria</w:t>
            </w:r>
          </w:p>
        </w:tc>
      </w:tr>
      <w:tr>
        <w:tc>
          <w:tcPr>
            <w:tcW w:type="dxa" w:w="1152"/>
            <w:tcMar>
              <w:top w:w="70" w:type="dxa"/>
              <w:start w:w="80" w:type="dxa"/>
              <w:bottom w:w="70" w:type="dxa"/>
              <w:end w:w="80" w:type="dxa"/>
            </w:tcMar>
            <w:vAlign w:val="top"/>
          </w:tcPr>
          <w:p>
            <w:pPr>
              <w:spacing w:after="0"/>
            </w:pPr>
            <w:r>
              <w:rPr>
                <w:color w:val="1F2925"/>
                <w:sz w:val="16"/>
              </w:rPr>
              <w:t>AUDIT-01</w:t>
            </w:r>
          </w:p>
        </w:tc>
        <w:tc>
          <w:tcPr>
            <w:tcW w:type="dxa" w:w="5040"/>
            <w:tcMar>
              <w:top w:w="70" w:type="dxa"/>
              <w:start w:w="80" w:type="dxa"/>
              <w:bottom w:w="70" w:type="dxa"/>
              <w:end w:w="80" w:type="dxa"/>
            </w:tcMar>
            <w:vAlign w:val="top"/>
          </w:tcPr>
          <w:p>
            <w:pPr>
              <w:spacing w:after="0"/>
            </w:pPr>
            <w:r>
              <w:rPr>
                <w:color w:val="1F2925"/>
                <w:sz w:val="16"/>
              </w:rPr>
              <w:t>Record creation, edit, categorisation, match, split, import, approval, deletion, password and permission events.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Each event includes actor, timestamp, action and record reference.</w:t>
            </w:r>
          </w:p>
        </w:tc>
      </w:tr>
      <w:tr>
        <w:tc>
          <w:tcPr>
            <w:tcW w:type="dxa" w:w="1152"/>
            <w:tcMar>
              <w:top w:w="70" w:type="dxa"/>
              <w:start w:w="80" w:type="dxa"/>
              <w:bottom w:w="70" w:type="dxa"/>
              <w:end w:w="80" w:type="dxa"/>
            </w:tcMar>
            <w:shd w:fill="F3F5F4"/>
            <w:vAlign w:val="top"/>
          </w:tcPr>
          <w:p>
            <w:pPr>
              <w:spacing w:after="0"/>
            </w:pPr>
            <w:r>
              <w:rPr>
                <w:color w:val="1F2925"/>
                <w:sz w:val="16"/>
              </w:rPr>
              <w:t>AUDIT-02</w:t>
            </w:r>
          </w:p>
        </w:tc>
        <w:tc>
          <w:tcPr>
            <w:tcW w:type="dxa" w:w="5040"/>
            <w:tcMar>
              <w:top w:w="70" w:type="dxa"/>
              <w:start w:w="80" w:type="dxa"/>
              <w:bottom w:w="70" w:type="dxa"/>
              <w:end w:w="80" w:type="dxa"/>
            </w:tcMar>
            <w:shd w:fill="F3F5F4"/>
            <w:vAlign w:val="top"/>
          </w:tcPr>
          <w:p>
            <w:pPr>
              <w:spacing w:after="0"/>
            </w:pPr>
            <w:r>
              <w:rPr>
                <w:color w:val="1F2925"/>
                <w:sz w:val="16"/>
              </w:rPr>
              <w:t>Retain before and after values for material financial edits.</w:t>
            </w:r>
          </w:p>
        </w:tc>
        <w:tc>
          <w:tcPr>
            <w:tcW w:type="dxa" w:w="1152"/>
            <w:tcMar>
              <w:top w:w="70" w:type="dxa"/>
              <w:start w:w="80" w:type="dxa"/>
              <w:bottom w:w="70" w:type="dxa"/>
              <w:end w:w="80" w:type="dxa"/>
            </w:tcMar>
            <w:shd w:fill="F3F5F4"/>
            <w:vAlign w:val="top"/>
          </w:tcPr>
          <w:p>
            <w:pPr>
              <w:spacing w:after="0"/>
            </w:pPr>
            <w:r>
              <w:rPr>
                <w:color w:val="1F2925"/>
                <w:sz w:val="16"/>
              </w:rPr>
              <w:t>Must</w:t>
            </w:r>
          </w:p>
        </w:tc>
        <w:tc>
          <w:tcPr>
            <w:tcW w:type="dxa" w:w="3744"/>
            <w:tcMar>
              <w:top w:w="70" w:type="dxa"/>
              <w:start w:w="80" w:type="dxa"/>
              <w:bottom w:w="70" w:type="dxa"/>
              <w:end w:w="80" w:type="dxa"/>
            </w:tcMar>
            <w:shd w:fill="F3F5F4"/>
            <w:vAlign w:val="top"/>
          </w:tcPr>
          <w:p>
            <w:pPr>
              <w:spacing w:after="0"/>
            </w:pPr>
            <w:r>
              <w:rPr>
                <w:color w:val="1F2925"/>
                <w:sz w:val="16"/>
              </w:rPr>
              <w:t>Owner can inspect changed fields.</w:t>
            </w:r>
          </w:p>
        </w:tc>
      </w:tr>
      <w:tr>
        <w:tc>
          <w:tcPr>
            <w:tcW w:type="dxa" w:w="1152"/>
            <w:tcMar>
              <w:top w:w="70" w:type="dxa"/>
              <w:start w:w="80" w:type="dxa"/>
              <w:bottom w:w="70" w:type="dxa"/>
              <w:end w:w="80" w:type="dxa"/>
            </w:tcMar>
            <w:vAlign w:val="top"/>
          </w:tcPr>
          <w:p>
            <w:pPr>
              <w:spacing w:after="0"/>
            </w:pPr>
            <w:r>
              <w:rPr>
                <w:color w:val="1F2925"/>
                <w:sz w:val="16"/>
              </w:rPr>
              <w:t>AUDIT-03</w:t>
            </w:r>
          </w:p>
        </w:tc>
        <w:tc>
          <w:tcPr>
            <w:tcW w:type="dxa" w:w="5040"/>
            <w:tcMar>
              <w:top w:w="70" w:type="dxa"/>
              <w:start w:w="80" w:type="dxa"/>
              <w:bottom w:w="70" w:type="dxa"/>
              <w:end w:w="80" w:type="dxa"/>
            </w:tcMar>
            <w:vAlign w:val="top"/>
          </w:tcPr>
          <w:p>
            <w:pPr>
              <w:spacing w:after="0"/>
            </w:pPr>
            <w:r>
              <w:rPr>
                <w:color w:val="1F2925"/>
                <w:sz w:val="16"/>
              </w:rPr>
              <w:t>Use soft deletion for financial records.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Deleted records can be traced and excluded from normal reports.</w:t>
            </w:r>
          </w:p>
        </w:tc>
      </w:tr>
      <w:tr>
        <w:tc>
          <w:tcPr>
            <w:tcW w:type="dxa" w:w="1152"/>
            <w:tcMar>
              <w:top w:w="70" w:type="dxa"/>
              <w:start w:w="80" w:type="dxa"/>
              <w:bottom w:w="70" w:type="dxa"/>
              <w:end w:w="80" w:type="dxa"/>
            </w:tcMar>
            <w:shd w:fill="F3F5F4"/>
            <w:vAlign w:val="top"/>
          </w:tcPr>
          <w:p>
            <w:pPr>
              <w:spacing w:after="0"/>
            </w:pPr>
            <w:r>
              <w:rPr>
                <w:color w:val="1F2925"/>
                <w:sz w:val="16"/>
              </w:rPr>
              <w:t>AUDIT-04</w:t>
            </w:r>
          </w:p>
        </w:tc>
        <w:tc>
          <w:tcPr>
            <w:tcW w:type="dxa" w:w="5040"/>
            <w:tcMar>
              <w:top w:w="70" w:type="dxa"/>
              <w:start w:w="80" w:type="dxa"/>
              <w:bottom w:w="70" w:type="dxa"/>
              <w:end w:w="80" w:type="dxa"/>
            </w:tcMar>
            <w:shd w:fill="F3F5F4"/>
            <w:vAlign w:val="top"/>
          </w:tcPr>
          <w:p>
            <w:pPr>
              <w:spacing w:after="0"/>
            </w:pPr>
            <w:r>
              <w:rPr>
                <w:color w:val="1F2925"/>
                <w:sz w:val="16"/>
              </w:rPr>
              <w:t>Allow Owner to restore eligible soft-deleted records.</w:t>
            </w:r>
          </w:p>
        </w:tc>
        <w:tc>
          <w:tcPr>
            <w:tcW w:type="dxa" w:w="1152"/>
            <w:tcMar>
              <w:top w:w="70" w:type="dxa"/>
              <w:start w:w="80" w:type="dxa"/>
              <w:bottom w:w="70" w:type="dxa"/>
              <w:end w:w="80" w:type="dxa"/>
            </w:tcMar>
            <w:shd w:fill="F3F5F4"/>
            <w:vAlign w:val="top"/>
          </w:tcPr>
          <w:p>
            <w:pPr>
              <w:spacing w:after="0"/>
            </w:pPr>
            <w:r>
              <w:rPr>
                <w:color w:val="1F2925"/>
                <w:sz w:val="16"/>
              </w:rPr>
              <w:t>Should</w:t>
            </w:r>
          </w:p>
        </w:tc>
        <w:tc>
          <w:tcPr>
            <w:tcW w:type="dxa" w:w="3744"/>
            <w:tcMar>
              <w:top w:w="70" w:type="dxa"/>
              <w:start w:w="80" w:type="dxa"/>
              <w:bottom w:w="70" w:type="dxa"/>
              <w:end w:w="80" w:type="dxa"/>
            </w:tcMar>
            <w:shd w:fill="F3F5F4"/>
            <w:vAlign w:val="top"/>
          </w:tcPr>
          <w:p>
            <w:pPr>
              <w:spacing w:after="0"/>
            </w:pPr>
            <w:r>
              <w:rPr>
                <w:color w:val="1F2925"/>
                <w:sz w:val="16"/>
              </w:rPr>
              <w:t>Restoration creates a new audit event.</w:t>
            </w:r>
          </w:p>
        </w:tc>
      </w:tr>
      <w:tr>
        <w:tc>
          <w:tcPr>
            <w:tcW w:type="dxa" w:w="1152"/>
            <w:tcMar>
              <w:top w:w="70" w:type="dxa"/>
              <w:start w:w="80" w:type="dxa"/>
              <w:bottom w:w="70" w:type="dxa"/>
              <w:end w:w="80" w:type="dxa"/>
            </w:tcMar>
            <w:vAlign w:val="top"/>
          </w:tcPr>
          <w:p>
            <w:pPr>
              <w:spacing w:after="0"/>
            </w:pPr>
            <w:r>
              <w:rPr>
                <w:color w:val="1F2925"/>
                <w:sz w:val="16"/>
              </w:rPr>
              <w:t>AUDIT-05</w:t>
            </w:r>
          </w:p>
        </w:tc>
        <w:tc>
          <w:tcPr>
            <w:tcW w:type="dxa" w:w="5040"/>
            <w:tcMar>
              <w:top w:w="70" w:type="dxa"/>
              <w:start w:w="80" w:type="dxa"/>
              <w:bottom w:w="70" w:type="dxa"/>
              <w:end w:w="80" w:type="dxa"/>
            </w:tcMar>
            <w:vAlign w:val="top"/>
          </w:tcPr>
          <w:p>
            <w:pPr>
              <w:spacing w:after="0"/>
            </w:pPr>
            <w:r>
              <w:rPr>
                <w:color w:val="1F2925"/>
                <w:sz w:val="16"/>
              </w:rPr>
              <w:t>Provide daily automated database backup and documented restore process.</w:t>
            </w:r>
          </w:p>
        </w:tc>
        <w:tc>
          <w:tcPr>
            <w:tcW w:type="dxa" w:w="1152"/>
            <w:tcMar>
              <w:top w:w="70" w:type="dxa"/>
              <w:start w:w="80" w:type="dxa"/>
              <w:bottom w:w="70" w:type="dxa"/>
              <w:end w:w="80" w:type="dxa"/>
            </w:tcMar>
            <w:vAlign w:val="top"/>
          </w:tcPr>
          <w:p>
            <w:pPr>
              <w:spacing w:after="0"/>
            </w:pPr>
            <w:r>
              <w:rPr>
                <w:color w:val="1F2925"/>
                <w:sz w:val="16"/>
              </w:rPr>
              <w:t>Must</w:t>
            </w:r>
          </w:p>
        </w:tc>
        <w:tc>
          <w:tcPr>
            <w:tcW w:type="dxa" w:w="3744"/>
            <w:tcMar>
              <w:top w:w="70" w:type="dxa"/>
              <w:start w:w="80" w:type="dxa"/>
              <w:bottom w:w="70" w:type="dxa"/>
              <w:end w:w="80" w:type="dxa"/>
            </w:tcMar>
            <w:vAlign w:val="top"/>
          </w:tcPr>
          <w:p>
            <w:pPr>
              <w:spacing w:after="0"/>
            </w:pPr>
            <w:r>
              <w:rPr>
                <w:color w:val="1F2925"/>
                <w:sz w:val="16"/>
              </w:rPr>
              <w:t>A test restore can be performed in the deployment environment.</w:t>
            </w:r>
          </w:p>
        </w:tc>
      </w:tr>
    </w:tbl>
    <w:p>
      <w:pPr>
        <w:spacing w:after="20"/>
      </w:pPr>
    </w:p>
    <w:p>
      <w:pPr>
        <w:pStyle w:val="Heading1"/>
      </w:pPr>
      <w:r>
        <w:t>8. Detailed Workflows</w:t>
      </w:r>
    </w:p>
    <w:p>
      <w:pPr>
        <w:pStyle w:val="Heading2"/>
      </w:pPr>
      <w:r>
        <w:t>8.1 Login and Forgot Password</w:t>
      </w:r>
    </w:p>
    <w:p>
      <w:pPr>
        <w:spacing w:after="40"/>
        <w:ind w:left="317" w:hanging="317"/>
      </w:pPr>
      <w:r>
        <w:t xml:space="preserve">1. </w:t>
      </w:r>
      <w:r>
        <w:t>User enters email and password.</w:t>
      </w:r>
    </w:p>
    <w:p>
      <w:pPr>
        <w:spacing w:after="40"/>
        <w:ind w:left="317" w:hanging="317"/>
      </w:pPr>
      <w:r>
        <w:t xml:space="preserve">2. </w:t>
      </w:r>
      <w:r>
        <w:t>System validates active account and password.</w:t>
      </w:r>
    </w:p>
    <w:p>
      <w:pPr>
        <w:spacing w:after="40"/>
        <w:ind w:left="317" w:hanging="317"/>
      </w:pPr>
      <w:r>
        <w:t xml:space="preserve">3. </w:t>
      </w:r>
      <w:r>
        <w:t>System loads only authorised role, tabs, accounts and actions.</w:t>
      </w:r>
    </w:p>
    <w:p>
      <w:pPr>
        <w:spacing w:after="40"/>
        <w:ind w:left="317" w:hanging="317"/>
      </w:pPr>
      <w:r>
        <w:t xml:space="preserve">4. </w:t>
      </w:r>
      <w:r>
        <w:t>If Forgot Password is selected, system shows a neutral confirmation message.</w:t>
      </w:r>
    </w:p>
    <w:p>
      <w:pPr>
        <w:spacing w:after="40"/>
        <w:ind w:left="317" w:hanging="317"/>
      </w:pPr>
      <w:r>
        <w:t xml:space="preserve">5. </w:t>
      </w:r>
      <w:r>
        <w:t>System emails a time-limited one-time reset link to the registered address.</w:t>
      </w:r>
    </w:p>
    <w:p>
      <w:pPr>
        <w:spacing w:after="40"/>
        <w:ind w:left="317" w:hanging="317"/>
      </w:pPr>
      <w:r>
        <w:t xml:space="preserve">6. </w:t>
      </w:r>
      <w:r>
        <w:t>User sets a new password and all previous reset tokens are invalidated.</w:t>
      </w:r>
    </w:p>
    <w:p>
      <w:pPr>
        <w:spacing w:after="40"/>
        <w:ind w:left="317" w:hanging="317"/>
      </w:pPr>
      <w:r>
        <w:t xml:space="preserve">7. </w:t>
      </w:r>
      <w:r>
        <w:t>System records the security event and optionally revokes existing sessions.</w:t>
      </w:r>
    </w:p>
    <w:p>
      <w:pPr>
        <w:pStyle w:val="Heading2"/>
      </w:pPr>
      <w:r>
        <w:t>8.2 Owner Resets Accountant Password</w:t>
      </w:r>
    </w:p>
    <w:p>
      <w:pPr>
        <w:spacing w:after="40"/>
        <w:ind w:left="317" w:hanging="317"/>
      </w:pPr>
      <w:r>
        <w:t xml:space="preserve">1. </w:t>
      </w:r>
      <w:r>
        <w:t>Owner opens User Access and selects the Accountant.</w:t>
      </w:r>
    </w:p>
    <w:p>
      <w:pPr>
        <w:spacing w:after="40"/>
        <w:ind w:left="317" w:hanging="317"/>
      </w:pPr>
      <w:r>
        <w:t xml:space="preserve">2. </w:t>
      </w:r>
      <w:r>
        <w:t>Owner chooses Send Reset Link or Set Temporary Password.</w:t>
      </w:r>
    </w:p>
    <w:p>
      <w:pPr>
        <w:spacing w:after="40"/>
        <w:ind w:left="317" w:hanging="317"/>
      </w:pPr>
      <w:r>
        <w:t xml:space="preserve">3. </w:t>
      </w:r>
      <w:r>
        <w:t>System never displays the existing password.</w:t>
      </w:r>
    </w:p>
    <w:p>
      <w:pPr>
        <w:spacing w:after="40"/>
        <w:ind w:left="317" w:hanging="317"/>
      </w:pPr>
      <w:r>
        <w:t xml:space="preserve">4. </w:t>
      </w:r>
      <w:r>
        <w:t>If a reset link is selected, the Accountant receives an email.</w:t>
      </w:r>
    </w:p>
    <w:p>
      <w:pPr>
        <w:spacing w:after="40"/>
        <w:ind w:left="317" w:hanging="317"/>
      </w:pPr>
      <w:r>
        <w:t xml:space="preserve">5. </w:t>
      </w:r>
      <w:r>
        <w:t>If a temporary password is set, the system marks Force Password Change.</w:t>
      </w:r>
    </w:p>
    <w:p>
      <w:pPr>
        <w:spacing w:after="40"/>
        <w:ind w:left="317" w:hanging="317"/>
      </w:pPr>
      <w:r>
        <w:t xml:space="preserve">6. </w:t>
      </w:r>
      <w:r>
        <w:t>Accountant must create a new password before accessing financial modules.</w:t>
      </w:r>
    </w:p>
    <w:p>
      <w:pPr>
        <w:spacing w:after="40"/>
        <w:ind w:left="317" w:hanging="317"/>
      </w:pPr>
      <w:r>
        <w:t xml:space="preserve">7. </w:t>
      </w:r>
      <w:r>
        <w:t>Security event is stored in the audit log.</w:t>
      </w:r>
    </w:p>
    <w:p>
      <w:pPr>
        <w:pStyle w:val="Heading2"/>
      </w:pPr>
      <w:r>
        <w:t>8.3 Statement Import and Confirmation</w:t>
      </w:r>
    </w:p>
    <w:p>
      <w:pPr>
        <w:spacing w:after="40"/>
        <w:ind w:left="317" w:hanging="317"/>
      </w:pPr>
      <w:r>
        <w:t xml:space="preserve">1. </w:t>
      </w:r>
      <w:r>
        <w:t>Accountant selects a permitted account and uploads the statement.</w:t>
      </w:r>
    </w:p>
    <w:p>
      <w:pPr>
        <w:spacing w:after="40"/>
        <w:ind w:left="317" w:hanging="317"/>
      </w:pPr>
      <w:r>
        <w:t xml:space="preserve">2. </w:t>
      </w:r>
      <w:r>
        <w:t>System validates file, date range and column structure.</w:t>
      </w:r>
    </w:p>
    <w:p>
      <w:pPr>
        <w:spacing w:after="40"/>
        <w:ind w:left="317" w:hanging="317"/>
      </w:pPr>
      <w:r>
        <w:t xml:space="preserve">3. </w:t>
      </w:r>
      <w:r>
        <w:t>System normalises rows and detects exact previously imported records.</w:t>
      </w:r>
    </w:p>
    <w:p>
      <w:pPr>
        <w:spacing w:after="40"/>
        <w:ind w:left="317" w:hanging="317"/>
      </w:pPr>
      <w:r>
        <w:t xml:space="preserve">4. </w:t>
      </w:r>
      <w:r>
        <w:t>System checks possible duplicates and transfers.</w:t>
      </w:r>
    </w:p>
    <w:p>
      <w:pPr>
        <w:spacing w:after="40"/>
        <w:ind w:left="317" w:hanging="317"/>
      </w:pPr>
      <w:r>
        <w:t xml:space="preserve">5. </w:t>
      </w:r>
      <w:r>
        <w:t>System applies categorisation rules.</w:t>
      </w:r>
    </w:p>
    <w:p>
      <w:pPr>
        <w:spacing w:after="40"/>
        <w:ind w:left="317" w:hanging="317"/>
      </w:pPr>
      <w:r>
        <w:t xml:space="preserve">6. </w:t>
      </w:r>
      <w:r>
        <w:t>System attempts commitment and provisional-entry matching.</w:t>
      </w:r>
    </w:p>
    <w:p>
      <w:pPr>
        <w:spacing w:after="40"/>
        <w:ind w:left="317" w:hanging="317"/>
      </w:pPr>
      <w:r>
        <w:t xml:space="preserve">7. </w:t>
      </w:r>
      <w:r>
        <w:t>Only unknown or conflicting rows enter Accountant review.</w:t>
      </w:r>
    </w:p>
    <w:p>
      <w:pPr>
        <w:spacing w:after="40"/>
        <w:ind w:left="317" w:hanging="317"/>
      </w:pPr>
      <w:r>
        <w:t xml:space="preserve">8. </w:t>
      </w:r>
      <w:r>
        <w:t>Accountant resolves allowed items and submits the batch.</w:t>
      </w:r>
    </w:p>
    <w:p>
      <w:pPr>
        <w:spacing w:after="40"/>
        <w:ind w:left="317" w:hanging="317"/>
      </w:pPr>
      <w:r>
        <w:t xml:space="preserve">9. </w:t>
      </w:r>
      <w:r>
        <w:t>System confirms transactions, updates calculated balances and generates an import summary.</w:t>
      </w:r>
    </w:p>
    <w:p>
      <w:pPr>
        <w:spacing w:after="40"/>
        <w:ind w:left="317" w:hanging="317"/>
      </w:pPr>
      <w:r>
        <w:t xml:space="preserve">10. </w:t>
      </w:r>
      <w:r>
        <w:t>Owner can inspect import history and reconciliation status.</w:t>
      </w:r>
    </w:p>
    <w:p>
      <w:pPr>
        <w:pStyle w:val="Heading2"/>
      </w:pPr>
      <w:r>
        <w:t>8.4 Commitment and Actual Payment Matching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94D3E"/>
            <w:tcMar>
              <w:top w:w="70" w:type="dxa"/>
              <w:start w:w="80" w:type="dxa"/>
              <w:bottom w:w="70" w:type="dxa"/>
              <w:end w:w="80" w:type="dxa"/>
            </w:tcMar>
            <w:vAlign w:val="center"/>
          </w:tcPr>
          <w:p>
            <w:pPr>
              <w:jc w:val="left"/>
            </w:pPr>
            <w:r>
              <w:rPr>
                <w:b/>
                <w:color w:val="FFFFFF"/>
                <w:sz w:val="17"/>
              </w:rPr>
              <w:t>Scenario</w:t>
            </w:r>
          </w:p>
        </w:tc>
        <w:tc>
          <w:tcPr>
            <w:tcW w:type="dxa" w:w="8352"/>
            <w:shd w:fill="294D3E"/>
            <w:tcMar>
              <w:top w:w="70" w:type="dxa"/>
              <w:start w:w="80" w:type="dxa"/>
              <w:bottom w:w="70" w:type="dxa"/>
              <w:end w:w="80" w:type="dxa"/>
            </w:tcMar>
            <w:vAlign w:val="center"/>
          </w:tcPr>
          <w:p>
            <w:pPr>
              <w:jc w:val="left"/>
            </w:pPr>
            <w:r>
              <w:rPr>
                <w:b/>
                <w:color w:val="FFFFFF"/>
                <w:sz w:val="17"/>
              </w:rPr>
              <w:t>Required behaviour</w:t>
            </w:r>
          </w:p>
        </w:tc>
      </w:tr>
      <w:tr>
        <w:tc>
          <w:tcPr>
            <w:tcW w:type="dxa" w:w="2592"/>
            <w:tcMar>
              <w:top w:w="70" w:type="dxa"/>
              <w:start w:w="80" w:type="dxa"/>
              <w:bottom w:w="70" w:type="dxa"/>
              <w:end w:w="80" w:type="dxa"/>
            </w:tcMar>
            <w:vAlign w:val="top"/>
          </w:tcPr>
          <w:p>
            <w:pPr>
              <w:spacing w:after="0"/>
            </w:pPr>
            <w:r>
              <w:rPr>
                <w:color w:val="1F2925"/>
                <w:sz w:val="17"/>
              </w:rPr>
              <w:t>Import arrives first</w:t>
            </w:r>
          </w:p>
        </w:tc>
        <w:tc>
          <w:tcPr>
            <w:tcW w:type="dxa" w:w="8352"/>
            <w:tcMar>
              <w:top w:w="70" w:type="dxa"/>
              <w:start w:w="80" w:type="dxa"/>
              <w:bottom w:w="70" w:type="dxa"/>
              <w:end w:w="80" w:type="dxa"/>
            </w:tcMar>
            <w:vAlign w:val="top"/>
          </w:tcPr>
          <w:p>
            <w:pPr>
              <w:spacing w:after="0"/>
            </w:pPr>
            <w:r>
              <w:rPr>
                <w:color w:val="1F2925"/>
                <w:sz w:val="17"/>
              </w:rPr>
              <w:t>System detects likely Insurance, Utility or Subscription commitment, links it, creates one actual transaction and marks commitment Paid.</w:t>
            </w:r>
          </w:p>
        </w:tc>
      </w:tr>
      <w:tr>
        <w:tc>
          <w:tcPr>
            <w:tcW w:type="dxa" w:w="2592"/>
            <w:tcMar>
              <w:top w:w="70" w:type="dxa"/>
              <w:start w:w="80" w:type="dxa"/>
              <w:bottom w:w="70" w:type="dxa"/>
              <w:end w:w="80" w:type="dxa"/>
            </w:tcMar>
            <w:shd w:fill="F3F5F4"/>
            <w:vAlign w:val="top"/>
          </w:tcPr>
          <w:p>
            <w:pPr>
              <w:spacing w:after="0"/>
            </w:pPr>
            <w:r>
              <w:rPr>
                <w:color w:val="1F2925"/>
                <w:sz w:val="17"/>
              </w:rPr>
              <w:t>Commitment is marked paid manually first</w:t>
            </w:r>
          </w:p>
        </w:tc>
        <w:tc>
          <w:tcPr>
            <w:tcW w:type="dxa" w:w="8352"/>
            <w:tcMar>
              <w:top w:w="70" w:type="dxa"/>
              <w:start w:w="80" w:type="dxa"/>
              <w:bottom w:w="70" w:type="dxa"/>
              <w:end w:w="80" w:type="dxa"/>
            </w:tcMar>
            <w:shd w:fill="F3F5F4"/>
            <w:vAlign w:val="top"/>
          </w:tcPr>
          <w:p>
            <w:pPr>
              <w:spacing w:after="0"/>
            </w:pPr>
            <w:r>
              <w:rPr>
                <w:color w:val="1F2925"/>
                <w:sz w:val="17"/>
              </w:rPr>
              <w:t>System creates a provisional transaction with date, amount, account and reference. Later import is matched and merged into the same logical transaction.</w:t>
            </w:r>
          </w:p>
        </w:tc>
      </w:tr>
      <w:tr>
        <w:tc>
          <w:tcPr>
            <w:tcW w:type="dxa" w:w="2592"/>
            <w:tcMar>
              <w:top w:w="70" w:type="dxa"/>
              <w:start w:w="80" w:type="dxa"/>
              <w:bottom w:w="70" w:type="dxa"/>
              <w:end w:w="80" w:type="dxa"/>
            </w:tcMar>
            <w:vAlign w:val="top"/>
          </w:tcPr>
          <w:p>
            <w:pPr>
              <w:spacing w:after="0"/>
            </w:pPr>
            <w:r>
              <w:rPr>
                <w:color w:val="1F2925"/>
                <w:sz w:val="17"/>
              </w:rPr>
              <w:t>Cash payment</w:t>
            </w:r>
          </w:p>
        </w:tc>
        <w:tc>
          <w:tcPr>
            <w:tcW w:type="dxa" w:w="8352"/>
            <w:tcMar>
              <w:top w:w="70" w:type="dxa"/>
              <w:start w:w="80" w:type="dxa"/>
              <w:bottom w:w="70" w:type="dxa"/>
              <w:end w:w="80" w:type="dxa"/>
            </w:tcMar>
            <w:vAlign w:val="top"/>
          </w:tcPr>
          <w:p>
            <w:pPr>
              <w:spacing w:after="0"/>
            </w:pPr>
            <w:r>
              <w:rPr>
                <w:color w:val="1F2925"/>
                <w:sz w:val="17"/>
              </w:rPr>
              <w:t>Manual cash transaction is final and linked to the commitment. No statement match is expected.</w:t>
            </w:r>
          </w:p>
        </w:tc>
      </w:tr>
      <w:tr>
        <w:tc>
          <w:tcPr>
            <w:tcW w:type="dxa" w:w="2592"/>
            <w:tcMar>
              <w:top w:w="70" w:type="dxa"/>
              <w:start w:w="80" w:type="dxa"/>
              <w:bottom w:w="70" w:type="dxa"/>
              <w:end w:w="80" w:type="dxa"/>
            </w:tcMar>
            <w:shd w:fill="F3F5F4"/>
            <w:vAlign w:val="top"/>
          </w:tcPr>
          <w:p>
            <w:pPr>
              <w:spacing w:after="0"/>
            </w:pPr>
            <w:r>
              <w:rPr>
                <w:color w:val="1F2925"/>
                <w:sz w:val="17"/>
              </w:rPr>
              <w:t>No confident match</w:t>
            </w:r>
          </w:p>
        </w:tc>
        <w:tc>
          <w:tcPr>
            <w:tcW w:type="dxa" w:w="8352"/>
            <w:tcMar>
              <w:top w:w="70" w:type="dxa"/>
              <w:start w:w="80" w:type="dxa"/>
              <w:bottom w:w="70" w:type="dxa"/>
              <w:end w:w="80" w:type="dxa"/>
            </w:tcMar>
            <w:shd w:fill="F3F5F4"/>
            <w:vAlign w:val="top"/>
          </w:tcPr>
          <w:p>
            <w:pPr>
              <w:spacing w:after="0"/>
            </w:pPr>
            <w:r>
              <w:rPr>
                <w:color w:val="1F2925"/>
                <w:sz w:val="17"/>
              </w:rPr>
              <w:t>Commitment and imported transaction remain separate pending user review. Neither is auto-merged.</w:t>
            </w:r>
          </w:p>
        </w:tc>
      </w:tr>
      <w:tr>
        <w:tc>
          <w:tcPr>
            <w:tcW w:type="dxa" w:w="2592"/>
            <w:tcMar>
              <w:top w:w="70" w:type="dxa"/>
              <w:start w:w="80" w:type="dxa"/>
              <w:bottom w:w="70" w:type="dxa"/>
              <w:end w:w="80" w:type="dxa"/>
            </w:tcMar>
            <w:vAlign w:val="top"/>
          </w:tcPr>
          <w:p>
            <w:pPr>
              <w:spacing w:after="0"/>
            </w:pPr>
            <w:r>
              <w:rPr>
                <w:color w:val="1F2925"/>
                <w:sz w:val="17"/>
              </w:rPr>
              <w:t>Incorrect match</w:t>
            </w:r>
          </w:p>
        </w:tc>
        <w:tc>
          <w:tcPr>
            <w:tcW w:type="dxa" w:w="8352"/>
            <w:tcMar>
              <w:top w:w="70" w:type="dxa"/>
              <w:start w:w="80" w:type="dxa"/>
              <w:bottom w:w="70" w:type="dxa"/>
              <w:end w:w="80" w:type="dxa"/>
            </w:tcMar>
            <w:vAlign w:val="top"/>
          </w:tcPr>
          <w:p>
            <w:pPr>
              <w:spacing w:after="0"/>
            </w:pPr>
            <w:r>
              <w:rPr>
                <w:color w:val="1F2925"/>
                <w:sz w:val="17"/>
              </w:rPr>
              <w:t>Owner can unlink and reclassify with audit history.</w:t>
            </w:r>
          </w:p>
        </w:tc>
      </w:tr>
    </w:tbl>
    <w:p>
      <w:pPr>
        <w:spacing w:after="20"/>
      </w:pPr>
    </w:p>
    <w:p>
      <w:pPr>
        <w:pStyle w:val="Heading2"/>
      </w:pPr>
      <w:r>
        <w:t>8.5 Unknown Transaction Categorisation</w:t>
      </w:r>
    </w:p>
    <w:p>
      <w:pPr>
        <w:spacing w:after="40"/>
        <w:ind w:left="317" w:hanging="317"/>
      </w:pPr>
      <w:r>
        <w:t xml:space="preserve">1. </w:t>
      </w:r>
      <w:r>
        <w:t>Unknown imported row appears in Needs Categorisation.</w:t>
      </w:r>
    </w:p>
    <w:p>
      <w:pPr>
        <w:spacing w:after="40"/>
        <w:ind w:left="317" w:hanging="317"/>
      </w:pPr>
      <w:r>
        <w:t xml:space="preserve">2. </w:t>
      </w:r>
      <w:r>
        <w:t>Accountant reviews narration, amount, account and date.</w:t>
      </w:r>
    </w:p>
    <w:p>
      <w:pPr>
        <w:spacing w:after="40"/>
        <w:ind w:left="317" w:hanging="317"/>
      </w:pPr>
      <w:r>
        <w:t xml:space="preserve">3. </w:t>
      </w:r>
      <w:r>
        <w:t>Accountant selects personal/office, category and subcategory.</w:t>
      </w:r>
    </w:p>
    <w:p>
      <w:pPr>
        <w:spacing w:after="40"/>
        <w:ind w:left="317" w:hanging="317"/>
      </w:pPr>
      <w:r>
        <w:t xml:space="preserve">4. </w:t>
      </w:r>
      <w:r>
        <w:t>System optionally suggests saving a future rule.</w:t>
      </w:r>
    </w:p>
    <w:p>
      <w:pPr>
        <w:spacing w:after="40"/>
        <w:ind w:left="317" w:hanging="317"/>
      </w:pPr>
      <w:r>
        <w:t xml:space="preserve">5. </w:t>
      </w:r>
      <w:r>
        <w:t>Confirmed transaction enters reports.</w:t>
      </w:r>
    </w:p>
    <w:p>
      <w:pPr>
        <w:spacing w:after="40"/>
        <w:ind w:left="317" w:hanging="317"/>
      </w:pPr>
      <w:r>
        <w:t xml:space="preserve">6. </w:t>
      </w:r>
      <w:r>
        <w:t>Owner can later correct classification with audit history.</w:t>
      </w:r>
    </w:p>
    <w:p>
      <w:pPr>
        <w:pStyle w:val="Heading2"/>
      </w:pPr>
      <w:r>
        <w:t>8.6 Deletion Request</w:t>
      </w:r>
    </w:p>
    <w:p>
      <w:pPr>
        <w:spacing w:after="40"/>
        <w:ind w:left="317" w:hanging="317"/>
      </w:pPr>
      <w:r>
        <w:t xml:space="preserve">1. </w:t>
      </w:r>
      <w:r>
        <w:t>Accountant selects Request Delete and enters a reason.</w:t>
      </w:r>
    </w:p>
    <w:p>
      <w:pPr>
        <w:spacing w:after="40"/>
        <w:ind w:left="317" w:hanging="317"/>
      </w:pPr>
      <w:r>
        <w:t xml:space="preserve">2. </w:t>
      </w:r>
      <w:r>
        <w:t>Record remains visible with Delete Requested status.</w:t>
      </w:r>
    </w:p>
    <w:p>
      <w:pPr>
        <w:spacing w:after="40"/>
        <w:ind w:left="317" w:hanging="317"/>
      </w:pPr>
      <w:r>
        <w:t xml:space="preserve">3. </w:t>
      </w:r>
      <w:r>
        <w:t>Owner reviews supporting record and reason.</w:t>
      </w:r>
    </w:p>
    <w:p>
      <w:pPr>
        <w:spacing w:after="40"/>
        <w:ind w:left="317" w:hanging="317"/>
      </w:pPr>
      <w:r>
        <w:t xml:space="preserve">4. </w:t>
      </w:r>
      <w:r>
        <w:t>Owner approves, rejects or requests correction.</w:t>
      </w:r>
    </w:p>
    <w:p>
      <w:pPr>
        <w:spacing w:after="40"/>
        <w:ind w:left="317" w:hanging="317"/>
      </w:pPr>
      <w:r>
        <w:t xml:space="preserve">5. </w:t>
      </w:r>
      <w:r>
        <w:t>Approved deletion is soft deletion and is excluded from normal reports.</w:t>
      </w:r>
    </w:p>
    <w:p>
      <w:pPr>
        <w:spacing w:after="40"/>
        <w:ind w:left="317" w:hanging="317"/>
      </w:pPr>
      <w:r>
        <w:t xml:space="preserve">6. </w:t>
      </w:r>
      <w:r>
        <w:t>Audit history retains the original record and decision.</w:t>
      </w:r>
    </w:p>
    <w:p>
      <w:pPr>
        <w:pStyle w:val="Heading2"/>
      </w:pPr>
      <w:r>
        <w:t>8.7 Account Reconciliation</w:t>
      </w:r>
    </w:p>
    <w:p>
      <w:pPr>
        <w:spacing w:after="40"/>
        <w:ind w:left="317" w:hanging="317"/>
      </w:pPr>
      <w:r>
        <w:t xml:space="preserve">1. </w:t>
      </w:r>
      <w:r>
        <w:t>System stores statement opening/closing balance where provided.</w:t>
      </w:r>
    </w:p>
    <w:p>
      <w:pPr>
        <w:spacing w:after="40"/>
        <w:ind w:left="317" w:hanging="317"/>
      </w:pPr>
      <w:r>
        <w:t xml:space="preserve">2. </w:t>
      </w:r>
      <w:r>
        <w:t>System calculates balance using confirmed transactions.</w:t>
      </w:r>
    </w:p>
    <w:p>
      <w:pPr>
        <w:spacing w:after="40"/>
        <w:ind w:left="317" w:hanging="317"/>
      </w:pPr>
      <w:r>
        <w:t xml:space="preserve">3. </w:t>
      </w:r>
      <w:r>
        <w:t>System compares statement closing balance and calculated balance.</w:t>
      </w:r>
    </w:p>
    <w:p>
      <w:pPr>
        <w:spacing w:after="40"/>
        <w:ind w:left="317" w:hanging="317"/>
      </w:pPr>
      <w:r>
        <w:t xml:space="preserve">4. </w:t>
      </w:r>
      <w:r>
        <w:t>Unresolved duplicates, missing rows and provisional records are listed.</w:t>
      </w:r>
    </w:p>
    <w:p>
      <w:pPr>
        <w:spacing w:after="40"/>
        <w:ind w:left="317" w:hanging="317"/>
      </w:pPr>
      <w:r>
        <w:t xml:space="preserve">5. </w:t>
      </w:r>
      <w:r>
        <w:t>Accountant resolves permitted items.</w:t>
      </w:r>
    </w:p>
    <w:p>
      <w:pPr>
        <w:spacing w:after="40"/>
        <w:ind w:left="317" w:hanging="317"/>
      </w:pPr>
      <w:r>
        <w:t xml:space="preserve">6. </w:t>
      </w:r>
      <w:r>
        <w:t>Owner or authorised workflow marks account period Reconciled.</w:t>
      </w:r>
    </w:p>
    <w:p>
      <w:pPr>
        <w:spacing w:after="40"/>
        <w:ind w:left="317" w:hanging="317"/>
      </w:pPr>
      <w:r>
        <w:t xml:space="preserve">7. </w:t>
      </w:r>
      <w:r>
        <w:t>A closed period can be reopened only with Owner permission and audit entry.</w:t>
      </w:r>
    </w:p>
    <w:p>
      <w:pPr>
        <w:pStyle w:val="Heading1"/>
      </w:pPr>
      <w:r>
        <w:t>9. Business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294D3E"/>
            <w:tcMar>
              <w:top w:w="70" w:type="dxa"/>
              <w:start w:w="80" w:type="dxa"/>
              <w:bottom w:w="70" w:type="dxa"/>
              <w:end w:w="80" w:type="dxa"/>
            </w:tcMar>
            <w:vAlign w:val="center"/>
          </w:tcPr>
          <w:p>
            <w:pPr>
              <w:jc w:val="left"/>
            </w:pPr>
            <w:r>
              <w:rPr>
                <w:b/>
                <w:color w:val="FFFFFF"/>
                <w:sz w:val="17"/>
              </w:rPr>
              <w:t>Rule ID</w:t>
            </w:r>
          </w:p>
        </w:tc>
        <w:tc>
          <w:tcPr>
            <w:tcW w:type="dxa" w:w="9792"/>
            <w:shd w:fill="294D3E"/>
            <w:tcMar>
              <w:top w:w="70" w:type="dxa"/>
              <w:start w:w="80" w:type="dxa"/>
              <w:bottom w:w="70" w:type="dxa"/>
              <w:end w:w="80" w:type="dxa"/>
            </w:tcMar>
            <w:vAlign w:val="center"/>
          </w:tcPr>
          <w:p>
            <w:pPr>
              <w:jc w:val="left"/>
            </w:pPr>
            <w:r>
              <w:rPr>
                <w:b/>
                <w:color w:val="FFFFFF"/>
                <w:sz w:val="17"/>
              </w:rPr>
              <w:t>Rule</w:t>
            </w:r>
          </w:p>
        </w:tc>
      </w:tr>
      <w:tr>
        <w:tc>
          <w:tcPr>
            <w:tcW w:type="dxa" w:w="1152"/>
            <w:tcMar>
              <w:top w:w="70" w:type="dxa"/>
              <w:start w:w="80" w:type="dxa"/>
              <w:bottom w:w="70" w:type="dxa"/>
              <w:end w:w="80" w:type="dxa"/>
            </w:tcMar>
            <w:vAlign w:val="top"/>
          </w:tcPr>
          <w:p>
            <w:pPr>
              <w:spacing w:after="0"/>
            </w:pPr>
            <w:r>
              <w:rPr>
                <w:color w:val="1F2925"/>
                <w:sz w:val="17"/>
              </w:rPr>
              <w:t>BR-01</w:t>
            </w:r>
          </w:p>
        </w:tc>
        <w:tc>
          <w:tcPr>
            <w:tcW w:type="dxa" w:w="9792"/>
            <w:tcMar>
              <w:top w:w="70" w:type="dxa"/>
              <w:start w:w="80" w:type="dxa"/>
              <w:bottom w:w="70" w:type="dxa"/>
              <w:end w:w="80" w:type="dxa"/>
            </w:tcMar>
            <w:vAlign w:val="top"/>
          </w:tcPr>
          <w:p>
            <w:pPr>
              <w:spacing w:after="0"/>
            </w:pPr>
            <w:r>
              <w:rPr>
                <w:color w:val="1F2925"/>
                <w:sz w:val="17"/>
              </w:rPr>
              <w:t>Imported financial transactions are the preferred source of truth for bank, card, UPI and wallet accounts.</w:t>
            </w:r>
          </w:p>
        </w:tc>
      </w:tr>
      <w:tr>
        <w:tc>
          <w:tcPr>
            <w:tcW w:type="dxa" w:w="1152"/>
            <w:tcMar>
              <w:top w:w="70" w:type="dxa"/>
              <w:start w:w="80" w:type="dxa"/>
              <w:bottom w:w="70" w:type="dxa"/>
              <w:end w:w="80" w:type="dxa"/>
            </w:tcMar>
            <w:shd w:fill="F3F5F4"/>
            <w:vAlign w:val="top"/>
          </w:tcPr>
          <w:p>
            <w:pPr>
              <w:spacing w:after="0"/>
            </w:pPr>
            <w:r>
              <w:rPr>
                <w:color w:val="1F2925"/>
                <w:sz w:val="17"/>
              </w:rPr>
              <w:t>BR-02</w:t>
            </w:r>
          </w:p>
        </w:tc>
        <w:tc>
          <w:tcPr>
            <w:tcW w:type="dxa" w:w="9792"/>
            <w:tcMar>
              <w:top w:w="70" w:type="dxa"/>
              <w:start w:w="80" w:type="dxa"/>
              <w:bottom w:w="70" w:type="dxa"/>
              <w:end w:w="80" w:type="dxa"/>
            </w:tcMar>
            <w:shd w:fill="F3F5F4"/>
            <w:vAlign w:val="top"/>
          </w:tcPr>
          <w:p>
            <w:pPr>
              <w:spacing w:after="0"/>
            </w:pPr>
            <w:r>
              <w:rPr>
                <w:color w:val="1F2925"/>
                <w:sz w:val="17"/>
              </w:rPr>
              <w:t>A commitment does not become an actual expense until linked to an actual or provisional payment transaction.</w:t>
            </w:r>
          </w:p>
        </w:tc>
      </w:tr>
      <w:tr>
        <w:tc>
          <w:tcPr>
            <w:tcW w:type="dxa" w:w="1152"/>
            <w:tcMar>
              <w:top w:w="70" w:type="dxa"/>
              <w:start w:w="80" w:type="dxa"/>
              <w:bottom w:w="70" w:type="dxa"/>
              <w:end w:w="80" w:type="dxa"/>
            </w:tcMar>
            <w:vAlign w:val="top"/>
          </w:tcPr>
          <w:p>
            <w:pPr>
              <w:spacing w:after="0"/>
            </w:pPr>
            <w:r>
              <w:rPr>
                <w:color w:val="1F2925"/>
                <w:sz w:val="17"/>
              </w:rPr>
              <w:t>BR-03</w:t>
            </w:r>
          </w:p>
        </w:tc>
        <w:tc>
          <w:tcPr>
            <w:tcW w:type="dxa" w:w="9792"/>
            <w:tcMar>
              <w:top w:w="70" w:type="dxa"/>
              <w:start w:w="80" w:type="dxa"/>
              <w:bottom w:w="70" w:type="dxa"/>
              <w:end w:w="80" w:type="dxa"/>
            </w:tcMar>
            <w:vAlign w:val="top"/>
          </w:tcPr>
          <w:p>
            <w:pPr>
              <w:spacing w:after="0"/>
            </w:pPr>
            <w:r>
              <w:rPr>
                <w:color w:val="1F2925"/>
                <w:sz w:val="17"/>
              </w:rPr>
              <w:t>One logical money movement must appear once in reports.</w:t>
            </w:r>
          </w:p>
        </w:tc>
      </w:tr>
      <w:tr>
        <w:tc>
          <w:tcPr>
            <w:tcW w:type="dxa" w:w="1152"/>
            <w:tcMar>
              <w:top w:w="70" w:type="dxa"/>
              <w:start w:w="80" w:type="dxa"/>
              <w:bottom w:w="70" w:type="dxa"/>
              <w:end w:w="80" w:type="dxa"/>
            </w:tcMar>
            <w:shd w:fill="F3F5F4"/>
            <w:vAlign w:val="top"/>
          </w:tcPr>
          <w:p>
            <w:pPr>
              <w:spacing w:after="0"/>
            </w:pPr>
            <w:r>
              <w:rPr>
                <w:color w:val="1F2925"/>
                <w:sz w:val="17"/>
              </w:rPr>
              <w:t>BR-04</w:t>
            </w:r>
          </w:p>
        </w:tc>
        <w:tc>
          <w:tcPr>
            <w:tcW w:type="dxa" w:w="9792"/>
            <w:tcMar>
              <w:top w:w="70" w:type="dxa"/>
              <w:start w:w="80" w:type="dxa"/>
              <w:bottom w:w="70" w:type="dxa"/>
              <w:end w:w="80" w:type="dxa"/>
            </w:tcMar>
            <w:shd w:fill="F3F5F4"/>
            <w:vAlign w:val="top"/>
          </w:tcPr>
          <w:p>
            <w:pPr>
              <w:spacing w:after="0"/>
            </w:pPr>
            <w:r>
              <w:rPr>
                <w:color w:val="1F2925"/>
                <w:sz w:val="17"/>
              </w:rPr>
              <w:t>Internal transfers are excluded from consolidated income and expense totals.</w:t>
            </w:r>
          </w:p>
        </w:tc>
      </w:tr>
      <w:tr>
        <w:tc>
          <w:tcPr>
            <w:tcW w:type="dxa" w:w="1152"/>
            <w:tcMar>
              <w:top w:w="70" w:type="dxa"/>
              <w:start w:w="80" w:type="dxa"/>
              <w:bottom w:w="70" w:type="dxa"/>
              <w:end w:w="80" w:type="dxa"/>
            </w:tcMar>
            <w:vAlign w:val="top"/>
          </w:tcPr>
          <w:p>
            <w:pPr>
              <w:spacing w:after="0"/>
            </w:pPr>
            <w:r>
              <w:rPr>
                <w:color w:val="1F2925"/>
                <w:sz w:val="17"/>
              </w:rPr>
              <w:t>BR-05</w:t>
            </w:r>
          </w:p>
        </w:tc>
        <w:tc>
          <w:tcPr>
            <w:tcW w:type="dxa" w:w="9792"/>
            <w:tcMar>
              <w:top w:w="70" w:type="dxa"/>
              <w:start w:w="80" w:type="dxa"/>
              <w:bottom w:w="70" w:type="dxa"/>
              <w:end w:w="80" w:type="dxa"/>
            </w:tcMar>
            <w:vAlign w:val="top"/>
          </w:tcPr>
          <w:p>
            <w:pPr>
              <w:spacing w:after="0"/>
            </w:pPr>
            <w:r>
              <w:rPr>
                <w:color w:val="1F2925"/>
                <w:sz w:val="17"/>
              </w:rPr>
              <w:t>Credit card purchases are expenses. Credit card repayments are transfers.</w:t>
            </w:r>
          </w:p>
        </w:tc>
      </w:tr>
      <w:tr>
        <w:tc>
          <w:tcPr>
            <w:tcW w:type="dxa" w:w="1152"/>
            <w:tcMar>
              <w:top w:w="70" w:type="dxa"/>
              <w:start w:w="80" w:type="dxa"/>
              <w:bottom w:w="70" w:type="dxa"/>
              <w:end w:w="80" w:type="dxa"/>
            </w:tcMar>
            <w:shd w:fill="F3F5F4"/>
            <w:vAlign w:val="top"/>
          </w:tcPr>
          <w:p>
            <w:pPr>
              <w:spacing w:after="0"/>
            </w:pPr>
            <w:r>
              <w:rPr>
                <w:color w:val="1F2925"/>
                <w:sz w:val="17"/>
              </w:rPr>
              <w:t>BR-06</w:t>
            </w:r>
          </w:p>
        </w:tc>
        <w:tc>
          <w:tcPr>
            <w:tcW w:type="dxa" w:w="9792"/>
            <w:tcMar>
              <w:top w:w="70" w:type="dxa"/>
              <w:start w:w="80" w:type="dxa"/>
              <w:bottom w:w="70" w:type="dxa"/>
              <w:end w:w="80" w:type="dxa"/>
            </w:tcMar>
            <w:shd w:fill="F3F5F4"/>
            <w:vAlign w:val="top"/>
          </w:tcPr>
          <w:p>
            <w:pPr>
              <w:spacing w:after="0"/>
            </w:pPr>
            <w:r>
              <w:rPr>
                <w:color w:val="1F2925"/>
                <w:sz w:val="17"/>
              </w:rPr>
              <w:t>Investment contributions are tracked as investment outflows and reported separately from consumption expenses.</w:t>
            </w:r>
          </w:p>
        </w:tc>
      </w:tr>
      <w:tr>
        <w:tc>
          <w:tcPr>
            <w:tcW w:type="dxa" w:w="1152"/>
            <w:tcMar>
              <w:top w:w="70" w:type="dxa"/>
              <w:start w:w="80" w:type="dxa"/>
              <w:bottom w:w="70" w:type="dxa"/>
              <w:end w:w="80" w:type="dxa"/>
            </w:tcMar>
            <w:vAlign w:val="top"/>
          </w:tcPr>
          <w:p>
            <w:pPr>
              <w:spacing w:after="0"/>
            </w:pPr>
            <w:r>
              <w:rPr>
                <w:color w:val="1F2925"/>
                <w:sz w:val="17"/>
              </w:rPr>
              <w:t>BR-07</w:t>
            </w:r>
          </w:p>
        </w:tc>
        <w:tc>
          <w:tcPr>
            <w:tcW w:type="dxa" w:w="9792"/>
            <w:tcMar>
              <w:top w:w="70" w:type="dxa"/>
              <w:start w:w="80" w:type="dxa"/>
              <w:bottom w:w="70" w:type="dxa"/>
              <w:end w:w="80" w:type="dxa"/>
            </w:tcMar>
            <w:vAlign w:val="top"/>
          </w:tcPr>
          <w:p>
            <w:pPr>
              <w:spacing w:after="0"/>
            </w:pPr>
            <w:r>
              <w:rPr>
                <w:color w:val="1F2925"/>
                <w:sz w:val="17"/>
              </w:rPr>
              <w:t>Manual bank/card entries are provisional until matched or explicitly confirmed by the Owner.</w:t>
            </w:r>
          </w:p>
        </w:tc>
      </w:tr>
      <w:tr>
        <w:tc>
          <w:tcPr>
            <w:tcW w:type="dxa" w:w="1152"/>
            <w:tcMar>
              <w:top w:w="70" w:type="dxa"/>
              <w:start w:w="80" w:type="dxa"/>
              <w:bottom w:w="70" w:type="dxa"/>
              <w:end w:w="80" w:type="dxa"/>
            </w:tcMar>
            <w:shd w:fill="F3F5F4"/>
            <w:vAlign w:val="top"/>
          </w:tcPr>
          <w:p>
            <w:pPr>
              <w:spacing w:after="0"/>
            </w:pPr>
            <w:r>
              <w:rPr>
                <w:color w:val="1F2925"/>
                <w:sz w:val="17"/>
              </w:rPr>
              <w:t>BR-08</w:t>
            </w:r>
          </w:p>
        </w:tc>
        <w:tc>
          <w:tcPr>
            <w:tcW w:type="dxa" w:w="9792"/>
            <w:tcMar>
              <w:top w:w="70" w:type="dxa"/>
              <w:start w:w="80" w:type="dxa"/>
              <w:bottom w:w="70" w:type="dxa"/>
              <w:end w:w="80" w:type="dxa"/>
            </w:tcMar>
            <w:shd w:fill="F3F5F4"/>
            <w:vAlign w:val="top"/>
          </w:tcPr>
          <w:p>
            <w:pPr>
              <w:spacing w:after="0"/>
            </w:pPr>
            <w:r>
              <w:rPr>
                <w:color w:val="1F2925"/>
                <w:sz w:val="17"/>
              </w:rPr>
              <w:t>Cash entries can be final because no bank import is expected.</w:t>
            </w:r>
          </w:p>
        </w:tc>
      </w:tr>
      <w:tr>
        <w:tc>
          <w:tcPr>
            <w:tcW w:type="dxa" w:w="1152"/>
            <w:tcMar>
              <w:top w:w="70" w:type="dxa"/>
              <w:start w:w="80" w:type="dxa"/>
              <w:bottom w:w="70" w:type="dxa"/>
              <w:end w:w="80" w:type="dxa"/>
            </w:tcMar>
            <w:vAlign w:val="top"/>
          </w:tcPr>
          <w:p>
            <w:pPr>
              <w:spacing w:after="0"/>
            </w:pPr>
            <w:r>
              <w:rPr>
                <w:color w:val="1F2925"/>
                <w:sz w:val="17"/>
              </w:rPr>
              <w:t>BR-09</w:t>
            </w:r>
          </w:p>
        </w:tc>
        <w:tc>
          <w:tcPr>
            <w:tcW w:type="dxa" w:w="9792"/>
            <w:tcMar>
              <w:top w:w="70" w:type="dxa"/>
              <w:start w:w="80" w:type="dxa"/>
              <w:bottom w:w="70" w:type="dxa"/>
              <w:end w:w="80" w:type="dxa"/>
            </w:tcMar>
            <w:vAlign w:val="top"/>
          </w:tcPr>
          <w:p>
            <w:pPr>
              <w:spacing w:after="0"/>
            </w:pPr>
            <w:r>
              <w:rPr>
                <w:color w:val="1F2925"/>
                <w:sz w:val="17"/>
              </w:rPr>
              <w:t>Exact categorisation rules override learned history and generic merchant mappings.</w:t>
            </w:r>
          </w:p>
        </w:tc>
      </w:tr>
      <w:tr>
        <w:tc>
          <w:tcPr>
            <w:tcW w:type="dxa" w:w="1152"/>
            <w:tcMar>
              <w:top w:w="70" w:type="dxa"/>
              <w:start w:w="80" w:type="dxa"/>
              <w:bottom w:w="70" w:type="dxa"/>
              <w:end w:w="80" w:type="dxa"/>
            </w:tcMar>
            <w:shd w:fill="F3F5F4"/>
            <w:vAlign w:val="top"/>
          </w:tcPr>
          <w:p>
            <w:pPr>
              <w:spacing w:after="0"/>
            </w:pPr>
            <w:r>
              <w:rPr>
                <w:color w:val="1F2925"/>
                <w:sz w:val="17"/>
              </w:rPr>
              <w:t>BR-10</w:t>
            </w:r>
          </w:p>
        </w:tc>
        <w:tc>
          <w:tcPr>
            <w:tcW w:type="dxa" w:w="9792"/>
            <w:tcMar>
              <w:top w:w="70" w:type="dxa"/>
              <w:start w:w="80" w:type="dxa"/>
              <w:bottom w:w="70" w:type="dxa"/>
              <w:end w:w="80" w:type="dxa"/>
            </w:tcMar>
            <w:shd w:fill="F3F5F4"/>
            <w:vAlign w:val="top"/>
          </w:tcPr>
          <w:p>
            <w:pPr>
              <w:spacing w:after="0"/>
            </w:pPr>
            <w:r>
              <w:rPr>
                <w:color w:val="1F2925"/>
                <w:sz w:val="17"/>
              </w:rPr>
              <w:t>Unknown or conflicting transactions require human review.</w:t>
            </w:r>
          </w:p>
        </w:tc>
      </w:tr>
      <w:tr>
        <w:tc>
          <w:tcPr>
            <w:tcW w:type="dxa" w:w="1152"/>
            <w:tcMar>
              <w:top w:w="70" w:type="dxa"/>
              <w:start w:w="80" w:type="dxa"/>
              <w:bottom w:w="70" w:type="dxa"/>
              <w:end w:w="80" w:type="dxa"/>
            </w:tcMar>
            <w:vAlign w:val="top"/>
          </w:tcPr>
          <w:p>
            <w:pPr>
              <w:spacing w:after="0"/>
            </w:pPr>
            <w:r>
              <w:rPr>
                <w:color w:val="1F2925"/>
                <w:sz w:val="17"/>
              </w:rPr>
              <w:t>BR-11</w:t>
            </w:r>
          </w:p>
        </w:tc>
        <w:tc>
          <w:tcPr>
            <w:tcW w:type="dxa" w:w="9792"/>
            <w:tcMar>
              <w:top w:w="70" w:type="dxa"/>
              <w:start w:w="80" w:type="dxa"/>
              <w:bottom w:w="70" w:type="dxa"/>
              <w:end w:w="80" w:type="dxa"/>
            </w:tcMar>
            <w:vAlign w:val="top"/>
          </w:tcPr>
          <w:p>
            <w:pPr>
              <w:spacing w:after="0"/>
            </w:pPr>
            <w:r>
              <w:rPr>
                <w:color w:val="1F2925"/>
                <w:sz w:val="17"/>
              </w:rPr>
              <w:t>Accountant deletion requires Owner approval and results in soft deletion.</w:t>
            </w:r>
          </w:p>
        </w:tc>
      </w:tr>
      <w:tr>
        <w:tc>
          <w:tcPr>
            <w:tcW w:type="dxa" w:w="1152"/>
            <w:tcMar>
              <w:top w:w="70" w:type="dxa"/>
              <w:start w:w="80" w:type="dxa"/>
              <w:bottom w:w="70" w:type="dxa"/>
              <w:end w:w="80" w:type="dxa"/>
            </w:tcMar>
            <w:shd w:fill="F3F5F4"/>
            <w:vAlign w:val="top"/>
          </w:tcPr>
          <w:p>
            <w:pPr>
              <w:spacing w:after="0"/>
            </w:pPr>
            <w:r>
              <w:rPr>
                <w:color w:val="1F2925"/>
                <w:sz w:val="17"/>
              </w:rPr>
              <w:t>BR-12</w:t>
            </w:r>
          </w:p>
        </w:tc>
        <w:tc>
          <w:tcPr>
            <w:tcW w:type="dxa" w:w="9792"/>
            <w:tcMar>
              <w:top w:w="70" w:type="dxa"/>
              <w:start w:w="80" w:type="dxa"/>
              <w:bottom w:w="70" w:type="dxa"/>
              <w:end w:w="80" w:type="dxa"/>
            </w:tcMar>
            <w:shd w:fill="F3F5F4"/>
            <w:vAlign w:val="top"/>
          </w:tcPr>
          <w:p>
            <w:pPr>
              <w:spacing w:after="0"/>
            </w:pPr>
            <w:r>
              <w:rPr>
                <w:color w:val="1F2925"/>
                <w:sz w:val="17"/>
              </w:rPr>
              <w:t>Investment data is Owner-only by default and not visible to Accountant.</w:t>
            </w:r>
          </w:p>
        </w:tc>
      </w:tr>
      <w:tr>
        <w:tc>
          <w:tcPr>
            <w:tcW w:type="dxa" w:w="1152"/>
            <w:tcMar>
              <w:top w:w="70" w:type="dxa"/>
              <w:start w:w="80" w:type="dxa"/>
              <w:bottom w:w="70" w:type="dxa"/>
              <w:end w:w="80" w:type="dxa"/>
            </w:tcMar>
            <w:vAlign w:val="top"/>
          </w:tcPr>
          <w:p>
            <w:pPr>
              <w:spacing w:after="0"/>
            </w:pPr>
            <w:r>
              <w:rPr>
                <w:color w:val="1F2925"/>
                <w:sz w:val="17"/>
              </w:rPr>
              <w:t>BR-13</w:t>
            </w:r>
          </w:p>
        </w:tc>
        <w:tc>
          <w:tcPr>
            <w:tcW w:type="dxa" w:w="9792"/>
            <w:tcMar>
              <w:top w:w="70" w:type="dxa"/>
              <w:start w:w="80" w:type="dxa"/>
              <w:bottom w:w="70" w:type="dxa"/>
              <w:end w:w="80" w:type="dxa"/>
            </w:tcMar>
            <w:vAlign w:val="top"/>
          </w:tcPr>
          <w:p>
            <w:pPr>
              <w:spacing w:after="0"/>
            </w:pPr>
            <w:r>
              <w:rPr>
                <w:color w:val="1F2925"/>
                <w:sz w:val="17"/>
              </w:rPr>
              <w:t>Categories or subcategories used historically cannot be hard-deleted.</w:t>
            </w:r>
          </w:p>
        </w:tc>
      </w:tr>
      <w:tr>
        <w:tc>
          <w:tcPr>
            <w:tcW w:type="dxa" w:w="1152"/>
            <w:tcMar>
              <w:top w:w="70" w:type="dxa"/>
              <w:start w:w="80" w:type="dxa"/>
              <w:bottom w:w="70" w:type="dxa"/>
              <w:end w:w="80" w:type="dxa"/>
            </w:tcMar>
            <w:shd w:fill="F3F5F4"/>
            <w:vAlign w:val="top"/>
          </w:tcPr>
          <w:p>
            <w:pPr>
              <w:spacing w:after="0"/>
            </w:pPr>
            <w:r>
              <w:rPr>
                <w:color w:val="1F2925"/>
                <w:sz w:val="17"/>
              </w:rPr>
              <w:t>BR-14</w:t>
            </w:r>
          </w:p>
        </w:tc>
        <w:tc>
          <w:tcPr>
            <w:tcW w:type="dxa" w:w="9792"/>
            <w:tcMar>
              <w:top w:w="70" w:type="dxa"/>
              <w:start w:w="80" w:type="dxa"/>
              <w:bottom w:w="70" w:type="dxa"/>
              <w:end w:w="80" w:type="dxa"/>
            </w:tcMar>
            <w:shd w:fill="F3F5F4"/>
            <w:vAlign w:val="top"/>
          </w:tcPr>
          <w:p>
            <w:pPr>
              <w:spacing w:after="0"/>
            </w:pPr>
            <w:r>
              <w:rPr>
                <w:color w:val="1F2925"/>
                <w:sz w:val="17"/>
              </w:rPr>
              <w:t>All dashboard and report actuals are generated from confirmed, non-deleted logical transactions.</w:t>
            </w:r>
          </w:p>
        </w:tc>
      </w:tr>
      <w:tr>
        <w:tc>
          <w:tcPr>
            <w:tcW w:type="dxa" w:w="1152"/>
            <w:tcMar>
              <w:top w:w="70" w:type="dxa"/>
              <w:start w:w="80" w:type="dxa"/>
              <w:bottom w:w="70" w:type="dxa"/>
              <w:end w:w="80" w:type="dxa"/>
            </w:tcMar>
            <w:vAlign w:val="top"/>
          </w:tcPr>
          <w:p>
            <w:pPr>
              <w:spacing w:after="0"/>
            </w:pPr>
            <w:r>
              <w:rPr>
                <w:color w:val="1F2925"/>
                <w:sz w:val="17"/>
              </w:rPr>
              <w:t>BR-15</w:t>
            </w:r>
          </w:p>
        </w:tc>
        <w:tc>
          <w:tcPr>
            <w:tcW w:type="dxa" w:w="9792"/>
            <w:tcMar>
              <w:top w:w="70" w:type="dxa"/>
              <w:start w:w="80" w:type="dxa"/>
              <w:bottom w:w="70" w:type="dxa"/>
              <w:end w:w="80" w:type="dxa"/>
            </w:tcMar>
            <w:vAlign w:val="top"/>
          </w:tcPr>
          <w:p>
            <w:pPr>
              <w:spacing w:after="0"/>
            </w:pPr>
            <w:r>
              <w:rPr>
                <w:color w:val="1F2925"/>
                <w:sz w:val="17"/>
              </w:rPr>
              <w:t>Projected values are entered manually by the Owner; actual values are calculated.</w:t>
            </w:r>
          </w:p>
        </w:tc>
      </w:tr>
      <w:tr>
        <w:tc>
          <w:tcPr>
            <w:tcW w:type="dxa" w:w="1152"/>
            <w:tcMar>
              <w:top w:w="70" w:type="dxa"/>
              <w:start w:w="80" w:type="dxa"/>
              <w:bottom w:w="70" w:type="dxa"/>
              <w:end w:w="80" w:type="dxa"/>
            </w:tcMar>
            <w:shd w:fill="F3F5F4"/>
            <w:vAlign w:val="top"/>
          </w:tcPr>
          <w:p>
            <w:pPr>
              <w:spacing w:after="0"/>
            </w:pPr>
            <w:r>
              <w:rPr>
                <w:color w:val="1F2925"/>
                <w:sz w:val="17"/>
              </w:rPr>
              <w:t>BR-16</w:t>
            </w:r>
          </w:p>
        </w:tc>
        <w:tc>
          <w:tcPr>
            <w:tcW w:type="dxa" w:w="9792"/>
            <w:tcMar>
              <w:top w:w="70" w:type="dxa"/>
              <w:start w:w="80" w:type="dxa"/>
              <w:bottom w:w="70" w:type="dxa"/>
              <w:end w:w="80" w:type="dxa"/>
            </w:tcMar>
            <w:shd w:fill="F3F5F4"/>
            <w:vAlign w:val="top"/>
          </w:tcPr>
          <w:p>
            <w:pPr>
              <w:spacing w:after="0"/>
            </w:pPr>
            <w:r>
              <w:rPr>
                <w:color w:val="1F2925"/>
                <w:sz w:val="17"/>
              </w:rPr>
              <w:t>Accountant access is denied by default unless explicitly permitted.</w:t>
            </w:r>
          </w:p>
        </w:tc>
      </w:tr>
      <w:tr>
        <w:tc>
          <w:tcPr>
            <w:tcW w:type="dxa" w:w="1152"/>
            <w:tcMar>
              <w:top w:w="70" w:type="dxa"/>
              <w:start w:w="80" w:type="dxa"/>
              <w:bottom w:w="70" w:type="dxa"/>
              <w:end w:w="80" w:type="dxa"/>
            </w:tcMar>
            <w:vAlign w:val="top"/>
          </w:tcPr>
          <w:p>
            <w:pPr>
              <w:spacing w:after="0"/>
            </w:pPr>
            <w:r>
              <w:rPr>
                <w:color w:val="1F2925"/>
                <w:sz w:val="17"/>
              </w:rPr>
              <w:t>BR-17</w:t>
            </w:r>
          </w:p>
        </w:tc>
        <w:tc>
          <w:tcPr>
            <w:tcW w:type="dxa" w:w="9792"/>
            <w:tcMar>
              <w:top w:w="70" w:type="dxa"/>
              <w:start w:w="80" w:type="dxa"/>
              <w:bottom w:w="70" w:type="dxa"/>
              <w:end w:w="80" w:type="dxa"/>
            </w:tcMar>
            <w:vAlign w:val="top"/>
          </w:tcPr>
          <w:p>
            <w:pPr>
              <w:spacing w:after="0"/>
            </w:pPr>
            <w:r>
              <w:rPr>
                <w:color w:val="1F2925"/>
                <w:sz w:val="17"/>
              </w:rPr>
              <w:t>The Owner may reset but may never view an Accountant password.</w:t>
            </w:r>
          </w:p>
        </w:tc>
      </w:tr>
      <w:tr>
        <w:tc>
          <w:tcPr>
            <w:tcW w:type="dxa" w:w="1152"/>
            <w:tcMar>
              <w:top w:w="70" w:type="dxa"/>
              <w:start w:w="80" w:type="dxa"/>
              <w:bottom w:w="70" w:type="dxa"/>
              <w:end w:w="80" w:type="dxa"/>
            </w:tcMar>
            <w:shd w:fill="F3F5F4"/>
            <w:vAlign w:val="top"/>
          </w:tcPr>
          <w:p>
            <w:pPr>
              <w:spacing w:after="0"/>
            </w:pPr>
            <w:r>
              <w:rPr>
                <w:color w:val="1F2925"/>
                <w:sz w:val="17"/>
              </w:rPr>
              <w:t>BR-18</w:t>
            </w:r>
          </w:p>
        </w:tc>
        <w:tc>
          <w:tcPr>
            <w:tcW w:type="dxa" w:w="9792"/>
            <w:tcMar>
              <w:top w:w="70" w:type="dxa"/>
              <w:start w:w="80" w:type="dxa"/>
              <w:bottom w:w="70" w:type="dxa"/>
              <w:end w:w="80" w:type="dxa"/>
            </w:tcMar>
            <w:shd w:fill="F3F5F4"/>
            <w:vAlign w:val="top"/>
          </w:tcPr>
          <w:p>
            <w:pPr>
              <w:spacing w:after="0"/>
            </w:pPr>
            <w:r>
              <w:rPr>
                <w:color w:val="1F2925"/>
                <w:sz w:val="17"/>
              </w:rPr>
              <w:t>Email is used for password recovery in Phase 1. Financial reminders remain in-app only.</w:t>
            </w:r>
          </w:p>
        </w:tc>
      </w:tr>
      <w:tr>
        <w:tc>
          <w:tcPr>
            <w:tcW w:type="dxa" w:w="5083"/>
          </w:tcPr>
          <w:p>
            <w:r>
              <w:t>BR-19</w:t>
            </w:r>
          </w:p>
        </w:tc>
        <w:tc>
          <w:tcPr>
            <w:tcW w:type="dxa" w:w="5083"/>
          </w:tcPr>
          <w:p>
            <w:r>
              <w:t>Profile, navigation identity and audit identity must always represent the authenticated user.</w:t>
            </w:r>
          </w:p>
        </w:tc>
      </w:tr>
      <w:tr>
        <w:tc>
          <w:tcPr>
            <w:tcW w:type="dxa" w:w="5083"/>
          </w:tcPr>
          <w:p>
            <w:r>
              <w:t>BR-20</w:t>
            </w:r>
          </w:p>
        </w:tc>
        <w:tc>
          <w:tcPr>
            <w:tcW w:type="dxa" w:w="5083"/>
          </w:tcPr>
          <w:p>
            <w:r>
              <w:t>The system may contain multiple Accountant users. Permissions and permitted accounts are assigned per user.</w:t>
            </w:r>
          </w:p>
        </w:tc>
      </w:tr>
    </w:tbl>
    <w:p>
      <w:pPr>
        <w:spacing w:after="20"/>
      </w:pPr>
    </w:p>
    <w:p>
      <w:pPr>
        <w:pStyle w:val="Heading1"/>
      </w:pPr>
      <w:r>
        <w:t>10. Data Field Requirements</w:t>
      </w:r>
    </w:p>
    <w:p>
      <w:r>
        <w:t>The following tables define the minimum fields. Final UI labels may be refined during wireframing, but the underlying data meaning must be retained.</w:t>
      </w:r>
    </w:p>
    <w:p>
      <w:pPr>
        <w:pStyle w:val="Heading2"/>
      </w:pPr>
      <w:r>
        <w:t>10.1 User and Profile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336"/>
            <w:shd w:fill="294D3E"/>
            <w:tcMar>
              <w:top w:w="70" w:type="dxa"/>
              <w:start w:w="80" w:type="dxa"/>
              <w:bottom w:w="70" w:type="dxa"/>
              <w:end w:w="80" w:type="dxa"/>
            </w:tcMar>
            <w:vAlign w:val="center"/>
          </w:tcPr>
          <w:p>
            <w:pPr>
              <w:jc w:val="left"/>
            </w:pPr>
            <w:r>
              <w:rPr>
                <w:b/>
                <w:color w:val="FFFFFF"/>
                <w:sz w:val="17"/>
              </w:rPr>
              <w:t>Notes</w:t>
            </w:r>
          </w:p>
        </w:tc>
      </w:tr>
      <w:tr>
        <w:tc>
          <w:tcPr>
            <w:tcW w:type="dxa" w:w="3168"/>
            <w:tcMar>
              <w:top w:w="70" w:type="dxa"/>
              <w:start w:w="80" w:type="dxa"/>
              <w:bottom w:w="70" w:type="dxa"/>
              <w:end w:w="80" w:type="dxa"/>
            </w:tcMar>
            <w:vAlign w:val="top"/>
          </w:tcPr>
          <w:p>
            <w:pPr>
              <w:spacing w:after="0"/>
            </w:pPr>
            <w:r>
              <w:rPr>
                <w:color w:val="1F2925"/>
                <w:sz w:val="17"/>
              </w:rPr>
              <w:t>Full name</w:t>
            </w:r>
          </w:p>
        </w:tc>
        <w:tc>
          <w:tcPr>
            <w:tcW w:type="dxa" w:w="1440"/>
            <w:tcMar>
              <w:top w:w="70" w:type="dxa"/>
              <w:start w:w="80" w:type="dxa"/>
              <w:bottom w:w="70" w:type="dxa"/>
              <w:end w:w="80" w:type="dxa"/>
            </w:tcMar>
            <w:vAlign w:val="top"/>
          </w:tcPr>
          <w:p>
            <w:pPr>
              <w:spacing w:after="0"/>
            </w:pPr>
            <w:r>
              <w:rPr>
                <w:color w:val="1F2925"/>
                <w:sz w:val="17"/>
              </w:rPr>
              <w:t>Yes</w:t>
            </w:r>
          </w:p>
        </w:tc>
        <w:tc>
          <w:tcPr>
            <w:tcW w:type="dxa" w:w="6336"/>
            <w:tcMar>
              <w:top w:w="70" w:type="dxa"/>
              <w:start w:w="80" w:type="dxa"/>
              <w:bottom w:w="70" w:type="dxa"/>
              <w:end w:w="80" w:type="dxa"/>
            </w:tcMar>
            <w:vAlign w:val="top"/>
          </w:tcPr>
          <w:p>
            <w:pPr>
              <w:spacing w:after="0"/>
            </w:pPr>
            <w:r>
              <w:rPr>
                <w:color w:val="1F2925"/>
                <w:sz w:val="17"/>
              </w:rPr>
              <w:t>Displayed in profile and audit history</w:t>
            </w:r>
          </w:p>
        </w:tc>
      </w:tr>
      <w:tr>
        <w:tc>
          <w:tcPr>
            <w:tcW w:type="dxa" w:w="3168"/>
            <w:tcMar>
              <w:top w:w="70" w:type="dxa"/>
              <w:start w:w="80" w:type="dxa"/>
              <w:bottom w:w="70" w:type="dxa"/>
              <w:end w:w="80" w:type="dxa"/>
            </w:tcMar>
            <w:shd w:fill="F3F5F4"/>
            <w:vAlign w:val="top"/>
          </w:tcPr>
          <w:p>
            <w:pPr>
              <w:spacing w:after="0"/>
            </w:pPr>
            <w:r>
              <w:rPr>
                <w:color w:val="1F2925"/>
                <w:sz w:val="17"/>
              </w:rPr>
              <w:t>Email</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336"/>
            <w:tcMar>
              <w:top w:w="70" w:type="dxa"/>
              <w:start w:w="80" w:type="dxa"/>
              <w:bottom w:w="70" w:type="dxa"/>
              <w:end w:w="80" w:type="dxa"/>
            </w:tcMar>
            <w:shd w:fill="F3F5F4"/>
            <w:vAlign w:val="top"/>
          </w:tcPr>
          <w:p>
            <w:pPr>
              <w:spacing w:after="0"/>
            </w:pPr>
            <w:r>
              <w:rPr>
                <w:color w:val="1F2925"/>
                <w:sz w:val="17"/>
              </w:rPr>
              <w:t>Unique login and password reset destination</w:t>
            </w:r>
          </w:p>
        </w:tc>
      </w:tr>
      <w:tr>
        <w:tc>
          <w:tcPr>
            <w:tcW w:type="dxa" w:w="3168"/>
            <w:tcMar>
              <w:top w:w="70" w:type="dxa"/>
              <w:start w:w="80" w:type="dxa"/>
              <w:bottom w:w="70" w:type="dxa"/>
              <w:end w:w="80" w:type="dxa"/>
            </w:tcMar>
            <w:vAlign w:val="top"/>
          </w:tcPr>
          <w:p>
            <w:pPr>
              <w:spacing w:after="0"/>
            </w:pPr>
            <w:r>
              <w:rPr>
                <w:color w:val="1F2925"/>
                <w:sz w:val="17"/>
              </w:rPr>
              <w:t>Phone</w:t>
            </w:r>
          </w:p>
        </w:tc>
        <w:tc>
          <w:tcPr>
            <w:tcW w:type="dxa" w:w="1440"/>
            <w:tcMar>
              <w:top w:w="70" w:type="dxa"/>
              <w:start w:w="80" w:type="dxa"/>
              <w:bottom w:w="70" w:type="dxa"/>
              <w:end w:w="80" w:type="dxa"/>
            </w:tcMar>
            <w:vAlign w:val="top"/>
          </w:tcPr>
          <w:p>
            <w:pPr>
              <w:spacing w:after="0"/>
            </w:pPr>
            <w:r>
              <w:rPr>
                <w:color w:val="1F2925"/>
                <w:sz w:val="17"/>
              </w:rPr>
              <w:t>No</w:t>
            </w:r>
          </w:p>
        </w:tc>
        <w:tc>
          <w:tcPr>
            <w:tcW w:type="dxa" w:w="6336"/>
            <w:tcMar>
              <w:top w:w="70" w:type="dxa"/>
              <w:start w:w="80" w:type="dxa"/>
              <w:bottom w:w="70" w:type="dxa"/>
              <w:end w:w="80" w:type="dxa"/>
            </w:tcMar>
            <w:vAlign w:val="top"/>
          </w:tcPr>
          <w:p>
            <w:pPr>
              <w:spacing w:after="0"/>
            </w:pPr>
            <w:r>
              <w:rPr>
                <w:color w:val="1F2925"/>
                <w:sz w:val="17"/>
              </w:rPr>
              <w:t>Reference only in Phase 1</w:t>
            </w:r>
          </w:p>
        </w:tc>
      </w:tr>
      <w:tr>
        <w:tc>
          <w:tcPr>
            <w:tcW w:type="dxa" w:w="3168"/>
            <w:tcMar>
              <w:top w:w="70" w:type="dxa"/>
              <w:start w:w="80" w:type="dxa"/>
              <w:bottom w:w="70" w:type="dxa"/>
              <w:end w:w="80" w:type="dxa"/>
            </w:tcMar>
            <w:shd w:fill="F3F5F4"/>
            <w:vAlign w:val="top"/>
          </w:tcPr>
          <w:p>
            <w:pPr>
              <w:spacing w:after="0"/>
            </w:pPr>
            <w:r>
              <w:rPr>
                <w:color w:val="1F2925"/>
                <w:sz w:val="17"/>
              </w:rPr>
              <w:t>Role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336"/>
            <w:tcMar>
              <w:top w:w="70" w:type="dxa"/>
              <w:start w:w="80" w:type="dxa"/>
              <w:bottom w:w="70" w:type="dxa"/>
              <w:end w:w="80" w:type="dxa"/>
            </w:tcMar>
            <w:shd w:fill="F3F5F4"/>
            <w:vAlign w:val="top"/>
          </w:tcPr>
          <w:p>
            <w:pPr>
              <w:spacing w:after="0"/>
            </w:pPr>
            <w:r>
              <w:rPr>
                <w:color w:val="1F2925"/>
                <w:sz w:val="17"/>
              </w:rPr>
              <w:t>Owner or Accountant</w:t>
            </w:r>
          </w:p>
        </w:tc>
      </w:tr>
      <w:tr>
        <w:tc>
          <w:tcPr>
            <w:tcW w:type="dxa" w:w="3168"/>
            <w:tcMar>
              <w:top w:w="70" w:type="dxa"/>
              <w:start w:w="80" w:type="dxa"/>
              <w:bottom w:w="70" w:type="dxa"/>
              <w:end w:w="80" w:type="dxa"/>
            </w:tcMar>
            <w:vAlign w:val="top"/>
          </w:tcPr>
          <w:p>
            <w:pPr>
              <w:spacing w:after="0"/>
            </w:pPr>
            <w:r>
              <w:rPr>
                <w:color w:val="1F2925"/>
                <w:sz w:val="17"/>
              </w:rPr>
              <w:t>Account status</w:t>
            </w:r>
          </w:p>
        </w:tc>
        <w:tc>
          <w:tcPr>
            <w:tcW w:type="dxa" w:w="1440"/>
            <w:tcMar>
              <w:top w:w="70" w:type="dxa"/>
              <w:start w:w="80" w:type="dxa"/>
              <w:bottom w:w="70" w:type="dxa"/>
              <w:end w:w="80" w:type="dxa"/>
            </w:tcMar>
            <w:vAlign w:val="top"/>
          </w:tcPr>
          <w:p>
            <w:pPr>
              <w:spacing w:after="0"/>
            </w:pPr>
            <w:r>
              <w:rPr>
                <w:color w:val="1F2925"/>
                <w:sz w:val="17"/>
              </w:rPr>
              <w:t>Yes</w:t>
            </w:r>
          </w:p>
        </w:tc>
        <w:tc>
          <w:tcPr>
            <w:tcW w:type="dxa" w:w="6336"/>
            <w:tcMar>
              <w:top w:w="70" w:type="dxa"/>
              <w:start w:w="80" w:type="dxa"/>
              <w:bottom w:w="70" w:type="dxa"/>
              <w:end w:w="80" w:type="dxa"/>
            </w:tcMar>
            <w:vAlign w:val="top"/>
          </w:tcPr>
          <w:p>
            <w:pPr>
              <w:spacing w:after="0"/>
            </w:pPr>
            <w:r>
              <w:rPr>
                <w:color w:val="1F2925"/>
                <w:sz w:val="17"/>
              </w:rPr>
              <w:t>Invited, Active, Suspended or Deactivated</w:t>
            </w:r>
          </w:p>
        </w:tc>
      </w:tr>
      <w:tr>
        <w:tc>
          <w:tcPr>
            <w:tcW w:type="dxa" w:w="3168"/>
            <w:tcMar>
              <w:top w:w="70" w:type="dxa"/>
              <w:start w:w="80" w:type="dxa"/>
              <w:bottom w:w="70" w:type="dxa"/>
              <w:end w:w="80" w:type="dxa"/>
            </w:tcMar>
            <w:shd w:fill="F3F5F4"/>
            <w:vAlign w:val="top"/>
          </w:tcPr>
          <w:p>
            <w:pPr>
              <w:spacing w:after="0"/>
            </w:pPr>
            <w:r>
              <w:rPr>
                <w:color w:val="1F2925"/>
                <w:sz w:val="17"/>
              </w:rPr>
              <w:t>Force password change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336"/>
            <w:tcMar>
              <w:top w:w="70" w:type="dxa"/>
              <w:start w:w="80" w:type="dxa"/>
              <w:bottom w:w="70" w:type="dxa"/>
              <w:end w:w="80" w:type="dxa"/>
            </w:tcMar>
            <w:shd w:fill="F3F5F4"/>
            <w:vAlign w:val="top"/>
          </w:tcPr>
          <w:p>
            <w:pPr>
              <w:spacing w:after="0"/>
            </w:pPr>
            <w:r>
              <w:rPr>
                <w:color w:val="1F2925"/>
                <w:sz w:val="17"/>
              </w:rPr>
              <w:t>Used after Owner-issued temporary password</w:t>
            </w:r>
          </w:p>
        </w:tc>
      </w:tr>
      <w:tr>
        <w:tc>
          <w:tcPr>
            <w:tcW w:type="dxa" w:w="3168"/>
            <w:tcMar>
              <w:top w:w="70" w:type="dxa"/>
              <w:start w:w="80" w:type="dxa"/>
              <w:bottom w:w="70" w:type="dxa"/>
              <w:end w:w="80" w:type="dxa"/>
            </w:tcMar>
            <w:vAlign w:val="top"/>
          </w:tcPr>
          <w:p>
            <w:pPr>
              <w:spacing w:after="0"/>
            </w:pPr>
            <w:r>
              <w:rPr>
                <w:color w:val="1F2925"/>
                <w:sz w:val="17"/>
              </w:rPr>
              <w:t>Last login</w:t>
            </w:r>
          </w:p>
        </w:tc>
        <w:tc>
          <w:tcPr>
            <w:tcW w:type="dxa" w:w="1440"/>
            <w:tcMar>
              <w:top w:w="70" w:type="dxa"/>
              <w:start w:w="80" w:type="dxa"/>
              <w:bottom w:w="70" w:type="dxa"/>
              <w:end w:w="80" w:type="dxa"/>
            </w:tcMar>
            <w:vAlign w:val="top"/>
          </w:tcPr>
          <w:p>
            <w:pPr>
              <w:spacing w:after="0"/>
            </w:pPr>
            <w:r>
              <w:rPr>
                <w:color w:val="1F2925"/>
                <w:sz w:val="17"/>
              </w:rPr>
              <w:t>System</w:t>
            </w:r>
          </w:p>
        </w:tc>
        <w:tc>
          <w:tcPr>
            <w:tcW w:type="dxa" w:w="6336"/>
            <w:tcMar>
              <w:top w:w="70" w:type="dxa"/>
              <w:start w:w="80" w:type="dxa"/>
              <w:bottom w:w="70" w:type="dxa"/>
              <w:end w:w="80" w:type="dxa"/>
            </w:tcMar>
            <w:vAlign w:val="top"/>
          </w:tcPr>
          <w:p>
            <w:pPr>
              <w:spacing w:after="0"/>
            </w:pPr>
            <w:r>
              <w:rPr>
                <w:color w:val="1F2925"/>
                <w:sz w:val="17"/>
              </w:rPr>
              <w:t>Timestamp</w:t>
            </w:r>
          </w:p>
        </w:tc>
      </w:tr>
      <w:tr>
        <w:tc>
          <w:tcPr>
            <w:tcW w:type="dxa" w:w="3168"/>
            <w:tcMar>
              <w:top w:w="70" w:type="dxa"/>
              <w:start w:w="80" w:type="dxa"/>
              <w:bottom w:w="70" w:type="dxa"/>
              <w:end w:w="80" w:type="dxa"/>
            </w:tcMar>
            <w:shd w:fill="F3F5F4"/>
            <w:vAlign w:val="top"/>
          </w:tcPr>
          <w:p>
            <w:pPr>
              <w:spacing w:after="0"/>
            </w:pPr>
            <w:r>
              <w:rPr>
                <w:color w:val="1F2925"/>
                <w:sz w:val="17"/>
              </w:rPr>
              <w:t>Created by / created at</w:t>
            </w:r>
          </w:p>
        </w:tc>
        <w:tc>
          <w:tcPr>
            <w:tcW w:type="dxa" w:w="1440"/>
            <w:tcMar>
              <w:top w:w="70" w:type="dxa"/>
              <w:start w:w="80" w:type="dxa"/>
              <w:bottom w:w="70" w:type="dxa"/>
              <w:end w:w="80" w:type="dxa"/>
            </w:tcMar>
            <w:shd w:fill="F3F5F4"/>
            <w:vAlign w:val="top"/>
          </w:tcPr>
          <w:p>
            <w:pPr>
              <w:spacing w:after="0"/>
            </w:pPr>
            <w:r>
              <w:rPr>
                <w:color w:val="1F2925"/>
                <w:sz w:val="17"/>
              </w:rPr>
              <w:t>System</w:t>
            </w:r>
          </w:p>
        </w:tc>
        <w:tc>
          <w:tcPr>
            <w:tcW w:type="dxa" w:w="6336"/>
            <w:tcMar>
              <w:top w:w="70" w:type="dxa"/>
              <w:start w:w="80" w:type="dxa"/>
              <w:bottom w:w="70" w:type="dxa"/>
              <w:end w:w="80" w:type="dxa"/>
            </w:tcMar>
            <w:shd w:fill="F3F5F4"/>
            <w:vAlign w:val="top"/>
          </w:tcPr>
          <w:p>
            <w:pPr>
              <w:spacing w:after="0"/>
            </w:pPr>
            <w:r>
              <w:rPr>
                <w:color w:val="1F2925"/>
                <w:sz w:val="17"/>
              </w:rPr>
              <w:t>Audit fields</w:t>
            </w:r>
          </w:p>
        </w:tc>
      </w:tr>
      <w:tr>
        <w:tc>
          <w:tcPr>
            <w:tcW w:type="dxa" w:w="3389"/>
          </w:tcPr>
          <w:p>
            <w:r>
              <w:t>User ID</w:t>
            </w:r>
          </w:p>
        </w:tc>
        <w:tc>
          <w:tcPr>
            <w:tcW w:type="dxa" w:w="3389"/>
          </w:tcPr>
          <w:p>
            <w:r>
              <w:t>System</w:t>
            </w:r>
          </w:p>
        </w:tc>
        <w:tc>
          <w:tcPr>
            <w:tcW w:type="dxa" w:w="3389"/>
          </w:tcPr>
          <w:p>
            <w:r>
              <w:t>Stable identity used for profile, permission and audit isolation</w:t>
            </w:r>
          </w:p>
        </w:tc>
      </w:tr>
      <w:tr>
        <w:tc>
          <w:tcPr>
            <w:tcW w:type="dxa" w:w="3389"/>
          </w:tcPr>
          <w:p>
            <w:r>
              <w:t>Last password reset / invited at</w:t>
            </w:r>
          </w:p>
        </w:tc>
        <w:tc>
          <w:tcPr>
            <w:tcW w:type="dxa" w:w="3389"/>
          </w:tcPr>
          <w:p>
            <w:r>
              <w:t>System</w:t>
            </w:r>
          </w:p>
        </w:tc>
        <w:tc>
          <w:tcPr>
            <w:tcW w:type="dxa" w:w="3389"/>
          </w:tcPr>
          <w:p>
            <w:r>
              <w:t>Security and onboarding history</w:t>
            </w:r>
          </w:p>
        </w:tc>
      </w:tr>
    </w:tbl>
    <w:p>
      <w:pPr>
        <w:spacing w:after="20"/>
      </w:pPr>
    </w:p>
    <w:p>
      <w:pPr>
        <w:pStyle w:val="Heading2"/>
      </w:pPr>
      <w:r>
        <w:t>10.2 Transaction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624"/>
            <w:shd w:fill="294D3E"/>
            <w:tcMar>
              <w:top w:w="70" w:type="dxa"/>
              <w:start w:w="80" w:type="dxa"/>
              <w:bottom w:w="70" w:type="dxa"/>
              <w:end w:w="80" w:type="dxa"/>
            </w:tcMar>
            <w:vAlign w:val="center"/>
          </w:tcPr>
          <w:p>
            <w:pPr>
              <w:jc w:val="left"/>
            </w:pPr>
            <w:r>
              <w:rPr>
                <w:b/>
                <w:color w:val="FFFFFF"/>
                <w:sz w:val="17"/>
              </w:rPr>
              <w:t>Notes</w:t>
            </w:r>
          </w:p>
        </w:tc>
      </w:tr>
      <w:tr>
        <w:tc>
          <w:tcPr>
            <w:tcW w:type="dxa" w:w="2880"/>
            <w:tcMar>
              <w:top w:w="70" w:type="dxa"/>
              <w:start w:w="80" w:type="dxa"/>
              <w:bottom w:w="70" w:type="dxa"/>
              <w:end w:w="80" w:type="dxa"/>
            </w:tcMar>
            <w:vAlign w:val="top"/>
          </w:tcPr>
          <w:p>
            <w:pPr>
              <w:spacing w:after="0"/>
            </w:pPr>
            <w:r>
              <w:rPr>
                <w:color w:val="1F2925"/>
                <w:sz w:val="17"/>
              </w:rPr>
              <w:t>Transaction date</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Actual money movement date</w:t>
            </w:r>
          </w:p>
        </w:tc>
      </w:tr>
      <w:tr>
        <w:tc>
          <w:tcPr>
            <w:tcW w:type="dxa" w:w="2880"/>
            <w:tcMar>
              <w:top w:w="70" w:type="dxa"/>
              <w:start w:w="80" w:type="dxa"/>
              <w:bottom w:w="70" w:type="dxa"/>
              <w:end w:w="80" w:type="dxa"/>
            </w:tcMar>
            <w:shd w:fill="F3F5F4"/>
            <w:vAlign w:val="top"/>
          </w:tcPr>
          <w:p>
            <w:pPr>
              <w:spacing w:after="0"/>
            </w:pPr>
            <w:r>
              <w:rPr>
                <w:color w:val="1F2925"/>
                <w:sz w:val="17"/>
              </w:rPr>
              <w:t>Amount</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Positive amount with direction/type stored separately</w:t>
            </w:r>
          </w:p>
        </w:tc>
      </w:tr>
      <w:tr>
        <w:tc>
          <w:tcPr>
            <w:tcW w:type="dxa" w:w="2880"/>
            <w:tcMar>
              <w:top w:w="70" w:type="dxa"/>
              <w:start w:w="80" w:type="dxa"/>
              <w:bottom w:w="70" w:type="dxa"/>
              <w:end w:w="80" w:type="dxa"/>
            </w:tcMar>
            <w:vAlign w:val="top"/>
          </w:tcPr>
          <w:p>
            <w:pPr>
              <w:spacing w:after="0"/>
            </w:pPr>
            <w:r>
              <w:rPr>
                <w:color w:val="1F2925"/>
                <w:sz w:val="17"/>
              </w:rPr>
              <w:t>Transaction type</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Income, Expense, Transfer, Refund, Reversal, Investment, Loan, Advance, Reimbursement</w:t>
            </w:r>
          </w:p>
        </w:tc>
      </w:tr>
      <w:tr>
        <w:tc>
          <w:tcPr>
            <w:tcW w:type="dxa" w:w="2880"/>
            <w:tcMar>
              <w:top w:w="70" w:type="dxa"/>
              <w:start w:w="80" w:type="dxa"/>
              <w:bottom w:w="70" w:type="dxa"/>
              <w:end w:w="80" w:type="dxa"/>
            </w:tcMar>
            <w:shd w:fill="F3F5F4"/>
            <w:vAlign w:val="top"/>
          </w:tcPr>
          <w:p>
            <w:pPr>
              <w:spacing w:after="0"/>
            </w:pPr>
            <w:r>
              <w:rPr>
                <w:color w:val="1F2925"/>
                <w:sz w:val="17"/>
              </w:rPr>
              <w:t>Personal/Office/Shared</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Shared requires split allocations</w:t>
            </w:r>
          </w:p>
        </w:tc>
      </w:tr>
      <w:tr>
        <w:tc>
          <w:tcPr>
            <w:tcW w:type="dxa" w:w="2880"/>
            <w:tcMar>
              <w:top w:w="70" w:type="dxa"/>
              <w:start w:w="80" w:type="dxa"/>
              <w:bottom w:w="70" w:type="dxa"/>
              <w:end w:w="80" w:type="dxa"/>
            </w:tcMar>
            <w:vAlign w:val="top"/>
          </w:tcPr>
          <w:p>
            <w:pPr>
              <w:spacing w:after="0"/>
            </w:pPr>
            <w:r>
              <w:rPr>
                <w:color w:val="1F2925"/>
                <w:sz w:val="17"/>
              </w:rPr>
              <w:t>Account</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Source or destination account</w:t>
            </w:r>
          </w:p>
        </w:tc>
      </w:tr>
      <w:tr>
        <w:tc>
          <w:tcPr>
            <w:tcW w:type="dxa" w:w="2880"/>
            <w:tcMar>
              <w:top w:w="70" w:type="dxa"/>
              <w:start w:w="80" w:type="dxa"/>
              <w:bottom w:w="70" w:type="dxa"/>
              <w:end w:w="80" w:type="dxa"/>
            </w:tcMar>
            <w:shd w:fill="F3F5F4"/>
            <w:vAlign w:val="top"/>
          </w:tcPr>
          <w:p>
            <w:pPr>
              <w:spacing w:after="0"/>
            </w:pPr>
            <w:r>
              <w:rPr>
                <w:color w:val="1F2925"/>
                <w:sz w:val="17"/>
              </w:rPr>
              <w:t>Counterparty</w:t>
            </w:r>
          </w:p>
        </w:tc>
        <w:tc>
          <w:tcPr>
            <w:tcW w:type="dxa" w:w="1440"/>
            <w:tcMar>
              <w:top w:w="70" w:type="dxa"/>
              <w:start w:w="80" w:type="dxa"/>
              <w:bottom w:w="70" w:type="dxa"/>
              <w:end w:w="80" w:type="dxa"/>
            </w:tcMar>
            <w:shd w:fill="F3F5F4"/>
            <w:vAlign w:val="top"/>
          </w:tcPr>
          <w:p>
            <w:pPr>
              <w:spacing w:after="0"/>
            </w:pPr>
            <w:r>
              <w:rPr>
                <w:color w:val="1F2925"/>
                <w:sz w:val="17"/>
              </w:rPr>
              <w:t>Conditional</w:t>
            </w:r>
          </w:p>
        </w:tc>
        <w:tc>
          <w:tcPr>
            <w:tcW w:type="dxa" w:w="6624"/>
            <w:tcMar>
              <w:top w:w="70" w:type="dxa"/>
              <w:start w:w="80" w:type="dxa"/>
              <w:bottom w:w="70" w:type="dxa"/>
              <w:end w:w="80" w:type="dxa"/>
            </w:tcMar>
            <w:shd w:fill="F3F5F4"/>
            <w:vAlign w:val="top"/>
          </w:tcPr>
          <w:p>
            <w:pPr>
              <w:spacing w:after="0"/>
            </w:pPr>
            <w:r>
              <w:rPr>
                <w:color w:val="1F2925"/>
                <w:sz w:val="17"/>
              </w:rPr>
              <w:t>Payee or payer</w:t>
            </w:r>
          </w:p>
        </w:tc>
      </w:tr>
      <w:tr>
        <w:tc>
          <w:tcPr>
            <w:tcW w:type="dxa" w:w="2880"/>
            <w:tcMar>
              <w:top w:w="70" w:type="dxa"/>
              <w:start w:w="80" w:type="dxa"/>
              <w:bottom w:w="70" w:type="dxa"/>
              <w:end w:w="80" w:type="dxa"/>
            </w:tcMar>
            <w:vAlign w:val="top"/>
          </w:tcPr>
          <w:p>
            <w:pPr>
              <w:spacing w:after="0"/>
            </w:pPr>
            <w:r>
              <w:rPr>
                <w:color w:val="1F2925"/>
                <w:sz w:val="17"/>
              </w:rPr>
              <w:t>Category</w:t>
            </w:r>
          </w:p>
        </w:tc>
        <w:tc>
          <w:tcPr>
            <w:tcW w:type="dxa" w:w="1440"/>
            <w:tcMar>
              <w:top w:w="70" w:type="dxa"/>
              <w:start w:w="80" w:type="dxa"/>
              <w:bottom w:w="70" w:type="dxa"/>
              <w:end w:w="80" w:type="dxa"/>
            </w:tcMar>
            <w:vAlign w:val="top"/>
          </w:tcPr>
          <w:p>
            <w:pPr>
              <w:spacing w:after="0"/>
            </w:pPr>
            <w:r>
              <w:rPr>
                <w:color w:val="1F2925"/>
                <w:sz w:val="17"/>
              </w:rPr>
              <w:t>Conditional</w:t>
            </w:r>
          </w:p>
        </w:tc>
        <w:tc>
          <w:tcPr>
            <w:tcW w:type="dxa" w:w="6624"/>
            <w:tcMar>
              <w:top w:w="70" w:type="dxa"/>
              <w:start w:w="80" w:type="dxa"/>
              <w:bottom w:w="70" w:type="dxa"/>
              <w:end w:w="80" w:type="dxa"/>
            </w:tcMar>
            <w:vAlign w:val="top"/>
          </w:tcPr>
          <w:p>
            <w:pPr>
              <w:spacing w:after="0"/>
            </w:pPr>
            <w:r>
              <w:rPr>
                <w:color w:val="1F2925"/>
                <w:sz w:val="17"/>
              </w:rPr>
              <w:t>Required for income/expense allocations</w:t>
            </w:r>
          </w:p>
        </w:tc>
      </w:tr>
      <w:tr>
        <w:tc>
          <w:tcPr>
            <w:tcW w:type="dxa" w:w="2880"/>
            <w:tcMar>
              <w:top w:w="70" w:type="dxa"/>
              <w:start w:w="80" w:type="dxa"/>
              <w:bottom w:w="70" w:type="dxa"/>
              <w:end w:w="80" w:type="dxa"/>
            </w:tcMar>
            <w:shd w:fill="F3F5F4"/>
            <w:vAlign w:val="top"/>
          </w:tcPr>
          <w:p>
            <w:pPr>
              <w:spacing w:after="0"/>
            </w:pPr>
            <w:r>
              <w:rPr>
                <w:color w:val="1F2925"/>
                <w:sz w:val="17"/>
              </w:rPr>
              <w:t>Subcategory</w:t>
            </w:r>
          </w:p>
        </w:tc>
        <w:tc>
          <w:tcPr>
            <w:tcW w:type="dxa" w:w="1440"/>
            <w:tcMar>
              <w:top w:w="70" w:type="dxa"/>
              <w:start w:w="80" w:type="dxa"/>
              <w:bottom w:w="70" w:type="dxa"/>
              <w:end w:w="80" w:type="dxa"/>
            </w:tcMar>
            <w:shd w:fill="F3F5F4"/>
            <w:vAlign w:val="top"/>
          </w:tcPr>
          <w:p>
            <w:pPr>
              <w:spacing w:after="0"/>
            </w:pPr>
            <w:r>
              <w:rPr>
                <w:color w:val="1F2925"/>
                <w:sz w:val="17"/>
              </w:rPr>
              <w:t>Conditional</w:t>
            </w:r>
          </w:p>
        </w:tc>
        <w:tc>
          <w:tcPr>
            <w:tcW w:type="dxa" w:w="6624"/>
            <w:tcMar>
              <w:top w:w="70" w:type="dxa"/>
              <w:start w:w="80" w:type="dxa"/>
              <w:bottom w:w="70" w:type="dxa"/>
              <w:end w:w="80" w:type="dxa"/>
            </w:tcMar>
            <w:shd w:fill="F3F5F4"/>
            <w:vAlign w:val="top"/>
          </w:tcPr>
          <w:p>
            <w:pPr>
              <w:spacing w:after="0"/>
            </w:pPr>
            <w:r>
              <w:rPr>
                <w:color w:val="1F2925"/>
                <w:sz w:val="17"/>
              </w:rPr>
              <w:t>Based on category configuration</w:t>
            </w:r>
          </w:p>
        </w:tc>
      </w:tr>
      <w:tr>
        <w:tc>
          <w:tcPr>
            <w:tcW w:type="dxa" w:w="2880"/>
            <w:tcMar>
              <w:top w:w="70" w:type="dxa"/>
              <w:start w:w="80" w:type="dxa"/>
              <w:bottom w:w="70" w:type="dxa"/>
              <w:end w:w="80" w:type="dxa"/>
            </w:tcMar>
            <w:vAlign w:val="top"/>
          </w:tcPr>
          <w:p>
            <w:pPr>
              <w:spacing w:after="0"/>
            </w:pPr>
            <w:r>
              <w:rPr>
                <w:color w:val="1F2925"/>
                <w:sz w:val="17"/>
              </w:rPr>
              <w:t>Reference</w:t>
            </w:r>
          </w:p>
        </w:tc>
        <w:tc>
          <w:tcPr>
            <w:tcW w:type="dxa" w:w="1440"/>
            <w:tcMar>
              <w:top w:w="70" w:type="dxa"/>
              <w:start w:w="80" w:type="dxa"/>
              <w:bottom w:w="70" w:type="dxa"/>
              <w:end w:w="80" w:type="dxa"/>
            </w:tcMar>
            <w:vAlign w:val="top"/>
          </w:tcPr>
          <w:p>
            <w:pPr>
              <w:spacing w:after="0"/>
            </w:pPr>
            <w:r>
              <w:rPr>
                <w:color w:val="1F2925"/>
                <w:sz w:val="17"/>
              </w:rPr>
              <w:t>No</w:t>
            </w:r>
          </w:p>
        </w:tc>
        <w:tc>
          <w:tcPr>
            <w:tcW w:type="dxa" w:w="6624"/>
            <w:tcMar>
              <w:top w:w="70" w:type="dxa"/>
              <w:start w:w="80" w:type="dxa"/>
              <w:bottom w:w="70" w:type="dxa"/>
              <w:end w:w="80" w:type="dxa"/>
            </w:tcMar>
            <w:vAlign w:val="top"/>
          </w:tcPr>
          <w:p>
            <w:pPr>
              <w:spacing w:after="0"/>
            </w:pPr>
            <w:r>
              <w:rPr>
                <w:color w:val="1F2925"/>
                <w:sz w:val="17"/>
              </w:rPr>
              <w:t>UTR, cheque, invoice, bank reference</w:t>
            </w:r>
          </w:p>
        </w:tc>
      </w:tr>
      <w:tr>
        <w:tc>
          <w:tcPr>
            <w:tcW w:type="dxa" w:w="2880"/>
            <w:tcMar>
              <w:top w:w="70" w:type="dxa"/>
              <w:start w:w="80" w:type="dxa"/>
              <w:bottom w:w="70" w:type="dxa"/>
              <w:end w:w="80" w:type="dxa"/>
            </w:tcMar>
            <w:shd w:fill="F3F5F4"/>
            <w:vAlign w:val="top"/>
          </w:tcPr>
          <w:p>
            <w:pPr>
              <w:spacing w:after="0"/>
            </w:pPr>
            <w:r>
              <w:rPr>
                <w:color w:val="1F2925"/>
                <w:sz w:val="17"/>
              </w:rPr>
              <w:t>Narration</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Imported description</w:t>
            </w:r>
          </w:p>
        </w:tc>
      </w:tr>
      <w:tr>
        <w:tc>
          <w:tcPr>
            <w:tcW w:type="dxa" w:w="2880"/>
            <w:tcMar>
              <w:top w:w="70" w:type="dxa"/>
              <w:start w:w="80" w:type="dxa"/>
              <w:bottom w:w="70" w:type="dxa"/>
              <w:end w:w="80" w:type="dxa"/>
            </w:tcMar>
            <w:vAlign w:val="top"/>
          </w:tcPr>
          <w:p>
            <w:pPr>
              <w:spacing w:after="0"/>
            </w:pPr>
            <w:r>
              <w:rPr>
                <w:color w:val="1F2925"/>
                <w:sz w:val="17"/>
              </w:rPr>
              <w:t>Reason / notes</w:t>
            </w:r>
          </w:p>
        </w:tc>
        <w:tc>
          <w:tcPr>
            <w:tcW w:type="dxa" w:w="1440"/>
            <w:tcMar>
              <w:top w:w="70" w:type="dxa"/>
              <w:start w:w="80" w:type="dxa"/>
              <w:bottom w:w="70" w:type="dxa"/>
              <w:end w:w="80" w:type="dxa"/>
            </w:tcMar>
            <w:vAlign w:val="top"/>
          </w:tcPr>
          <w:p>
            <w:pPr>
              <w:spacing w:after="0"/>
            </w:pPr>
            <w:r>
              <w:rPr>
                <w:color w:val="1F2925"/>
                <w:sz w:val="17"/>
              </w:rPr>
              <w:t>No</w:t>
            </w:r>
          </w:p>
        </w:tc>
        <w:tc>
          <w:tcPr>
            <w:tcW w:type="dxa" w:w="6624"/>
            <w:tcMar>
              <w:top w:w="70" w:type="dxa"/>
              <w:start w:w="80" w:type="dxa"/>
              <w:bottom w:w="70" w:type="dxa"/>
              <w:end w:w="80" w:type="dxa"/>
            </w:tcMar>
            <w:vAlign w:val="top"/>
          </w:tcPr>
          <w:p>
            <w:pPr>
              <w:spacing w:after="0"/>
            </w:pPr>
            <w:r>
              <w:rPr>
                <w:color w:val="1F2925"/>
                <w:sz w:val="17"/>
              </w:rPr>
              <w:t>Human explanation</w:t>
            </w:r>
          </w:p>
        </w:tc>
      </w:tr>
      <w:tr>
        <w:tc>
          <w:tcPr>
            <w:tcW w:type="dxa" w:w="2880"/>
            <w:tcMar>
              <w:top w:w="70" w:type="dxa"/>
              <w:start w:w="80" w:type="dxa"/>
              <w:bottom w:w="70" w:type="dxa"/>
              <w:end w:w="80" w:type="dxa"/>
            </w:tcMar>
            <w:shd w:fill="F3F5F4"/>
            <w:vAlign w:val="top"/>
          </w:tcPr>
          <w:p>
            <w:pPr>
              <w:spacing w:after="0"/>
            </w:pPr>
            <w:r>
              <w:rPr>
                <w:color w:val="1F2925"/>
                <w:sz w:val="17"/>
              </w:rPr>
              <w:t>Source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Imported, Manual, Provisional, System</w:t>
            </w:r>
          </w:p>
        </w:tc>
      </w:tr>
      <w:tr>
        <w:tc>
          <w:tcPr>
            <w:tcW w:type="dxa" w:w="2880"/>
            <w:tcMar>
              <w:top w:w="70" w:type="dxa"/>
              <w:start w:w="80" w:type="dxa"/>
              <w:bottom w:w="70" w:type="dxa"/>
              <w:end w:w="80" w:type="dxa"/>
            </w:tcMar>
            <w:vAlign w:val="top"/>
          </w:tcPr>
          <w:p>
            <w:pPr>
              <w:spacing w:after="0"/>
            </w:pPr>
            <w:r>
              <w:rPr>
                <w:color w:val="1F2925"/>
                <w:sz w:val="17"/>
              </w:rPr>
              <w:t>Status</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Pending, Confirmed, Matched, Reversed, Deleted, etc.</w:t>
            </w:r>
          </w:p>
        </w:tc>
      </w:tr>
      <w:tr>
        <w:tc>
          <w:tcPr>
            <w:tcW w:type="dxa" w:w="2880"/>
            <w:tcMar>
              <w:top w:w="70" w:type="dxa"/>
              <w:start w:w="80" w:type="dxa"/>
              <w:bottom w:w="70" w:type="dxa"/>
              <w:end w:w="80" w:type="dxa"/>
            </w:tcMar>
            <w:shd w:fill="F3F5F4"/>
            <w:vAlign w:val="top"/>
          </w:tcPr>
          <w:p>
            <w:pPr>
              <w:spacing w:after="0"/>
            </w:pPr>
            <w:r>
              <w:rPr>
                <w:color w:val="1F2925"/>
                <w:sz w:val="17"/>
              </w:rPr>
              <w:t>Attachment</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Private file reference</w:t>
            </w:r>
          </w:p>
        </w:tc>
      </w:tr>
      <w:tr>
        <w:tc>
          <w:tcPr>
            <w:tcW w:type="dxa" w:w="2880"/>
            <w:tcMar>
              <w:top w:w="70" w:type="dxa"/>
              <w:start w:w="80" w:type="dxa"/>
              <w:bottom w:w="70" w:type="dxa"/>
              <w:end w:w="80" w:type="dxa"/>
            </w:tcMar>
            <w:vAlign w:val="top"/>
          </w:tcPr>
          <w:p>
            <w:pPr>
              <w:spacing w:after="0"/>
            </w:pPr>
            <w:r>
              <w:rPr>
                <w:color w:val="1F2925"/>
                <w:sz w:val="17"/>
              </w:rPr>
              <w:t>Import batch and source row</w:t>
            </w:r>
          </w:p>
        </w:tc>
        <w:tc>
          <w:tcPr>
            <w:tcW w:type="dxa" w:w="1440"/>
            <w:tcMar>
              <w:top w:w="70" w:type="dxa"/>
              <w:start w:w="80" w:type="dxa"/>
              <w:bottom w:w="70" w:type="dxa"/>
              <w:end w:w="80" w:type="dxa"/>
            </w:tcMar>
            <w:vAlign w:val="top"/>
          </w:tcPr>
          <w:p>
            <w:pPr>
              <w:spacing w:after="0"/>
            </w:pPr>
            <w:r>
              <w:rPr>
                <w:color w:val="1F2925"/>
                <w:sz w:val="17"/>
              </w:rPr>
              <w:t>System</w:t>
            </w:r>
          </w:p>
        </w:tc>
        <w:tc>
          <w:tcPr>
            <w:tcW w:type="dxa" w:w="6624"/>
            <w:tcMar>
              <w:top w:w="70" w:type="dxa"/>
              <w:start w:w="80" w:type="dxa"/>
              <w:bottom w:w="70" w:type="dxa"/>
              <w:end w:w="80" w:type="dxa"/>
            </w:tcMar>
            <w:vAlign w:val="top"/>
          </w:tcPr>
          <w:p>
            <w:pPr>
              <w:spacing w:after="0"/>
            </w:pPr>
            <w:r>
              <w:rPr>
                <w:color w:val="1F2925"/>
                <w:sz w:val="17"/>
              </w:rPr>
              <w:t>For imported records</w:t>
            </w:r>
          </w:p>
        </w:tc>
      </w:tr>
      <w:tr>
        <w:tc>
          <w:tcPr>
            <w:tcW w:type="dxa" w:w="2880"/>
            <w:tcMar>
              <w:top w:w="70" w:type="dxa"/>
              <w:start w:w="80" w:type="dxa"/>
              <w:bottom w:w="70" w:type="dxa"/>
              <w:end w:w="80" w:type="dxa"/>
            </w:tcMar>
            <w:shd w:fill="F3F5F4"/>
            <w:vAlign w:val="top"/>
          </w:tcPr>
          <w:p>
            <w:pPr>
              <w:spacing w:after="0"/>
            </w:pPr>
            <w:r>
              <w:rPr>
                <w:color w:val="1F2925"/>
                <w:sz w:val="17"/>
              </w:rPr>
              <w:t>Linked commitment</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Insurance, utility, subscription or other</w:t>
            </w:r>
          </w:p>
        </w:tc>
      </w:tr>
      <w:tr>
        <w:tc>
          <w:tcPr>
            <w:tcW w:type="dxa" w:w="2880"/>
            <w:tcMar>
              <w:top w:w="70" w:type="dxa"/>
              <w:start w:w="80" w:type="dxa"/>
              <w:bottom w:w="70" w:type="dxa"/>
              <w:end w:w="80" w:type="dxa"/>
            </w:tcMar>
            <w:vAlign w:val="top"/>
          </w:tcPr>
          <w:p>
            <w:pPr>
              <w:spacing w:after="0"/>
            </w:pPr>
            <w:r>
              <w:rPr>
                <w:color w:val="1F2925"/>
                <w:sz w:val="17"/>
              </w:rPr>
              <w:t>Entered / confirmed / edited by</w:t>
            </w:r>
          </w:p>
        </w:tc>
        <w:tc>
          <w:tcPr>
            <w:tcW w:type="dxa" w:w="1440"/>
            <w:tcMar>
              <w:top w:w="70" w:type="dxa"/>
              <w:start w:w="80" w:type="dxa"/>
              <w:bottom w:w="70" w:type="dxa"/>
              <w:end w:w="80" w:type="dxa"/>
            </w:tcMar>
            <w:vAlign w:val="top"/>
          </w:tcPr>
          <w:p>
            <w:pPr>
              <w:spacing w:after="0"/>
            </w:pPr>
            <w:r>
              <w:rPr>
                <w:color w:val="1F2925"/>
                <w:sz w:val="17"/>
              </w:rPr>
              <w:t>System</w:t>
            </w:r>
          </w:p>
        </w:tc>
        <w:tc>
          <w:tcPr>
            <w:tcW w:type="dxa" w:w="6624"/>
            <w:tcMar>
              <w:top w:w="70" w:type="dxa"/>
              <w:start w:w="80" w:type="dxa"/>
              <w:bottom w:w="70" w:type="dxa"/>
              <w:end w:w="80" w:type="dxa"/>
            </w:tcMar>
            <w:vAlign w:val="top"/>
          </w:tcPr>
          <w:p>
            <w:pPr>
              <w:spacing w:after="0"/>
            </w:pPr>
            <w:r>
              <w:rPr>
                <w:color w:val="1F2925"/>
                <w:sz w:val="17"/>
              </w:rPr>
              <w:t>Audit identity</w:t>
            </w:r>
          </w:p>
        </w:tc>
      </w:tr>
    </w:tbl>
    <w:p>
      <w:pPr>
        <w:spacing w:after="20"/>
      </w:pPr>
    </w:p>
    <w:p>
      <w:pPr>
        <w:pStyle w:val="Heading2"/>
      </w:pPr>
      <w:r>
        <w:t>10.3 Account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624"/>
            <w:shd w:fill="294D3E"/>
            <w:tcMar>
              <w:top w:w="70" w:type="dxa"/>
              <w:start w:w="80" w:type="dxa"/>
              <w:bottom w:w="70" w:type="dxa"/>
              <w:end w:w="80" w:type="dxa"/>
            </w:tcMar>
            <w:vAlign w:val="center"/>
          </w:tcPr>
          <w:p>
            <w:pPr>
              <w:jc w:val="left"/>
            </w:pPr>
            <w:r>
              <w:rPr>
                <w:b/>
                <w:color w:val="FFFFFF"/>
                <w:sz w:val="17"/>
              </w:rPr>
              <w:t>Notes</w:t>
            </w:r>
          </w:p>
        </w:tc>
      </w:tr>
      <w:tr>
        <w:tc>
          <w:tcPr>
            <w:tcW w:type="dxa" w:w="2880"/>
            <w:tcMar>
              <w:top w:w="70" w:type="dxa"/>
              <w:start w:w="80" w:type="dxa"/>
              <w:bottom w:w="70" w:type="dxa"/>
              <w:end w:w="80" w:type="dxa"/>
            </w:tcMar>
            <w:vAlign w:val="top"/>
          </w:tcPr>
          <w:p>
            <w:pPr>
              <w:spacing w:after="0"/>
            </w:pPr>
            <w:r>
              <w:rPr>
                <w:color w:val="1F2925"/>
                <w:sz w:val="17"/>
              </w:rPr>
              <w:t>Account name</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Friendly label</w:t>
            </w:r>
          </w:p>
        </w:tc>
      </w:tr>
      <w:tr>
        <w:tc>
          <w:tcPr>
            <w:tcW w:type="dxa" w:w="2880"/>
            <w:tcMar>
              <w:top w:w="70" w:type="dxa"/>
              <w:start w:w="80" w:type="dxa"/>
              <w:bottom w:w="70" w:type="dxa"/>
              <w:end w:w="80" w:type="dxa"/>
            </w:tcMar>
            <w:shd w:fill="F3F5F4"/>
            <w:vAlign w:val="top"/>
          </w:tcPr>
          <w:p>
            <w:pPr>
              <w:spacing w:after="0"/>
            </w:pPr>
            <w:r>
              <w:rPr>
                <w:color w:val="1F2925"/>
                <w:sz w:val="17"/>
              </w:rPr>
              <w:t>Account type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Bank, Credit Card, UPI/Wallet, Cash, Loan</w:t>
            </w:r>
          </w:p>
        </w:tc>
      </w:tr>
      <w:tr>
        <w:tc>
          <w:tcPr>
            <w:tcW w:type="dxa" w:w="2880"/>
            <w:tcMar>
              <w:top w:w="70" w:type="dxa"/>
              <w:start w:w="80" w:type="dxa"/>
              <w:bottom w:w="70" w:type="dxa"/>
              <w:end w:w="80" w:type="dxa"/>
            </w:tcMar>
            <w:vAlign w:val="top"/>
          </w:tcPr>
          <w:p>
            <w:pPr>
              <w:spacing w:after="0"/>
            </w:pPr>
            <w:r>
              <w:rPr>
                <w:color w:val="1F2925"/>
                <w:sz w:val="17"/>
              </w:rPr>
              <w:t>Provider / bank</w:t>
            </w:r>
          </w:p>
        </w:tc>
        <w:tc>
          <w:tcPr>
            <w:tcW w:type="dxa" w:w="1440"/>
            <w:tcMar>
              <w:top w:w="70" w:type="dxa"/>
              <w:start w:w="80" w:type="dxa"/>
              <w:bottom w:w="70" w:type="dxa"/>
              <w:end w:w="80" w:type="dxa"/>
            </w:tcMar>
            <w:vAlign w:val="top"/>
          </w:tcPr>
          <w:p>
            <w:pPr>
              <w:spacing w:after="0"/>
            </w:pPr>
            <w:r>
              <w:rPr>
                <w:color w:val="1F2925"/>
                <w:sz w:val="17"/>
              </w:rPr>
              <w:t>Conditional</w:t>
            </w:r>
          </w:p>
        </w:tc>
        <w:tc>
          <w:tcPr>
            <w:tcW w:type="dxa" w:w="6624"/>
            <w:tcMar>
              <w:top w:w="70" w:type="dxa"/>
              <w:start w:w="80" w:type="dxa"/>
              <w:bottom w:w="70" w:type="dxa"/>
              <w:end w:w="80" w:type="dxa"/>
            </w:tcMar>
            <w:vAlign w:val="top"/>
          </w:tcPr>
          <w:p>
            <w:pPr>
              <w:spacing w:after="0"/>
            </w:pPr>
            <w:r>
              <w:rPr>
                <w:color w:val="1F2925"/>
                <w:sz w:val="17"/>
              </w:rPr>
              <w:t>Bank or service provider</w:t>
            </w:r>
          </w:p>
        </w:tc>
      </w:tr>
      <w:tr>
        <w:tc>
          <w:tcPr>
            <w:tcW w:type="dxa" w:w="2880"/>
            <w:tcMar>
              <w:top w:w="70" w:type="dxa"/>
              <w:start w:w="80" w:type="dxa"/>
              <w:bottom w:w="70" w:type="dxa"/>
              <w:end w:w="80" w:type="dxa"/>
            </w:tcMar>
            <w:shd w:fill="F3F5F4"/>
            <w:vAlign w:val="top"/>
          </w:tcPr>
          <w:p>
            <w:pPr>
              <w:spacing w:after="0"/>
            </w:pPr>
            <w:r>
              <w:rPr>
                <w:color w:val="1F2925"/>
                <w:sz w:val="17"/>
              </w:rPr>
              <w:t>Personal or office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Ownership/use classification</w:t>
            </w:r>
          </w:p>
        </w:tc>
      </w:tr>
      <w:tr>
        <w:tc>
          <w:tcPr>
            <w:tcW w:type="dxa" w:w="2880"/>
            <w:tcMar>
              <w:top w:w="70" w:type="dxa"/>
              <w:start w:w="80" w:type="dxa"/>
              <w:bottom w:w="70" w:type="dxa"/>
              <w:end w:w="80" w:type="dxa"/>
            </w:tcMar>
            <w:vAlign w:val="top"/>
          </w:tcPr>
          <w:p>
            <w:pPr>
              <w:spacing w:after="0"/>
            </w:pPr>
            <w:r>
              <w:rPr>
                <w:color w:val="1F2925"/>
                <w:sz w:val="17"/>
              </w:rPr>
              <w:t>Account holder</w:t>
            </w:r>
          </w:p>
        </w:tc>
        <w:tc>
          <w:tcPr>
            <w:tcW w:type="dxa" w:w="1440"/>
            <w:tcMar>
              <w:top w:w="70" w:type="dxa"/>
              <w:start w:w="80" w:type="dxa"/>
              <w:bottom w:w="70" w:type="dxa"/>
              <w:end w:w="80" w:type="dxa"/>
            </w:tcMar>
            <w:vAlign w:val="top"/>
          </w:tcPr>
          <w:p>
            <w:pPr>
              <w:spacing w:after="0"/>
            </w:pPr>
            <w:r>
              <w:rPr>
                <w:color w:val="1F2925"/>
                <w:sz w:val="17"/>
              </w:rPr>
              <w:t>No</w:t>
            </w:r>
          </w:p>
        </w:tc>
        <w:tc>
          <w:tcPr>
            <w:tcW w:type="dxa" w:w="6624"/>
            <w:tcMar>
              <w:top w:w="70" w:type="dxa"/>
              <w:start w:w="80" w:type="dxa"/>
              <w:bottom w:w="70" w:type="dxa"/>
              <w:end w:w="80" w:type="dxa"/>
            </w:tcMar>
            <w:vAlign w:val="top"/>
          </w:tcPr>
          <w:p>
            <w:pPr>
              <w:spacing w:after="0"/>
            </w:pPr>
            <w:r>
              <w:rPr>
                <w:color w:val="1F2925"/>
                <w:sz w:val="17"/>
              </w:rPr>
              <w:t>Name</w:t>
            </w:r>
          </w:p>
        </w:tc>
      </w:tr>
      <w:tr>
        <w:tc>
          <w:tcPr>
            <w:tcW w:type="dxa" w:w="2880"/>
            <w:tcMar>
              <w:top w:w="70" w:type="dxa"/>
              <w:start w:w="80" w:type="dxa"/>
              <w:bottom w:w="70" w:type="dxa"/>
              <w:end w:w="80" w:type="dxa"/>
            </w:tcMar>
            <w:shd w:fill="F3F5F4"/>
            <w:vAlign w:val="top"/>
          </w:tcPr>
          <w:p>
            <w:pPr>
              <w:spacing w:after="0"/>
            </w:pPr>
            <w:r>
              <w:rPr>
                <w:color w:val="1F2925"/>
                <w:sz w:val="17"/>
              </w:rPr>
              <w:t>Last four digits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Display reference only</w:t>
            </w:r>
          </w:p>
        </w:tc>
      </w:tr>
      <w:tr>
        <w:tc>
          <w:tcPr>
            <w:tcW w:type="dxa" w:w="2880"/>
            <w:tcMar>
              <w:top w:w="70" w:type="dxa"/>
              <w:start w:w="80" w:type="dxa"/>
              <w:bottom w:w="70" w:type="dxa"/>
              <w:end w:w="80" w:type="dxa"/>
            </w:tcMar>
            <w:vAlign w:val="top"/>
          </w:tcPr>
          <w:p>
            <w:pPr>
              <w:spacing w:after="0"/>
            </w:pPr>
            <w:r>
              <w:rPr>
                <w:color w:val="1F2925"/>
                <w:sz w:val="17"/>
              </w:rPr>
              <w:t>Currency</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INR initially</w:t>
            </w:r>
          </w:p>
        </w:tc>
      </w:tr>
      <w:tr>
        <w:tc>
          <w:tcPr>
            <w:tcW w:type="dxa" w:w="2880"/>
            <w:tcMar>
              <w:top w:w="70" w:type="dxa"/>
              <w:start w:w="80" w:type="dxa"/>
              <w:bottom w:w="70" w:type="dxa"/>
              <w:end w:w="80" w:type="dxa"/>
            </w:tcMar>
            <w:shd w:fill="F3F5F4"/>
            <w:vAlign w:val="top"/>
          </w:tcPr>
          <w:p>
            <w:pPr>
              <w:spacing w:after="0"/>
            </w:pPr>
            <w:r>
              <w:rPr>
                <w:color w:val="1F2925"/>
                <w:sz w:val="17"/>
              </w:rPr>
              <w:t>Opening balance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Migration/start value</w:t>
            </w:r>
          </w:p>
        </w:tc>
      </w:tr>
      <w:tr>
        <w:tc>
          <w:tcPr>
            <w:tcW w:type="dxa" w:w="2880"/>
            <w:tcMar>
              <w:top w:w="70" w:type="dxa"/>
              <w:start w:w="80" w:type="dxa"/>
              <w:bottom w:w="70" w:type="dxa"/>
              <w:end w:w="80" w:type="dxa"/>
            </w:tcMar>
            <w:vAlign w:val="top"/>
          </w:tcPr>
          <w:p>
            <w:pPr>
              <w:spacing w:after="0"/>
            </w:pPr>
            <w:r>
              <w:rPr>
                <w:color w:val="1F2925"/>
                <w:sz w:val="17"/>
              </w:rPr>
              <w:t>Statement closing balance</w:t>
            </w:r>
          </w:p>
        </w:tc>
        <w:tc>
          <w:tcPr>
            <w:tcW w:type="dxa" w:w="1440"/>
            <w:tcMar>
              <w:top w:w="70" w:type="dxa"/>
              <w:start w:w="80" w:type="dxa"/>
              <w:bottom w:w="70" w:type="dxa"/>
              <w:end w:w="80" w:type="dxa"/>
            </w:tcMar>
            <w:vAlign w:val="top"/>
          </w:tcPr>
          <w:p>
            <w:pPr>
              <w:spacing w:after="0"/>
            </w:pPr>
            <w:r>
              <w:rPr>
                <w:color w:val="1F2925"/>
                <w:sz w:val="17"/>
              </w:rPr>
              <w:t>No</w:t>
            </w:r>
          </w:p>
        </w:tc>
        <w:tc>
          <w:tcPr>
            <w:tcW w:type="dxa" w:w="6624"/>
            <w:tcMar>
              <w:top w:w="70" w:type="dxa"/>
              <w:start w:w="80" w:type="dxa"/>
              <w:bottom w:w="70" w:type="dxa"/>
              <w:end w:w="80" w:type="dxa"/>
            </w:tcMar>
            <w:vAlign w:val="top"/>
          </w:tcPr>
          <w:p>
            <w:pPr>
              <w:spacing w:after="0"/>
            </w:pPr>
            <w:r>
              <w:rPr>
                <w:color w:val="1F2925"/>
                <w:sz w:val="17"/>
              </w:rPr>
              <w:t>From import or manual reconciliation</w:t>
            </w:r>
          </w:p>
        </w:tc>
      </w:tr>
      <w:tr>
        <w:tc>
          <w:tcPr>
            <w:tcW w:type="dxa" w:w="2880"/>
            <w:tcMar>
              <w:top w:w="70" w:type="dxa"/>
              <w:start w:w="80" w:type="dxa"/>
              <w:bottom w:w="70" w:type="dxa"/>
              <w:end w:w="80" w:type="dxa"/>
            </w:tcMar>
            <w:shd w:fill="F3F5F4"/>
            <w:vAlign w:val="top"/>
          </w:tcPr>
          <w:p>
            <w:pPr>
              <w:spacing w:after="0"/>
            </w:pPr>
            <w:r>
              <w:rPr>
                <w:color w:val="1F2925"/>
                <w:sz w:val="17"/>
              </w:rPr>
              <w:t>Calculated balance</w:t>
            </w:r>
          </w:p>
        </w:tc>
        <w:tc>
          <w:tcPr>
            <w:tcW w:type="dxa" w:w="1440"/>
            <w:tcMar>
              <w:top w:w="70" w:type="dxa"/>
              <w:start w:w="80" w:type="dxa"/>
              <w:bottom w:w="70" w:type="dxa"/>
              <w:end w:w="80" w:type="dxa"/>
            </w:tcMar>
            <w:shd w:fill="F3F5F4"/>
            <w:vAlign w:val="top"/>
          </w:tcPr>
          <w:p>
            <w:pPr>
              <w:spacing w:after="0"/>
            </w:pPr>
            <w:r>
              <w:rPr>
                <w:color w:val="1F2925"/>
                <w:sz w:val="17"/>
              </w:rPr>
              <w:t>System</w:t>
            </w:r>
          </w:p>
        </w:tc>
        <w:tc>
          <w:tcPr>
            <w:tcW w:type="dxa" w:w="6624"/>
            <w:tcMar>
              <w:top w:w="70" w:type="dxa"/>
              <w:start w:w="80" w:type="dxa"/>
              <w:bottom w:w="70" w:type="dxa"/>
              <w:end w:w="80" w:type="dxa"/>
            </w:tcMar>
            <w:shd w:fill="F3F5F4"/>
            <w:vAlign w:val="top"/>
          </w:tcPr>
          <w:p>
            <w:pPr>
              <w:spacing w:after="0"/>
            </w:pPr>
            <w:r>
              <w:rPr>
                <w:color w:val="1F2925"/>
                <w:sz w:val="17"/>
              </w:rPr>
              <w:t>From logical transactions</w:t>
            </w:r>
          </w:p>
        </w:tc>
      </w:tr>
      <w:tr>
        <w:tc>
          <w:tcPr>
            <w:tcW w:type="dxa" w:w="2880"/>
            <w:tcMar>
              <w:top w:w="70" w:type="dxa"/>
              <w:start w:w="80" w:type="dxa"/>
              <w:bottom w:w="70" w:type="dxa"/>
              <w:end w:w="80" w:type="dxa"/>
            </w:tcMar>
            <w:vAlign w:val="top"/>
          </w:tcPr>
          <w:p>
            <w:pPr>
              <w:spacing w:after="0"/>
            </w:pPr>
            <w:r>
              <w:rPr>
                <w:color w:val="1F2925"/>
                <w:sz w:val="17"/>
              </w:rPr>
              <w:t>Last imported date</w:t>
            </w:r>
          </w:p>
        </w:tc>
        <w:tc>
          <w:tcPr>
            <w:tcW w:type="dxa" w:w="1440"/>
            <w:tcMar>
              <w:top w:w="70" w:type="dxa"/>
              <w:start w:w="80" w:type="dxa"/>
              <w:bottom w:w="70" w:type="dxa"/>
              <w:end w:w="80" w:type="dxa"/>
            </w:tcMar>
            <w:vAlign w:val="top"/>
          </w:tcPr>
          <w:p>
            <w:pPr>
              <w:spacing w:after="0"/>
            </w:pPr>
            <w:r>
              <w:rPr>
                <w:color w:val="1F2925"/>
                <w:sz w:val="17"/>
              </w:rPr>
              <w:t>System</w:t>
            </w:r>
          </w:p>
        </w:tc>
        <w:tc>
          <w:tcPr>
            <w:tcW w:type="dxa" w:w="6624"/>
            <w:tcMar>
              <w:top w:w="70" w:type="dxa"/>
              <w:start w:w="80" w:type="dxa"/>
              <w:bottom w:w="70" w:type="dxa"/>
              <w:end w:w="80" w:type="dxa"/>
            </w:tcMar>
            <w:vAlign w:val="top"/>
          </w:tcPr>
          <w:p>
            <w:pPr>
              <w:spacing w:after="0"/>
            </w:pPr>
            <w:r>
              <w:rPr>
                <w:color w:val="1F2925"/>
                <w:sz w:val="17"/>
              </w:rPr>
              <w:t>Import freshness</w:t>
            </w:r>
          </w:p>
        </w:tc>
      </w:tr>
      <w:tr>
        <w:tc>
          <w:tcPr>
            <w:tcW w:type="dxa" w:w="2880"/>
            <w:tcMar>
              <w:top w:w="70" w:type="dxa"/>
              <w:start w:w="80" w:type="dxa"/>
              <w:bottom w:w="70" w:type="dxa"/>
              <w:end w:w="80" w:type="dxa"/>
            </w:tcMar>
            <w:shd w:fill="F3F5F4"/>
            <w:vAlign w:val="top"/>
          </w:tcPr>
          <w:p>
            <w:pPr>
              <w:spacing w:after="0"/>
            </w:pPr>
            <w:r>
              <w:rPr>
                <w:color w:val="1F2925"/>
                <w:sz w:val="17"/>
              </w:rPr>
              <w:t>Reconciliation status</w:t>
            </w:r>
          </w:p>
        </w:tc>
        <w:tc>
          <w:tcPr>
            <w:tcW w:type="dxa" w:w="1440"/>
            <w:tcMar>
              <w:top w:w="70" w:type="dxa"/>
              <w:start w:w="80" w:type="dxa"/>
              <w:bottom w:w="70" w:type="dxa"/>
              <w:end w:w="80" w:type="dxa"/>
            </w:tcMar>
            <w:shd w:fill="F3F5F4"/>
            <w:vAlign w:val="top"/>
          </w:tcPr>
          <w:p>
            <w:pPr>
              <w:spacing w:after="0"/>
            </w:pPr>
            <w:r>
              <w:rPr>
                <w:color w:val="1F2925"/>
                <w:sz w:val="17"/>
              </w:rPr>
              <w:t>System</w:t>
            </w:r>
          </w:p>
        </w:tc>
        <w:tc>
          <w:tcPr>
            <w:tcW w:type="dxa" w:w="6624"/>
            <w:tcMar>
              <w:top w:w="70" w:type="dxa"/>
              <w:start w:w="80" w:type="dxa"/>
              <w:bottom w:w="70" w:type="dxa"/>
              <w:end w:w="80" w:type="dxa"/>
            </w:tcMar>
            <w:shd w:fill="F3F5F4"/>
            <w:vAlign w:val="top"/>
          </w:tcPr>
          <w:p>
            <w:pPr>
              <w:spacing w:after="0"/>
            </w:pPr>
            <w:r>
              <w:rPr>
                <w:color w:val="1F2925"/>
                <w:sz w:val="17"/>
              </w:rPr>
              <w:t>Not Started, In Progress, Difference, Reconciled, Closed</w:t>
            </w:r>
          </w:p>
        </w:tc>
      </w:tr>
      <w:tr>
        <w:tc>
          <w:tcPr>
            <w:tcW w:type="dxa" w:w="2880"/>
            <w:tcMar>
              <w:top w:w="70" w:type="dxa"/>
              <w:start w:w="80" w:type="dxa"/>
              <w:bottom w:w="70" w:type="dxa"/>
              <w:end w:w="80" w:type="dxa"/>
            </w:tcMar>
            <w:vAlign w:val="top"/>
          </w:tcPr>
          <w:p>
            <w:pPr>
              <w:spacing w:after="0"/>
            </w:pPr>
            <w:r>
              <w:rPr>
                <w:color w:val="1F2925"/>
                <w:sz w:val="17"/>
              </w:rPr>
              <w:t>Accountant visibility</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Default false unless permitted</w:t>
            </w:r>
          </w:p>
        </w:tc>
      </w:tr>
      <w:tr>
        <w:tc>
          <w:tcPr>
            <w:tcW w:type="dxa" w:w="2880"/>
            <w:tcMar>
              <w:top w:w="70" w:type="dxa"/>
              <w:start w:w="80" w:type="dxa"/>
              <w:bottom w:w="70" w:type="dxa"/>
              <w:end w:w="80" w:type="dxa"/>
            </w:tcMar>
            <w:shd w:fill="F3F5F4"/>
            <w:vAlign w:val="top"/>
          </w:tcPr>
          <w:p>
            <w:pPr>
              <w:spacing w:after="0"/>
            </w:pPr>
            <w:r>
              <w:rPr>
                <w:color w:val="1F2925"/>
                <w:sz w:val="17"/>
              </w:rPr>
              <w:t>Active / archived</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Archive retains history</w:t>
            </w:r>
          </w:p>
        </w:tc>
      </w:tr>
    </w:tbl>
    <w:p>
      <w:pPr>
        <w:spacing w:after="20"/>
      </w:pPr>
    </w:p>
    <w:p>
      <w:pPr>
        <w:pStyle w:val="Heading2"/>
      </w:pPr>
      <w:r>
        <w:t>10.4 Commitment Common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624"/>
            <w:shd w:fill="294D3E"/>
            <w:tcMar>
              <w:top w:w="70" w:type="dxa"/>
              <w:start w:w="80" w:type="dxa"/>
              <w:bottom w:w="70" w:type="dxa"/>
              <w:end w:w="80" w:type="dxa"/>
            </w:tcMar>
            <w:vAlign w:val="center"/>
          </w:tcPr>
          <w:p>
            <w:pPr>
              <w:jc w:val="left"/>
            </w:pPr>
            <w:r>
              <w:rPr>
                <w:b/>
                <w:color w:val="FFFFFF"/>
                <w:sz w:val="17"/>
              </w:rPr>
              <w:t>Notes</w:t>
            </w:r>
          </w:p>
        </w:tc>
      </w:tr>
      <w:tr>
        <w:tc>
          <w:tcPr>
            <w:tcW w:type="dxa" w:w="2880"/>
            <w:tcMar>
              <w:top w:w="70" w:type="dxa"/>
              <w:start w:w="80" w:type="dxa"/>
              <w:bottom w:w="70" w:type="dxa"/>
              <w:end w:w="80" w:type="dxa"/>
            </w:tcMar>
            <w:vAlign w:val="top"/>
          </w:tcPr>
          <w:p>
            <w:pPr>
              <w:spacing w:after="0"/>
            </w:pPr>
            <w:r>
              <w:rPr>
                <w:color w:val="1F2925"/>
                <w:sz w:val="17"/>
              </w:rPr>
              <w:t>Commitment type</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Insurance, Utility, Subscription, EMI, SIP, Expected Income, etc.</w:t>
            </w:r>
          </w:p>
        </w:tc>
      </w:tr>
      <w:tr>
        <w:tc>
          <w:tcPr>
            <w:tcW w:type="dxa" w:w="2880"/>
            <w:tcMar>
              <w:top w:w="70" w:type="dxa"/>
              <w:start w:w="80" w:type="dxa"/>
              <w:bottom w:w="70" w:type="dxa"/>
              <w:end w:w="80" w:type="dxa"/>
            </w:tcMar>
            <w:shd w:fill="F3F5F4"/>
            <w:vAlign w:val="top"/>
          </w:tcPr>
          <w:p>
            <w:pPr>
              <w:spacing w:after="0"/>
            </w:pPr>
            <w:r>
              <w:rPr>
                <w:color w:val="1F2925"/>
                <w:sz w:val="17"/>
              </w:rPr>
              <w:t>Name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Human-readable item</w:t>
            </w:r>
          </w:p>
        </w:tc>
      </w:tr>
      <w:tr>
        <w:tc>
          <w:tcPr>
            <w:tcW w:type="dxa" w:w="2880"/>
            <w:tcMar>
              <w:top w:w="70" w:type="dxa"/>
              <w:start w:w="80" w:type="dxa"/>
              <w:bottom w:w="70" w:type="dxa"/>
              <w:end w:w="80" w:type="dxa"/>
            </w:tcMar>
            <w:vAlign w:val="top"/>
          </w:tcPr>
          <w:p>
            <w:pPr>
              <w:spacing w:after="0"/>
            </w:pPr>
            <w:r>
              <w:rPr>
                <w:color w:val="1F2925"/>
                <w:sz w:val="17"/>
              </w:rPr>
              <w:t>Personal or office</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Classification</w:t>
            </w:r>
          </w:p>
        </w:tc>
      </w:tr>
      <w:tr>
        <w:tc>
          <w:tcPr>
            <w:tcW w:type="dxa" w:w="2880"/>
            <w:tcMar>
              <w:top w:w="70" w:type="dxa"/>
              <w:start w:w="80" w:type="dxa"/>
              <w:bottom w:w="70" w:type="dxa"/>
              <w:end w:w="80" w:type="dxa"/>
            </w:tcMar>
            <w:shd w:fill="F3F5F4"/>
            <w:vAlign w:val="top"/>
          </w:tcPr>
          <w:p>
            <w:pPr>
              <w:spacing w:after="0"/>
            </w:pPr>
            <w:r>
              <w:rPr>
                <w:color w:val="1F2925"/>
                <w:sz w:val="17"/>
              </w:rPr>
              <w:t>Expected amount</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May vary for utilities</w:t>
            </w:r>
          </w:p>
        </w:tc>
      </w:tr>
      <w:tr>
        <w:tc>
          <w:tcPr>
            <w:tcW w:type="dxa" w:w="2880"/>
            <w:tcMar>
              <w:top w:w="70" w:type="dxa"/>
              <w:start w:w="80" w:type="dxa"/>
              <w:bottom w:w="70" w:type="dxa"/>
              <w:end w:w="80" w:type="dxa"/>
            </w:tcMar>
            <w:vAlign w:val="top"/>
          </w:tcPr>
          <w:p>
            <w:pPr>
              <w:spacing w:after="0"/>
            </w:pPr>
            <w:r>
              <w:rPr>
                <w:color w:val="1F2925"/>
                <w:sz w:val="17"/>
              </w:rPr>
              <w:t>Frequency</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One-time, monthly, quarterly, half-yearly, annual or custom</w:t>
            </w:r>
          </w:p>
        </w:tc>
      </w:tr>
      <w:tr>
        <w:tc>
          <w:tcPr>
            <w:tcW w:type="dxa" w:w="2880"/>
            <w:tcMar>
              <w:top w:w="70" w:type="dxa"/>
              <w:start w:w="80" w:type="dxa"/>
              <w:bottom w:w="70" w:type="dxa"/>
              <w:end w:w="80" w:type="dxa"/>
            </w:tcMar>
            <w:shd w:fill="F3F5F4"/>
            <w:vAlign w:val="top"/>
          </w:tcPr>
          <w:p>
            <w:pPr>
              <w:spacing w:after="0"/>
            </w:pPr>
            <w:r>
              <w:rPr>
                <w:color w:val="1F2925"/>
                <w:sz w:val="17"/>
              </w:rPr>
              <w:t>Due / renewal date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Next commitment date</w:t>
            </w:r>
          </w:p>
        </w:tc>
      </w:tr>
      <w:tr>
        <w:tc>
          <w:tcPr>
            <w:tcW w:type="dxa" w:w="2880"/>
            <w:tcMar>
              <w:top w:w="70" w:type="dxa"/>
              <w:start w:w="80" w:type="dxa"/>
              <w:bottom w:w="70" w:type="dxa"/>
              <w:end w:w="80" w:type="dxa"/>
            </w:tcMar>
            <w:vAlign w:val="top"/>
          </w:tcPr>
          <w:p>
            <w:pPr>
              <w:spacing w:after="0"/>
            </w:pPr>
            <w:r>
              <w:rPr>
                <w:color w:val="1F2925"/>
                <w:sz w:val="17"/>
              </w:rPr>
              <w:t>Linked account/card</w:t>
            </w:r>
          </w:p>
        </w:tc>
        <w:tc>
          <w:tcPr>
            <w:tcW w:type="dxa" w:w="1440"/>
            <w:tcMar>
              <w:top w:w="70" w:type="dxa"/>
              <w:start w:w="80" w:type="dxa"/>
              <w:bottom w:w="70" w:type="dxa"/>
              <w:end w:w="80" w:type="dxa"/>
            </w:tcMar>
            <w:vAlign w:val="top"/>
          </w:tcPr>
          <w:p>
            <w:pPr>
              <w:spacing w:after="0"/>
            </w:pPr>
            <w:r>
              <w:rPr>
                <w:color w:val="1F2925"/>
                <w:sz w:val="17"/>
              </w:rPr>
              <w:t>No</w:t>
            </w:r>
          </w:p>
        </w:tc>
        <w:tc>
          <w:tcPr>
            <w:tcW w:type="dxa" w:w="6624"/>
            <w:tcMar>
              <w:top w:w="70" w:type="dxa"/>
              <w:start w:w="80" w:type="dxa"/>
              <w:bottom w:w="70" w:type="dxa"/>
              <w:end w:w="80" w:type="dxa"/>
            </w:tcMar>
            <w:vAlign w:val="top"/>
          </w:tcPr>
          <w:p>
            <w:pPr>
              <w:spacing w:after="0"/>
            </w:pPr>
            <w:r>
              <w:rPr>
                <w:color w:val="1F2925"/>
                <w:sz w:val="17"/>
              </w:rPr>
              <w:t>Expected payment channel</w:t>
            </w:r>
          </w:p>
        </w:tc>
      </w:tr>
      <w:tr>
        <w:tc>
          <w:tcPr>
            <w:tcW w:type="dxa" w:w="2880"/>
            <w:tcMar>
              <w:top w:w="70" w:type="dxa"/>
              <w:start w:w="80" w:type="dxa"/>
              <w:bottom w:w="70" w:type="dxa"/>
              <w:end w:w="80" w:type="dxa"/>
            </w:tcMar>
            <w:shd w:fill="F3F5F4"/>
            <w:vAlign w:val="top"/>
          </w:tcPr>
          <w:p>
            <w:pPr>
              <w:spacing w:after="0"/>
            </w:pPr>
            <w:r>
              <w:rPr>
                <w:color w:val="1F2925"/>
                <w:sz w:val="17"/>
              </w:rPr>
              <w:t>Provider / counterparty</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Merchant or issuer</w:t>
            </w:r>
          </w:p>
        </w:tc>
      </w:tr>
      <w:tr>
        <w:tc>
          <w:tcPr>
            <w:tcW w:type="dxa" w:w="2880"/>
            <w:tcMar>
              <w:top w:w="70" w:type="dxa"/>
              <w:start w:w="80" w:type="dxa"/>
              <w:bottom w:w="70" w:type="dxa"/>
              <w:end w:w="80" w:type="dxa"/>
            </w:tcMar>
            <w:vAlign w:val="top"/>
          </w:tcPr>
          <w:p>
            <w:pPr>
              <w:spacing w:after="0"/>
            </w:pPr>
            <w:r>
              <w:rPr>
                <w:color w:val="1F2925"/>
                <w:sz w:val="17"/>
              </w:rPr>
              <w:t>Reminder lead days</w:t>
            </w:r>
          </w:p>
        </w:tc>
        <w:tc>
          <w:tcPr>
            <w:tcW w:type="dxa" w:w="1440"/>
            <w:tcMar>
              <w:top w:w="70" w:type="dxa"/>
              <w:start w:w="80" w:type="dxa"/>
              <w:bottom w:w="70" w:type="dxa"/>
              <w:end w:w="80" w:type="dxa"/>
            </w:tcMar>
            <w:vAlign w:val="top"/>
          </w:tcPr>
          <w:p>
            <w:pPr>
              <w:spacing w:after="0"/>
            </w:pPr>
            <w:r>
              <w:rPr>
                <w:color w:val="1F2925"/>
                <w:sz w:val="17"/>
              </w:rPr>
              <w:t>Yes</w:t>
            </w:r>
          </w:p>
        </w:tc>
        <w:tc>
          <w:tcPr>
            <w:tcW w:type="dxa" w:w="6624"/>
            <w:tcMar>
              <w:top w:w="70" w:type="dxa"/>
              <w:start w:w="80" w:type="dxa"/>
              <w:bottom w:w="70" w:type="dxa"/>
              <w:end w:w="80" w:type="dxa"/>
            </w:tcMar>
            <w:vAlign w:val="top"/>
          </w:tcPr>
          <w:p>
            <w:pPr>
              <w:spacing w:after="0"/>
            </w:pPr>
            <w:r>
              <w:rPr>
                <w:color w:val="1F2925"/>
                <w:sz w:val="17"/>
              </w:rPr>
              <w:t>In-app reminder timing</w:t>
            </w:r>
          </w:p>
        </w:tc>
      </w:tr>
      <w:tr>
        <w:tc>
          <w:tcPr>
            <w:tcW w:type="dxa" w:w="2880"/>
            <w:tcMar>
              <w:top w:w="70" w:type="dxa"/>
              <w:start w:w="80" w:type="dxa"/>
              <w:bottom w:w="70" w:type="dxa"/>
              <w:end w:w="80" w:type="dxa"/>
            </w:tcMar>
            <w:shd w:fill="F3F5F4"/>
            <w:vAlign w:val="top"/>
          </w:tcPr>
          <w:p>
            <w:pPr>
              <w:spacing w:after="0"/>
            </w:pPr>
            <w:r>
              <w:rPr>
                <w:color w:val="1F2925"/>
                <w:sz w:val="17"/>
              </w:rPr>
              <w:t>Status</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624"/>
            <w:tcMar>
              <w:top w:w="70" w:type="dxa"/>
              <w:start w:w="80" w:type="dxa"/>
              <w:bottom w:w="70" w:type="dxa"/>
              <w:end w:w="80" w:type="dxa"/>
            </w:tcMar>
            <w:shd w:fill="F3F5F4"/>
            <w:vAlign w:val="top"/>
          </w:tcPr>
          <w:p>
            <w:pPr>
              <w:spacing w:after="0"/>
            </w:pPr>
            <w:r>
              <w:rPr>
                <w:color w:val="1F2925"/>
                <w:sz w:val="17"/>
              </w:rPr>
              <w:t>Upcoming, Due, Overdue, Paid, Paused, Cancelled, Expired</w:t>
            </w:r>
          </w:p>
        </w:tc>
      </w:tr>
      <w:tr>
        <w:tc>
          <w:tcPr>
            <w:tcW w:type="dxa" w:w="2880"/>
            <w:tcMar>
              <w:top w:w="70" w:type="dxa"/>
              <w:start w:w="80" w:type="dxa"/>
              <w:bottom w:w="70" w:type="dxa"/>
              <w:end w:w="80" w:type="dxa"/>
            </w:tcMar>
            <w:vAlign w:val="top"/>
          </w:tcPr>
          <w:p>
            <w:pPr>
              <w:spacing w:after="0"/>
            </w:pPr>
            <w:r>
              <w:rPr>
                <w:color w:val="1F2925"/>
                <w:sz w:val="17"/>
              </w:rPr>
              <w:t>Linked actual transaction</w:t>
            </w:r>
          </w:p>
        </w:tc>
        <w:tc>
          <w:tcPr>
            <w:tcW w:type="dxa" w:w="1440"/>
            <w:tcMar>
              <w:top w:w="70" w:type="dxa"/>
              <w:start w:w="80" w:type="dxa"/>
              <w:bottom w:w="70" w:type="dxa"/>
              <w:end w:w="80" w:type="dxa"/>
            </w:tcMar>
            <w:vAlign w:val="top"/>
          </w:tcPr>
          <w:p>
            <w:pPr>
              <w:spacing w:after="0"/>
            </w:pPr>
            <w:r>
              <w:rPr>
                <w:color w:val="1F2925"/>
                <w:sz w:val="17"/>
              </w:rPr>
              <w:t>No</w:t>
            </w:r>
          </w:p>
        </w:tc>
        <w:tc>
          <w:tcPr>
            <w:tcW w:type="dxa" w:w="6624"/>
            <w:tcMar>
              <w:top w:w="70" w:type="dxa"/>
              <w:start w:w="80" w:type="dxa"/>
              <w:bottom w:w="70" w:type="dxa"/>
              <w:end w:w="80" w:type="dxa"/>
            </w:tcMar>
            <w:vAlign w:val="top"/>
          </w:tcPr>
          <w:p>
            <w:pPr>
              <w:spacing w:after="0"/>
            </w:pPr>
            <w:r>
              <w:rPr>
                <w:color w:val="1F2925"/>
                <w:sz w:val="17"/>
              </w:rPr>
              <w:t>Set after match</w:t>
            </w:r>
          </w:p>
        </w:tc>
      </w:tr>
      <w:tr>
        <w:tc>
          <w:tcPr>
            <w:tcW w:type="dxa" w:w="2880"/>
            <w:tcMar>
              <w:top w:w="70" w:type="dxa"/>
              <w:start w:w="80" w:type="dxa"/>
              <w:bottom w:w="70" w:type="dxa"/>
              <w:end w:w="80" w:type="dxa"/>
            </w:tcMar>
            <w:shd w:fill="F3F5F4"/>
            <w:vAlign w:val="top"/>
          </w:tcPr>
          <w:p>
            <w:pPr>
              <w:spacing w:after="0"/>
            </w:pPr>
            <w:r>
              <w:rPr>
                <w:color w:val="1F2925"/>
                <w:sz w:val="17"/>
              </w:rPr>
              <w:t>Documents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624"/>
            <w:tcMar>
              <w:top w:w="70" w:type="dxa"/>
              <w:start w:w="80" w:type="dxa"/>
              <w:bottom w:w="70" w:type="dxa"/>
              <w:end w:w="80" w:type="dxa"/>
            </w:tcMar>
            <w:shd w:fill="F3F5F4"/>
            <w:vAlign w:val="top"/>
          </w:tcPr>
          <w:p>
            <w:pPr>
              <w:spacing w:after="0"/>
            </w:pPr>
            <w:r>
              <w:rPr>
                <w:color w:val="1F2925"/>
                <w:sz w:val="17"/>
              </w:rPr>
              <w:t>Bill, policy or agreement</w:t>
            </w:r>
          </w:p>
        </w:tc>
      </w:tr>
    </w:tbl>
    <w:p>
      <w:pPr>
        <w:spacing w:after="20"/>
      </w:pPr>
    </w:p>
    <w:p>
      <w:pPr>
        <w:pStyle w:val="Heading2"/>
      </w:pPr>
      <w:r>
        <w:t>10.5 Insurance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480"/>
            <w:shd w:fill="294D3E"/>
            <w:tcMar>
              <w:top w:w="70" w:type="dxa"/>
              <w:start w:w="80" w:type="dxa"/>
              <w:bottom w:w="70" w:type="dxa"/>
              <w:end w:w="80" w:type="dxa"/>
            </w:tcMar>
            <w:vAlign w:val="center"/>
          </w:tcPr>
          <w:p>
            <w:pPr>
              <w:jc w:val="left"/>
            </w:pPr>
            <w:r>
              <w:rPr>
                <w:b/>
                <w:color w:val="FFFFFF"/>
                <w:sz w:val="17"/>
              </w:rPr>
              <w:t>Notes</w:t>
            </w:r>
          </w:p>
        </w:tc>
      </w:tr>
      <w:tr>
        <w:tc>
          <w:tcPr>
            <w:tcW w:type="dxa" w:w="3024"/>
            <w:tcMar>
              <w:top w:w="70" w:type="dxa"/>
              <w:start w:w="80" w:type="dxa"/>
              <w:bottom w:w="70" w:type="dxa"/>
              <w:end w:w="80" w:type="dxa"/>
            </w:tcMar>
            <w:vAlign w:val="top"/>
          </w:tcPr>
          <w:p>
            <w:pPr>
              <w:spacing w:after="0"/>
            </w:pPr>
            <w:r>
              <w:rPr>
                <w:color w:val="1F2925"/>
                <w:sz w:val="17"/>
              </w:rPr>
              <w:t>Insurance type</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Owner-managed master</w:t>
            </w:r>
          </w:p>
        </w:tc>
      </w:tr>
      <w:tr>
        <w:tc>
          <w:tcPr>
            <w:tcW w:type="dxa" w:w="3024"/>
            <w:tcMar>
              <w:top w:w="70" w:type="dxa"/>
              <w:start w:w="80" w:type="dxa"/>
              <w:bottom w:w="70" w:type="dxa"/>
              <w:end w:w="80" w:type="dxa"/>
            </w:tcMar>
            <w:shd w:fill="F3F5F4"/>
            <w:vAlign w:val="top"/>
          </w:tcPr>
          <w:p>
            <w:pPr>
              <w:spacing w:after="0"/>
            </w:pPr>
            <w:r>
              <w:rPr>
                <w:color w:val="1F2925"/>
                <w:sz w:val="17"/>
              </w:rPr>
              <w:t>Policy name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Friendly label</w:t>
            </w:r>
          </w:p>
        </w:tc>
      </w:tr>
      <w:tr>
        <w:tc>
          <w:tcPr>
            <w:tcW w:type="dxa" w:w="3024"/>
            <w:tcMar>
              <w:top w:w="70" w:type="dxa"/>
              <w:start w:w="80" w:type="dxa"/>
              <w:bottom w:w="70" w:type="dxa"/>
              <w:end w:w="80" w:type="dxa"/>
            </w:tcMar>
            <w:vAlign w:val="top"/>
          </w:tcPr>
          <w:p>
            <w:pPr>
              <w:spacing w:after="0"/>
            </w:pPr>
            <w:r>
              <w:rPr>
                <w:color w:val="1F2925"/>
                <w:sz w:val="17"/>
              </w:rPr>
              <w:t>Provider</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Insurer</w:t>
            </w:r>
          </w:p>
        </w:tc>
      </w:tr>
      <w:tr>
        <w:tc>
          <w:tcPr>
            <w:tcW w:type="dxa" w:w="3024"/>
            <w:tcMar>
              <w:top w:w="70" w:type="dxa"/>
              <w:start w:w="80" w:type="dxa"/>
              <w:bottom w:w="70" w:type="dxa"/>
              <w:end w:w="80" w:type="dxa"/>
            </w:tcMar>
            <w:shd w:fill="F3F5F4"/>
            <w:vAlign w:val="top"/>
          </w:tcPr>
          <w:p>
            <w:pPr>
              <w:spacing w:after="0"/>
            </w:pPr>
            <w:r>
              <w:rPr>
                <w:color w:val="1F2925"/>
                <w:sz w:val="17"/>
              </w:rPr>
              <w:t>Policy number</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Unique reference</w:t>
            </w:r>
          </w:p>
        </w:tc>
      </w:tr>
      <w:tr>
        <w:tc>
          <w:tcPr>
            <w:tcW w:type="dxa" w:w="3024"/>
            <w:tcMar>
              <w:top w:w="70" w:type="dxa"/>
              <w:start w:w="80" w:type="dxa"/>
              <w:bottom w:w="70" w:type="dxa"/>
              <w:end w:w="80" w:type="dxa"/>
            </w:tcMar>
            <w:vAlign w:val="top"/>
          </w:tcPr>
          <w:p>
            <w:pPr>
              <w:spacing w:after="0"/>
            </w:pPr>
            <w:r>
              <w:rPr>
                <w:color w:val="1F2925"/>
                <w:sz w:val="17"/>
              </w:rPr>
              <w:t>Insured person or asset</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Person, bike, car, property or business</w:t>
            </w:r>
          </w:p>
        </w:tc>
      </w:tr>
      <w:tr>
        <w:tc>
          <w:tcPr>
            <w:tcW w:type="dxa" w:w="3024"/>
            <w:tcMar>
              <w:top w:w="70" w:type="dxa"/>
              <w:start w:w="80" w:type="dxa"/>
              <w:bottom w:w="70" w:type="dxa"/>
              <w:end w:w="80" w:type="dxa"/>
            </w:tcMar>
            <w:shd w:fill="F3F5F4"/>
            <w:vAlign w:val="top"/>
          </w:tcPr>
          <w:p>
            <w:pPr>
              <w:spacing w:after="0"/>
            </w:pPr>
            <w:r>
              <w:rPr>
                <w:color w:val="1F2925"/>
                <w:sz w:val="17"/>
              </w:rPr>
              <w:t>Premium amount</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Expected premium</w:t>
            </w:r>
          </w:p>
        </w:tc>
      </w:tr>
      <w:tr>
        <w:tc>
          <w:tcPr>
            <w:tcW w:type="dxa" w:w="3024"/>
            <w:tcMar>
              <w:top w:w="70" w:type="dxa"/>
              <w:start w:w="80" w:type="dxa"/>
              <w:bottom w:w="70" w:type="dxa"/>
              <w:end w:w="80" w:type="dxa"/>
            </w:tcMar>
            <w:vAlign w:val="top"/>
          </w:tcPr>
          <w:p>
            <w:pPr>
              <w:spacing w:after="0"/>
            </w:pPr>
            <w:r>
              <w:rPr>
                <w:color w:val="1F2925"/>
                <w:sz w:val="17"/>
              </w:rPr>
              <w:t>Payment frequency</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Monthly/quarterly/annual/custom</w:t>
            </w:r>
          </w:p>
        </w:tc>
      </w:tr>
      <w:tr>
        <w:tc>
          <w:tcPr>
            <w:tcW w:type="dxa" w:w="3024"/>
            <w:tcMar>
              <w:top w:w="70" w:type="dxa"/>
              <w:start w:w="80" w:type="dxa"/>
              <w:bottom w:w="70" w:type="dxa"/>
              <w:end w:w="80" w:type="dxa"/>
            </w:tcMar>
            <w:shd w:fill="F3F5F4"/>
            <w:vAlign w:val="top"/>
          </w:tcPr>
          <w:p>
            <w:pPr>
              <w:spacing w:after="0"/>
            </w:pPr>
            <w:r>
              <w:rPr>
                <w:color w:val="1F2925"/>
                <w:sz w:val="17"/>
              </w:rPr>
              <w:t>Renewal date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Next due date</w:t>
            </w:r>
          </w:p>
        </w:tc>
      </w:tr>
      <w:tr>
        <w:tc>
          <w:tcPr>
            <w:tcW w:type="dxa" w:w="3024"/>
            <w:tcMar>
              <w:top w:w="70" w:type="dxa"/>
              <w:start w:w="80" w:type="dxa"/>
              <w:bottom w:w="70" w:type="dxa"/>
              <w:end w:w="80" w:type="dxa"/>
            </w:tcMar>
            <w:vAlign w:val="top"/>
          </w:tcPr>
          <w:p>
            <w:pPr>
              <w:spacing w:after="0"/>
            </w:pPr>
            <w:r>
              <w:rPr>
                <w:color w:val="1F2925"/>
                <w:sz w:val="17"/>
              </w:rPr>
              <w:t>Nominee</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Reference</w:t>
            </w:r>
          </w:p>
        </w:tc>
      </w:tr>
      <w:tr>
        <w:tc>
          <w:tcPr>
            <w:tcW w:type="dxa" w:w="3024"/>
            <w:tcMar>
              <w:top w:w="70" w:type="dxa"/>
              <w:start w:w="80" w:type="dxa"/>
              <w:bottom w:w="70" w:type="dxa"/>
              <w:end w:w="80" w:type="dxa"/>
            </w:tcMar>
            <w:shd w:fill="F3F5F4"/>
            <w:vAlign w:val="top"/>
          </w:tcPr>
          <w:p>
            <w:pPr>
              <w:spacing w:after="0"/>
            </w:pPr>
            <w:r>
              <w:rPr>
                <w:color w:val="1F2925"/>
                <w:sz w:val="17"/>
              </w:rPr>
              <w:t>Agent details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Name/contact reference</w:t>
            </w:r>
          </w:p>
        </w:tc>
      </w:tr>
      <w:tr>
        <w:tc>
          <w:tcPr>
            <w:tcW w:type="dxa" w:w="3024"/>
            <w:tcMar>
              <w:top w:w="70" w:type="dxa"/>
              <w:start w:w="80" w:type="dxa"/>
              <w:bottom w:w="70" w:type="dxa"/>
              <w:end w:w="80" w:type="dxa"/>
            </w:tcMar>
            <w:vAlign w:val="top"/>
          </w:tcPr>
          <w:p>
            <w:pPr>
              <w:spacing w:after="0"/>
            </w:pPr>
            <w:r>
              <w:rPr>
                <w:color w:val="1F2925"/>
                <w:sz w:val="17"/>
              </w:rPr>
              <w:t>Linked account</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Expected payment account</w:t>
            </w:r>
          </w:p>
        </w:tc>
      </w:tr>
      <w:tr>
        <w:tc>
          <w:tcPr>
            <w:tcW w:type="dxa" w:w="3024"/>
            <w:tcMar>
              <w:top w:w="70" w:type="dxa"/>
              <w:start w:w="80" w:type="dxa"/>
              <w:bottom w:w="70" w:type="dxa"/>
              <w:end w:w="80" w:type="dxa"/>
            </w:tcMar>
            <w:shd w:fill="F3F5F4"/>
            <w:vAlign w:val="top"/>
          </w:tcPr>
          <w:p>
            <w:pPr>
              <w:spacing w:after="0"/>
            </w:pPr>
            <w:r>
              <w:rPr>
                <w:color w:val="1F2925"/>
                <w:sz w:val="17"/>
              </w:rPr>
              <w:t>Policy status</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Active, Expired, Inactive, Cancelled</w:t>
            </w:r>
          </w:p>
        </w:tc>
      </w:tr>
      <w:tr>
        <w:tc>
          <w:tcPr>
            <w:tcW w:type="dxa" w:w="3024"/>
            <w:tcMar>
              <w:top w:w="70" w:type="dxa"/>
              <w:start w:w="80" w:type="dxa"/>
              <w:bottom w:w="70" w:type="dxa"/>
              <w:end w:w="80" w:type="dxa"/>
            </w:tcMar>
            <w:vAlign w:val="top"/>
          </w:tcPr>
          <w:p>
            <w:pPr>
              <w:spacing w:after="0"/>
            </w:pPr>
            <w:r>
              <w:rPr>
                <w:color w:val="1F2925"/>
                <w:sz w:val="17"/>
              </w:rPr>
              <w:t>Documents</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Private uploads</w:t>
            </w:r>
          </w:p>
        </w:tc>
      </w:tr>
    </w:tbl>
    <w:p>
      <w:pPr>
        <w:spacing w:after="20"/>
      </w:pPr>
    </w:p>
    <w:p>
      <w:pPr>
        <w:pStyle w:val="Heading2"/>
      </w:pPr>
      <w:r>
        <w:t>10.6 Utility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480"/>
            <w:shd w:fill="294D3E"/>
            <w:tcMar>
              <w:top w:w="70" w:type="dxa"/>
              <w:start w:w="80" w:type="dxa"/>
              <w:bottom w:w="70" w:type="dxa"/>
              <w:end w:w="80" w:type="dxa"/>
            </w:tcMar>
            <w:vAlign w:val="center"/>
          </w:tcPr>
          <w:p>
            <w:pPr>
              <w:jc w:val="left"/>
            </w:pPr>
            <w:r>
              <w:rPr>
                <w:b/>
                <w:color w:val="FFFFFF"/>
                <w:sz w:val="17"/>
              </w:rPr>
              <w:t>Notes</w:t>
            </w:r>
          </w:p>
        </w:tc>
      </w:tr>
      <w:tr>
        <w:tc>
          <w:tcPr>
            <w:tcW w:type="dxa" w:w="3024"/>
            <w:tcMar>
              <w:top w:w="70" w:type="dxa"/>
              <w:start w:w="80" w:type="dxa"/>
              <w:bottom w:w="70" w:type="dxa"/>
              <w:end w:w="80" w:type="dxa"/>
            </w:tcMar>
            <w:vAlign w:val="top"/>
          </w:tcPr>
          <w:p>
            <w:pPr>
              <w:spacing w:after="0"/>
            </w:pPr>
            <w:r>
              <w:rPr>
                <w:color w:val="1F2925"/>
                <w:sz w:val="17"/>
              </w:rPr>
              <w:t>Utility type</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Electricity, gas, water, internet, etc.</w:t>
            </w:r>
          </w:p>
        </w:tc>
      </w:tr>
      <w:tr>
        <w:tc>
          <w:tcPr>
            <w:tcW w:type="dxa" w:w="3024"/>
            <w:tcMar>
              <w:top w:w="70" w:type="dxa"/>
              <w:start w:w="80" w:type="dxa"/>
              <w:bottom w:w="70" w:type="dxa"/>
              <w:end w:w="80" w:type="dxa"/>
            </w:tcMar>
            <w:shd w:fill="F3F5F4"/>
            <w:vAlign w:val="top"/>
          </w:tcPr>
          <w:p>
            <w:pPr>
              <w:spacing w:after="0"/>
            </w:pPr>
            <w:r>
              <w:rPr>
                <w:color w:val="1F2925"/>
                <w:sz w:val="17"/>
              </w:rPr>
              <w:t>Location</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Home, Office, Additional or custom</w:t>
            </w:r>
          </w:p>
        </w:tc>
      </w:tr>
      <w:tr>
        <w:tc>
          <w:tcPr>
            <w:tcW w:type="dxa" w:w="3024"/>
            <w:tcMar>
              <w:top w:w="70" w:type="dxa"/>
              <w:start w:w="80" w:type="dxa"/>
              <w:bottom w:w="70" w:type="dxa"/>
              <w:end w:w="80" w:type="dxa"/>
            </w:tcMar>
            <w:vAlign w:val="top"/>
          </w:tcPr>
          <w:p>
            <w:pPr>
              <w:spacing w:after="0"/>
            </w:pPr>
            <w:r>
              <w:rPr>
                <w:color w:val="1F2925"/>
                <w:sz w:val="17"/>
              </w:rPr>
              <w:t>Connection name</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Friendly identifier</w:t>
            </w:r>
          </w:p>
        </w:tc>
      </w:tr>
      <w:tr>
        <w:tc>
          <w:tcPr>
            <w:tcW w:type="dxa" w:w="3024"/>
            <w:tcMar>
              <w:top w:w="70" w:type="dxa"/>
              <w:start w:w="80" w:type="dxa"/>
              <w:bottom w:w="70" w:type="dxa"/>
              <w:end w:w="80" w:type="dxa"/>
            </w:tcMar>
            <w:shd w:fill="F3F5F4"/>
            <w:vAlign w:val="top"/>
          </w:tcPr>
          <w:p>
            <w:pPr>
              <w:spacing w:after="0"/>
            </w:pPr>
            <w:r>
              <w:rPr>
                <w:color w:val="1F2925"/>
                <w:sz w:val="17"/>
              </w:rPr>
              <w:t>Provider</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Utility provider</w:t>
            </w:r>
          </w:p>
        </w:tc>
      </w:tr>
      <w:tr>
        <w:tc>
          <w:tcPr>
            <w:tcW w:type="dxa" w:w="3024"/>
            <w:tcMar>
              <w:top w:w="70" w:type="dxa"/>
              <w:start w:w="80" w:type="dxa"/>
              <w:bottom w:w="70" w:type="dxa"/>
              <w:end w:w="80" w:type="dxa"/>
            </w:tcMar>
            <w:vAlign w:val="top"/>
          </w:tcPr>
          <w:p>
            <w:pPr>
              <w:spacing w:after="0"/>
            </w:pPr>
            <w:r>
              <w:rPr>
                <w:color w:val="1F2925"/>
                <w:sz w:val="17"/>
              </w:rPr>
              <w:t>Consumer/account number</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Reference</w:t>
            </w:r>
          </w:p>
        </w:tc>
      </w:tr>
      <w:tr>
        <w:tc>
          <w:tcPr>
            <w:tcW w:type="dxa" w:w="3024"/>
            <w:tcMar>
              <w:top w:w="70" w:type="dxa"/>
              <w:start w:w="80" w:type="dxa"/>
              <w:bottom w:w="70" w:type="dxa"/>
              <w:end w:w="80" w:type="dxa"/>
            </w:tcMar>
            <w:shd w:fill="F3F5F4"/>
            <w:vAlign w:val="top"/>
          </w:tcPr>
          <w:p>
            <w:pPr>
              <w:spacing w:after="0"/>
            </w:pPr>
            <w:r>
              <w:rPr>
                <w:color w:val="1F2925"/>
                <w:sz w:val="17"/>
              </w:rPr>
              <w:t>Billing cycle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Frequency</w:t>
            </w:r>
          </w:p>
        </w:tc>
      </w:tr>
      <w:tr>
        <w:tc>
          <w:tcPr>
            <w:tcW w:type="dxa" w:w="3024"/>
            <w:tcMar>
              <w:top w:w="70" w:type="dxa"/>
              <w:start w:w="80" w:type="dxa"/>
              <w:bottom w:w="70" w:type="dxa"/>
              <w:end w:w="80" w:type="dxa"/>
            </w:tcMar>
            <w:vAlign w:val="top"/>
          </w:tcPr>
          <w:p>
            <w:pPr>
              <w:spacing w:after="0"/>
            </w:pPr>
            <w:r>
              <w:rPr>
                <w:color w:val="1F2925"/>
                <w:sz w:val="17"/>
              </w:rPr>
              <w:t>Expected bill date</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When bill normally arrives</w:t>
            </w:r>
          </w:p>
        </w:tc>
      </w:tr>
      <w:tr>
        <w:tc>
          <w:tcPr>
            <w:tcW w:type="dxa" w:w="3024"/>
            <w:tcMar>
              <w:top w:w="70" w:type="dxa"/>
              <w:start w:w="80" w:type="dxa"/>
              <w:bottom w:w="70" w:type="dxa"/>
              <w:end w:w="80" w:type="dxa"/>
            </w:tcMar>
            <w:shd w:fill="F3F5F4"/>
            <w:vAlign w:val="top"/>
          </w:tcPr>
          <w:p>
            <w:pPr>
              <w:spacing w:after="0"/>
            </w:pPr>
            <w:r>
              <w:rPr>
                <w:color w:val="1F2925"/>
                <w:sz w:val="17"/>
              </w:rPr>
              <w:t>Due date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Next due</w:t>
            </w:r>
          </w:p>
        </w:tc>
      </w:tr>
      <w:tr>
        <w:tc>
          <w:tcPr>
            <w:tcW w:type="dxa" w:w="3024"/>
            <w:tcMar>
              <w:top w:w="70" w:type="dxa"/>
              <w:start w:w="80" w:type="dxa"/>
              <w:bottom w:w="70" w:type="dxa"/>
              <w:end w:w="80" w:type="dxa"/>
            </w:tcMar>
            <w:vAlign w:val="top"/>
          </w:tcPr>
          <w:p>
            <w:pPr>
              <w:spacing w:after="0"/>
            </w:pPr>
            <w:r>
              <w:rPr>
                <w:color w:val="1F2925"/>
                <w:sz w:val="17"/>
              </w:rPr>
              <w:t>Expected amount</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Optional estimate</w:t>
            </w:r>
          </w:p>
        </w:tc>
      </w:tr>
      <w:tr>
        <w:tc>
          <w:tcPr>
            <w:tcW w:type="dxa" w:w="3024"/>
            <w:tcMar>
              <w:top w:w="70" w:type="dxa"/>
              <w:start w:w="80" w:type="dxa"/>
              <w:bottom w:w="70" w:type="dxa"/>
              <w:end w:w="80" w:type="dxa"/>
            </w:tcMar>
            <w:shd w:fill="F3F5F4"/>
            <w:vAlign w:val="top"/>
          </w:tcPr>
          <w:p>
            <w:pPr>
              <w:spacing w:after="0"/>
            </w:pPr>
            <w:r>
              <w:rPr>
                <w:color w:val="1F2925"/>
                <w:sz w:val="17"/>
              </w:rPr>
              <w:t>Linked account</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Expected payment account</w:t>
            </w:r>
          </w:p>
        </w:tc>
      </w:tr>
      <w:tr>
        <w:tc>
          <w:tcPr>
            <w:tcW w:type="dxa" w:w="3024"/>
            <w:tcMar>
              <w:top w:w="70" w:type="dxa"/>
              <w:start w:w="80" w:type="dxa"/>
              <w:bottom w:w="70" w:type="dxa"/>
              <w:end w:w="80" w:type="dxa"/>
            </w:tcMar>
            <w:vAlign w:val="top"/>
          </w:tcPr>
          <w:p>
            <w:pPr>
              <w:spacing w:after="0"/>
            </w:pPr>
            <w:r>
              <w:rPr>
                <w:color w:val="1F2925"/>
                <w:sz w:val="17"/>
              </w:rPr>
              <w:t>Status</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Active, Paused, Closed</w:t>
            </w:r>
          </w:p>
        </w:tc>
      </w:tr>
      <w:tr>
        <w:tc>
          <w:tcPr>
            <w:tcW w:type="dxa" w:w="3024"/>
            <w:tcMar>
              <w:top w:w="70" w:type="dxa"/>
              <w:start w:w="80" w:type="dxa"/>
              <w:bottom w:w="70" w:type="dxa"/>
              <w:end w:w="80" w:type="dxa"/>
            </w:tcMar>
            <w:shd w:fill="F3F5F4"/>
            <w:vAlign w:val="top"/>
          </w:tcPr>
          <w:p>
            <w:pPr>
              <w:spacing w:after="0"/>
            </w:pPr>
            <w:r>
              <w:rPr>
                <w:color w:val="1F2925"/>
                <w:sz w:val="17"/>
              </w:rPr>
              <w:t>Bill documents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Private uploads</w:t>
            </w:r>
          </w:p>
        </w:tc>
      </w:tr>
    </w:tbl>
    <w:p>
      <w:pPr>
        <w:spacing w:after="20"/>
      </w:pPr>
    </w:p>
    <w:p>
      <w:pPr>
        <w:pStyle w:val="Heading2"/>
      </w:pPr>
      <w:r>
        <w:t>10.7 Subscription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480"/>
            <w:shd w:fill="294D3E"/>
            <w:tcMar>
              <w:top w:w="70" w:type="dxa"/>
              <w:start w:w="80" w:type="dxa"/>
              <w:bottom w:w="70" w:type="dxa"/>
              <w:end w:w="80" w:type="dxa"/>
            </w:tcMar>
            <w:vAlign w:val="center"/>
          </w:tcPr>
          <w:p>
            <w:pPr>
              <w:jc w:val="left"/>
            </w:pPr>
            <w:r>
              <w:rPr>
                <w:b/>
                <w:color w:val="FFFFFF"/>
                <w:sz w:val="17"/>
              </w:rPr>
              <w:t>Notes</w:t>
            </w:r>
          </w:p>
        </w:tc>
      </w:tr>
      <w:tr>
        <w:tc>
          <w:tcPr>
            <w:tcW w:type="dxa" w:w="3024"/>
            <w:tcMar>
              <w:top w:w="70" w:type="dxa"/>
              <w:start w:w="80" w:type="dxa"/>
              <w:bottom w:w="70" w:type="dxa"/>
              <w:end w:w="80" w:type="dxa"/>
            </w:tcMar>
            <w:vAlign w:val="top"/>
          </w:tcPr>
          <w:p>
            <w:pPr>
              <w:spacing w:after="0"/>
            </w:pPr>
            <w:r>
              <w:rPr>
                <w:color w:val="1F2925"/>
                <w:sz w:val="17"/>
              </w:rPr>
              <w:t>Subscription name</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Amazon, Spotify or custom</w:t>
            </w:r>
          </w:p>
        </w:tc>
      </w:tr>
      <w:tr>
        <w:tc>
          <w:tcPr>
            <w:tcW w:type="dxa" w:w="3024"/>
            <w:tcMar>
              <w:top w:w="70" w:type="dxa"/>
              <w:start w:w="80" w:type="dxa"/>
              <w:bottom w:w="70" w:type="dxa"/>
              <w:end w:w="80" w:type="dxa"/>
            </w:tcMar>
            <w:shd w:fill="F3F5F4"/>
            <w:vAlign w:val="top"/>
          </w:tcPr>
          <w:p>
            <w:pPr>
              <w:spacing w:after="0"/>
            </w:pPr>
            <w:r>
              <w:rPr>
                <w:color w:val="1F2925"/>
                <w:sz w:val="17"/>
              </w:rPr>
              <w:t>Category</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Entertainment, Business Software, Hosting, etc.</w:t>
            </w:r>
          </w:p>
        </w:tc>
      </w:tr>
      <w:tr>
        <w:tc>
          <w:tcPr>
            <w:tcW w:type="dxa" w:w="3024"/>
            <w:tcMar>
              <w:top w:w="70" w:type="dxa"/>
              <w:start w:w="80" w:type="dxa"/>
              <w:bottom w:w="70" w:type="dxa"/>
              <w:end w:w="80" w:type="dxa"/>
            </w:tcMar>
            <w:vAlign w:val="top"/>
          </w:tcPr>
          <w:p>
            <w:pPr>
              <w:spacing w:after="0"/>
            </w:pPr>
            <w:r>
              <w:rPr>
                <w:color w:val="1F2925"/>
                <w:sz w:val="17"/>
              </w:rPr>
              <w:t>Provider</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Merchant</w:t>
            </w:r>
          </w:p>
        </w:tc>
      </w:tr>
      <w:tr>
        <w:tc>
          <w:tcPr>
            <w:tcW w:type="dxa" w:w="3024"/>
            <w:tcMar>
              <w:top w:w="70" w:type="dxa"/>
              <w:start w:w="80" w:type="dxa"/>
              <w:bottom w:w="70" w:type="dxa"/>
              <w:end w:w="80" w:type="dxa"/>
            </w:tcMar>
            <w:shd w:fill="F3F5F4"/>
            <w:vAlign w:val="top"/>
          </w:tcPr>
          <w:p>
            <w:pPr>
              <w:spacing w:after="0"/>
            </w:pPr>
            <w:r>
              <w:rPr>
                <w:color w:val="1F2925"/>
                <w:sz w:val="17"/>
              </w:rPr>
              <w:t>Personal or office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Classification</w:t>
            </w:r>
          </w:p>
        </w:tc>
      </w:tr>
      <w:tr>
        <w:tc>
          <w:tcPr>
            <w:tcW w:type="dxa" w:w="3024"/>
            <w:tcMar>
              <w:top w:w="70" w:type="dxa"/>
              <w:start w:w="80" w:type="dxa"/>
              <w:bottom w:w="70" w:type="dxa"/>
              <w:end w:w="80" w:type="dxa"/>
            </w:tcMar>
            <w:vAlign w:val="top"/>
          </w:tcPr>
          <w:p>
            <w:pPr>
              <w:spacing w:after="0"/>
            </w:pPr>
            <w:r>
              <w:rPr>
                <w:color w:val="1F2925"/>
                <w:sz w:val="17"/>
              </w:rPr>
              <w:t>Plan</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Plan name</w:t>
            </w:r>
          </w:p>
        </w:tc>
      </w:tr>
      <w:tr>
        <w:tc>
          <w:tcPr>
            <w:tcW w:type="dxa" w:w="3024"/>
            <w:tcMar>
              <w:top w:w="70" w:type="dxa"/>
              <w:start w:w="80" w:type="dxa"/>
              <w:bottom w:w="70" w:type="dxa"/>
              <w:end w:w="80" w:type="dxa"/>
            </w:tcMar>
            <w:shd w:fill="F3F5F4"/>
            <w:vAlign w:val="top"/>
          </w:tcPr>
          <w:p>
            <w:pPr>
              <w:spacing w:after="0"/>
            </w:pPr>
            <w:r>
              <w:rPr>
                <w:color w:val="1F2925"/>
                <w:sz w:val="17"/>
              </w:rPr>
              <w:t>Amount</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Expected recurring charge</w:t>
            </w:r>
          </w:p>
        </w:tc>
      </w:tr>
      <w:tr>
        <w:tc>
          <w:tcPr>
            <w:tcW w:type="dxa" w:w="3024"/>
            <w:tcMar>
              <w:top w:w="70" w:type="dxa"/>
              <w:start w:w="80" w:type="dxa"/>
              <w:bottom w:w="70" w:type="dxa"/>
              <w:end w:w="80" w:type="dxa"/>
            </w:tcMar>
            <w:vAlign w:val="top"/>
          </w:tcPr>
          <w:p>
            <w:pPr>
              <w:spacing w:after="0"/>
            </w:pPr>
            <w:r>
              <w:rPr>
                <w:color w:val="1F2925"/>
                <w:sz w:val="17"/>
              </w:rPr>
              <w:t>Billing frequency</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Monthly/annual/custom</w:t>
            </w:r>
          </w:p>
        </w:tc>
      </w:tr>
      <w:tr>
        <w:tc>
          <w:tcPr>
            <w:tcW w:type="dxa" w:w="3024"/>
            <w:tcMar>
              <w:top w:w="70" w:type="dxa"/>
              <w:start w:w="80" w:type="dxa"/>
              <w:bottom w:w="70" w:type="dxa"/>
              <w:end w:w="80" w:type="dxa"/>
            </w:tcMar>
            <w:shd w:fill="F3F5F4"/>
            <w:vAlign w:val="top"/>
          </w:tcPr>
          <w:p>
            <w:pPr>
              <w:spacing w:after="0"/>
            </w:pPr>
            <w:r>
              <w:rPr>
                <w:color w:val="1F2925"/>
                <w:sz w:val="17"/>
              </w:rPr>
              <w:t>Renewal date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Next charge or renewal</w:t>
            </w:r>
          </w:p>
        </w:tc>
      </w:tr>
      <w:tr>
        <w:tc>
          <w:tcPr>
            <w:tcW w:type="dxa" w:w="3024"/>
            <w:tcMar>
              <w:top w:w="70" w:type="dxa"/>
              <w:start w:w="80" w:type="dxa"/>
              <w:bottom w:w="70" w:type="dxa"/>
              <w:end w:w="80" w:type="dxa"/>
            </w:tcMar>
            <w:vAlign w:val="top"/>
          </w:tcPr>
          <w:p>
            <w:pPr>
              <w:spacing w:after="0"/>
            </w:pPr>
            <w:r>
              <w:rPr>
                <w:color w:val="1F2925"/>
                <w:sz w:val="17"/>
              </w:rPr>
              <w:t>Auto-renew</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Boolean</w:t>
            </w:r>
          </w:p>
        </w:tc>
      </w:tr>
      <w:tr>
        <w:tc>
          <w:tcPr>
            <w:tcW w:type="dxa" w:w="3024"/>
            <w:tcMar>
              <w:top w:w="70" w:type="dxa"/>
              <w:start w:w="80" w:type="dxa"/>
              <w:bottom w:w="70" w:type="dxa"/>
              <w:end w:w="80" w:type="dxa"/>
            </w:tcMar>
            <w:shd w:fill="F3F5F4"/>
            <w:vAlign w:val="top"/>
          </w:tcPr>
          <w:p>
            <w:pPr>
              <w:spacing w:after="0"/>
            </w:pPr>
            <w:r>
              <w:rPr>
                <w:color w:val="1F2925"/>
                <w:sz w:val="17"/>
              </w:rPr>
              <w:t>Linked account/card</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Expected charge channel</w:t>
            </w:r>
          </w:p>
        </w:tc>
      </w:tr>
      <w:tr>
        <w:tc>
          <w:tcPr>
            <w:tcW w:type="dxa" w:w="3024"/>
            <w:tcMar>
              <w:top w:w="70" w:type="dxa"/>
              <w:start w:w="80" w:type="dxa"/>
              <w:bottom w:w="70" w:type="dxa"/>
              <w:end w:w="80" w:type="dxa"/>
            </w:tcMar>
            <w:vAlign w:val="top"/>
          </w:tcPr>
          <w:p>
            <w:pPr>
              <w:spacing w:after="0"/>
            </w:pPr>
            <w:r>
              <w:rPr>
                <w:color w:val="1F2925"/>
                <w:sz w:val="17"/>
              </w:rPr>
              <w:t>Status</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Active, Paused, Cancelled, Expired</w:t>
            </w:r>
          </w:p>
        </w:tc>
      </w:tr>
      <w:tr>
        <w:tc>
          <w:tcPr>
            <w:tcW w:type="dxa" w:w="3024"/>
            <w:tcMar>
              <w:top w:w="70" w:type="dxa"/>
              <w:start w:w="80" w:type="dxa"/>
              <w:bottom w:w="70" w:type="dxa"/>
              <w:end w:w="80" w:type="dxa"/>
            </w:tcMar>
            <w:shd w:fill="F3F5F4"/>
            <w:vAlign w:val="top"/>
          </w:tcPr>
          <w:p>
            <w:pPr>
              <w:spacing w:after="0"/>
            </w:pPr>
            <w:r>
              <w:rPr>
                <w:color w:val="1F2925"/>
                <w:sz w:val="17"/>
              </w:rPr>
              <w:t>Reference / notes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Account reference without storing sensitive passwords</w:t>
            </w:r>
          </w:p>
        </w:tc>
      </w:tr>
    </w:tbl>
    <w:p>
      <w:pPr>
        <w:spacing w:after="20"/>
      </w:pPr>
    </w:p>
    <w:p>
      <w:pPr>
        <w:pStyle w:val="Heading2"/>
      </w:pPr>
      <w:r>
        <w:t>10.8 Mutual Fund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480"/>
            <w:shd w:fill="294D3E"/>
            <w:tcMar>
              <w:top w:w="70" w:type="dxa"/>
              <w:start w:w="80" w:type="dxa"/>
              <w:bottom w:w="70" w:type="dxa"/>
              <w:end w:w="80" w:type="dxa"/>
            </w:tcMar>
            <w:vAlign w:val="center"/>
          </w:tcPr>
          <w:p>
            <w:pPr>
              <w:jc w:val="left"/>
            </w:pPr>
            <w:r>
              <w:rPr>
                <w:b/>
                <w:color w:val="FFFFFF"/>
                <w:sz w:val="17"/>
              </w:rPr>
              <w:t>Notes</w:t>
            </w:r>
          </w:p>
        </w:tc>
      </w:tr>
      <w:tr>
        <w:tc>
          <w:tcPr>
            <w:tcW w:type="dxa" w:w="3024"/>
            <w:tcMar>
              <w:top w:w="70" w:type="dxa"/>
              <w:start w:w="80" w:type="dxa"/>
              <w:bottom w:w="70" w:type="dxa"/>
              <w:end w:w="80" w:type="dxa"/>
            </w:tcMar>
            <w:vAlign w:val="top"/>
          </w:tcPr>
          <w:p>
            <w:pPr>
              <w:spacing w:after="0"/>
            </w:pPr>
            <w:r>
              <w:rPr>
                <w:color w:val="1F2925"/>
                <w:sz w:val="17"/>
              </w:rPr>
              <w:t>AMC / fund company</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Fund house</w:t>
            </w:r>
          </w:p>
        </w:tc>
      </w:tr>
      <w:tr>
        <w:tc>
          <w:tcPr>
            <w:tcW w:type="dxa" w:w="3024"/>
            <w:tcMar>
              <w:top w:w="70" w:type="dxa"/>
              <w:start w:w="80" w:type="dxa"/>
              <w:bottom w:w="70" w:type="dxa"/>
              <w:end w:w="80" w:type="dxa"/>
            </w:tcMar>
            <w:shd w:fill="F3F5F4"/>
            <w:vAlign w:val="top"/>
          </w:tcPr>
          <w:p>
            <w:pPr>
              <w:spacing w:after="0"/>
            </w:pPr>
            <w:r>
              <w:rPr>
                <w:color w:val="1F2925"/>
                <w:sz w:val="17"/>
              </w:rPr>
              <w:t>Scheme name</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Scheme</w:t>
            </w:r>
          </w:p>
        </w:tc>
      </w:tr>
      <w:tr>
        <w:tc>
          <w:tcPr>
            <w:tcW w:type="dxa" w:w="3024"/>
            <w:tcMar>
              <w:top w:w="70" w:type="dxa"/>
              <w:start w:w="80" w:type="dxa"/>
              <w:bottom w:w="70" w:type="dxa"/>
              <w:end w:w="80" w:type="dxa"/>
            </w:tcMar>
            <w:vAlign w:val="top"/>
          </w:tcPr>
          <w:p>
            <w:pPr>
              <w:spacing w:after="0"/>
            </w:pPr>
            <w:r>
              <w:rPr>
                <w:color w:val="1F2925"/>
                <w:sz w:val="17"/>
              </w:rPr>
              <w:t>Category</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Debt, Equity, Hybrid, ELSS or custom</w:t>
            </w:r>
          </w:p>
        </w:tc>
      </w:tr>
      <w:tr>
        <w:tc>
          <w:tcPr>
            <w:tcW w:type="dxa" w:w="3024"/>
            <w:tcMar>
              <w:top w:w="70" w:type="dxa"/>
              <w:start w:w="80" w:type="dxa"/>
              <w:bottom w:w="70" w:type="dxa"/>
              <w:end w:w="80" w:type="dxa"/>
            </w:tcMar>
            <w:shd w:fill="F3F5F4"/>
            <w:vAlign w:val="top"/>
          </w:tcPr>
          <w:p>
            <w:pPr>
              <w:spacing w:after="0"/>
            </w:pPr>
            <w:r>
              <w:rPr>
                <w:color w:val="1F2925"/>
                <w:sz w:val="17"/>
              </w:rPr>
              <w:t>Plan type</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Direct/Regular; Growth/Dividend if required</w:t>
            </w:r>
          </w:p>
        </w:tc>
      </w:tr>
      <w:tr>
        <w:tc>
          <w:tcPr>
            <w:tcW w:type="dxa" w:w="3024"/>
            <w:tcMar>
              <w:top w:w="70" w:type="dxa"/>
              <w:start w:w="80" w:type="dxa"/>
              <w:bottom w:w="70" w:type="dxa"/>
              <w:end w:w="80" w:type="dxa"/>
            </w:tcMar>
            <w:vAlign w:val="top"/>
          </w:tcPr>
          <w:p>
            <w:pPr>
              <w:spacing w:after="0"/>
            </w:pPr>
            <w:r>
              <w:rPr>
                <w:color w:val="1F2925"/>
                <w:sz w:val="17"/>
              </w:rPr>
              <w:t>Folio number</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Reference</w:t>
            </w:r>
          </w:p>
        </w:tc>
      </w:tr>
      <w:tr>
        <w:tc>
          <w:tcPr>
            <w:tcW w:type="dxa" w:w="3024"/>
            <w:tcMar>
              <w:top w:w="70" w:type="dxa"/>
              <w:start w:w="80" w:type="dxa"/>
              <w:bottom w:w="70" w:type="dxa"/>
              <w:end w:w="80" w:type="dxa"/>
            </w:tcMar>
            <w:shd w:fill="F3F5F4"/>
            <w:vAlign w:val="top"/>
          </w:tcPr>
          <w:p>
            <w:pPr>
              <w:spacing w:after="0"/>
            </w:pPr>
            <w:r>
              <w:rPr>
                <w:color w:val="1F2925"/>
                <w:sz w:val="17"/>
              </w:rPr>
              <w:t>Agent/advisor</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Owner-managed master</w:t>
            </w:r>
          </w:p>
        </w:tc>
      </w:tr>
      <w:tr>
        <w:tc>
          <w:tcPr>
            <w:tcW w:type="dxa" w:w="3024"/>
            <w:tcMar>
              <w:top w:w="70" w:type="dxa"/>
              <w:start w:w="80" w:type="dxa"/>
              <w:bottom w:w="70" w:type="dxa"/>
              <w:end w:w="80" w:type="dxa"/>
            </w:tcMar>
            <w:vAlign w:val="top"/>
          </w:tcPr>
          <w:p>
            <w:pPr>
              <w:spacing w:after="0"/>
            </w:pPr>
            <w:r>
              <w:rPr>
                <w:color w:val="1F2925"/>
                <w:sz w:val="17"/>
              </w:rPr>
              <w:t>Investment mode</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SIP or Lump Sum</w:t>
            </w:r>
          </w:p>
        </w:tc>
      </w:tr>
      <w:tr>
        <w:tc>
          <w:tcPr>
            <w:tcW w:type="dxa" w:w="3024"/>
            <w:tcMar>
              <w:top w:w="70" w:type="dxa"/>
              <w:start w:w="80" w:type="dxa"/>
              <w:bottom w:w="70" w:type="dxa"/>
              <w:end w:w="80" w:type="dxa"/>
            </w:tcMar>
            <w:shd w:fill="F3F5F4"/>
            <w:vAlign w:val="top"/>
          </w:tcPr>
          <w:p>
            <w:pPr>
              <w:spacing w:after="0"/>
            </w:pPr>
            <w:r>
              <w:rPr>
                <w:color w:val="1F2925"/>
                <w:sz w:val="17"/>
              </w:rPr>
              <w:t>SIP amount and frequency</w:t>
            </w:r>
          </w:p>
        </w:tc>
        <w:tc>
          <w:tcPr>
            <w:tcW w:type="dxa" w:w="1440"/>
            <w:tcMar>
              <w:top w:w="70" w:type="dxa"/>
              <w:start w:w="80" w:type="dxa"/>
              <w:bottom w:w="70" w:type="dxa"/>
              <w:end w:w="80" w:type="dxa"/>
            </w:tcMar>
            <w:shd w:fill="F3F5F4"/>
            <w:vAlign w:val="top"/>
          </w:tcPr>
          <w:p>
            <w:pPr>
              <w:spacing w:after="0"/>
            </w:pPr>
            <w:r>
              <w:rPr>
                <w:color w:val="1F2925"/>
                <w:sz w:val="17"/>
              </w:rPr>
              <w:t>Conditional</w:t>
            </w:r>
          </w:p>
        </w:tc>
        <w:tc>
          <w:tcPr>
            <w:tcW w:type="dxa" w:w="6480"/>
            <w:tcMar>
              <w:top w:w="70" w:type="dxa"/>
              <w:start w:w="80" w:type="dxa"/>
              <w:bottom w:w="70" w:type="dxa"/>
              <w:end w:w="80" w:type="dxa"/>
            </w:tcMar>
            <w:shd w:fill="F3F5F4"/>
            <w:vAlign w:val="top"/>
          </w:tcPr>
          <w:p>
            <w:pPr>
              <w:spacing w:after="0"/>
            </w:pPr>
            <w:r>
              <w:rPr>
                <w:color w:val="1F2925"/>
                <w:sz w:val="17"/>
              </w:rPr>
              <w:t>For SIP</w:t>
            </w:r>
          </w:p>
        </w:tc>
      </w:tr>
      <w:tr>
        <w:tc>
          <w:tcPr>
            <w:tcW w:type="dxa" w:w="3024"/>
            <w:tcMar>
              <w:top w:w="70" w:type="dxa"/>
              <w:start w:w="80" w:type="dxa"/>
              <w:bottom w:w="70" w:type="dxa"/>
              <w:end w:w="80" w:type="dxa"/>
            </w:tcMar>
            <w:vAlign w:val="top"/>
          </w:tcPr>
          <w:p>
            <w:pPr>
              <w:spacing w:after="0"/>
            </w:pPr>
            <w:r>
              <w:rPr>
                <w:color w:val="1F2925"/>
                <w:sz w:val="17"/>
              </w:rPr>
              <w:t>Invested amount</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Recorded principal</w:t>
            </w:r>
          </w:p>
        </w:tc>
      </w:tr>
      <w:tr>
        <w:tc>
          <w:tcPr>
            <w:tcW w:type="dxa" w:w="3024"/>
            <w:tcMar>
              <w:top w:w="70" w:type="dxa"/>
              <w:start w:w="80" w:type="dxa"/>
              <w:bottom w:w="70" w:type="dxa"/>
              <w:end w:w="80" w:type="dxa"/>
            </w:tcMar>
            <w:shd w:fill="F3F5F4"/>
            <w:vAlign w:val="top"/>
          </w:tcPr>
          <w:p>
            <w:pPr>
              <w:spacing w:after="0"/>
            </w:pPr>
            <w:r>
              <w:rPr>
                <w:color w:val="1F2925"/>
                <w:sz w:val="17"/>
              </w:rPr>
              <w:t>Units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Optional</w:t>
            </w:r>
          </w:p>
        </w:tc>
      </w:tr>
      <w:tr>
        <w:tc>
          <w:tcPr>
            <w:tcW w:type="dxa" w:w="3024"/>
            <w:tcMar>
              <w:top w:w="70" w:type="dxa"/>
              <w:start w:w="80" w:type="dxa"/>
              <w:bottom w:w="70" w:type="dxa"/>
              <w:end w:w="80" w:type="dxa"/>
            </w:tcMar>
            <w:vAlign w:val="top"/>
          </w:tcPr>
          <w:p>
            <w:pPr>
              <w:spacing w:after="0"/>
            </w:pPr>
            <w:r>
              <w:rPr>
                <w:color w:val="1F2925"/>
                <w:sz w:val="17"/>
              </w:rPr>
              <w:t>Current value</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Manual Phase 1 value</w:t>
            </w:r>
          </w:p>
        </w:tc>
      </w:tr>
      <w:tr>
        <w:tc>
          <w:tcPr>
            <w:tcW w:type="dxa" w:w="3024"/>
            <w:tcMar>
              <w:top w:w="70" w:type="dxa"/>
              <w:start w:w="80" w:type="dxa"/>
              <w:bottom w:w="70" w:type="dxa"/>
              <w:end w:w="80" w:type="dxa"/>
            </w:tcMar>
            <w:shd w:fill="F3F5F4"/>
            <w:vAlign w:val="top"/>
          </w:tcPr>
          <w:p>
            <w:pPr>
              <w:spacing w:after="0"/>
            </w:pPr>
            <w:r>
              <w:rPr>
                <w:color w:val="1F2925"/>
                <w:sz w:val="17"/>
              </w:rPr>
              <w:t>Valuation date</w:t>
            </w:r>
          </w:p>
        </w:tc>
        <w:tc>
          <w:tcPr>
            <w:tcW w:type="dxa" w:w="1440"/>
            <w:tcMar>
              <w:top w:w="70" w:type="dxa"/>
              <w:start w:w="80" w:type="dxa"/>
              <w:bottom w:w="70" w:type="dxa"/>
              <w:end w:w="80" w:type="dxa"/>
            </w:tcMar>
            <w:shd w:fill="F3F5F4"/>
            <w:vAlign w:val="top"/>
          </w:tcPr>
          <w:p>
            <w:pPr>
              <w:spacing w:after="0"/>
            </w:pPr>
            <w:r>
              <w:rPr>
                <w:color w:val="1F2925"/>
                <w:sz w:val="17"/>
              </w:rPr>
              <w:t>Conditional</w:t>
            </w:r>
          </w:p>
        </w:tc>
        <w:tc>
          <w:tcPr>
            <w:tcW w:type="dxa" w:w="6480"/>
            <w:tcMar>
              <w:top w:w="70" w:type="dxa"/>
              <w:start w:w="80" w:type="dxa"/>
              <w:bottom w:w="70" w:type="dxa"/>
              <w:end w:w="80" w:type="dxa"/>
            </w:tcMar>
            <w:shd w:fill="F3F5F4"/>
            <w:vAlign w:val="top"/>
          </w:tcPr>
          <w:p>
            <w:pPr>
              <w:spacing w:after="0"/>
            </w:pPr>
            <w:r>
              <w:rPr>
                <w:color w:val="1F2925"/>
                <w:sz w:val="17"/>
              </w:rPr>
              <w:t>Required when current value is entered</w:t>
            </w:r>
          </w:p>
        </w:tc>
      </w:tr>
      <w:tr>
        <w:tc>
          <w:tcPr>
            <w:tcW w:type="dxa" w:w="3024"/>
            <w:tcMar>
              <w:top w:w="70" w:type="dxa"/>
              <w:start w:w="80" w:type="dxa"/>
              <w:bottom w:w="70" w:type="dxa"/>
              <w:end w:w="80" w:type="dxa"/>
            </w:tcMar>
            <w:vAlign w:val="top"/>
          </w:tcPr>
          <w:p>
            <w:pPr>
              <w:spacing w:after="0"/>
            </w:pPr>
            <w:r>
              <w:rPr>
                <w:color w:val="1F2925"/>
                <w:sz w:val="17"/>
              </w:rPr>
              <w:t>Start date</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Reference</w:t>
            </w:r>
          </w:p>
        </w:tc>
      </w:tr>
      <w:tr>
        <w:tc>
          <w:tcPr>
            <w:tcW w:type="dxa" w:w="3024"/>
            <w:tcMar>
              <w:top w:w="70" w:type="dxa"/>
              <w:start w:w="80" w:type="dxa"/>
              <w:bottom w:w="70" w:type="dxa"/>
              <w:end w:w="80" w:type="dxa"/>
            </w:tcMar>
            <w:shd w:fill="F3F5F4"/>
            <w:vAlign w:val="top"/>
          </w:tcPr>
          <w:p>
            <w:pPr>
              <w:spacing w:after="0"/>
            </w:pPr>
            <w:r>
              <w:rPr>
                <w:color w:val="1F2925"/>
                <w:sz w:val="17"/>
              </w:rPr>
              <w:t>Goal or maturity date</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Optional</w:t>
            </w:r>
          </w:p>
        </w:tc>
      </w:tr>
      <w:tr>
        <w:tc>
          <w:tcPr>
            <w:tcW w:type="dxa" w:w="3024"/>
            <w:tcMar>
              <w:top w:w="70" w:type="dxa"/>
              <w:start w:w="80" w:type="dxa"/>
              <w:bottom w:w="70" w:type="dxa"/>
              <w:end w:w="80" w:type="dxa"/>
            </w:tcMar>
            <w:vAlign w:val="top"/>
          </w:tcPr>
          <w:p>
            <w:pPr>
              <w:spacing w:after="0"/>
            </w:pPr>
            <w:r>
              <w:rPr>
                <w:color w:val="1F2925"/>
                <w:sz w:val="17"/>
              </w:rPr>
              <w:t>Nominee and documents</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Private</w:t>
            </w:r>
          </w:p>
        </w:tc>
      </w:tr>
    </w:tbl>
    <w:p>
      <w:pPr>
        <w:spacing w:after="20"/>
      </w:pPr>
    </w:p>
    <w:p>
      <w:pPr>
        <w:pStyle w:val="Heading2"/>
      </w:pPr>
      <w:r>
        <w:t>10.9 Share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294D3E"/>
            <w:tcMar>
              <w:top w:w="70" w:type="dxa"/>
              <w:start w:w="80" w:type="dxa"/>
              <w:bottom w:w="70" w:type="dxa"/>
              <w:end w:w="80" w:type="dxa"/>
            </w:tcMar>
            <w:vAlign w:val="center"/>
          </w:tcPr>
          <w:p>
            <w:pPr>
              <w:jc w:val="left"/>
            </w:pPr>
            <w:r>
              <w:rPr>
                <w:b/>
                <w:color w:val="FFFFFF"/>
                <w:sz w:val="17"/>
              </w:rPr>
              <w:t>Field</w:t>
            </w:r>
          </w:p>
        </w:tc>
        <w:tc>
          <w:tcPr>
            <w:tcW w:type="dxa" w:w="1440"/>
            <w:shd w:fill="294D3E"/>
            <w:tcMar>
              <w:top w:w="70" w:type="dxa"/>
              <w:start w:w="80" w:type="dxa"/>
              <w:bottom w:w="70" w:type="dxa"/>
              <w:end w:w="80" w:type="dxa"/>
            </w:tcMar>
            <w:vAlign w:val="center"/>
          </w:tcPr>
          <w:p>
            <w:pPr>
              <w:jc w:val="left"/>
            </w:pPr>
            <w:r>
              <w:rPr>
                <w:b/>
                <w:color w:val="FFFFFF"/>
                <w:sz w:val="17"/>
              </w:rPr>
              <w:t>Required</w:t>
            </w:r>
          </w:p>
        </w:tc>
        <w:tc>
          <w:tcPr>
            <w:tcW w:type="dxa" w:w="6480"/>
            <w:shd w:fill="294D3E"/>
            <w:tcMar>
              <w:top w:w="70" w:type="dxa"/>
              <w:start w:w="80" w:type="dxa"/>
              <w:bottom w:w="70" w:type="dxa"/>
              <w:end w:w="80" w:type="dxa"/>
            </w:tcMar>
            <w:vAlign w:val="center"/>
          </w:tcPr>
          <w:p>
            <w:pPr>
              <w:jc w:val="left"/>
            </w:pPr>
            <w:r>
              <w:rPr>
                <w:b/>
                <w:color w:val="FFFFFF"/>
                <w:sz w:val="17"/>
              </w:rPr>
              <w:t>Notes</w:t>
            </w:r>
          </w:p>
        </w:tc>
      </w:tr>
      <w:tr>
        <w:tc>
          <w:tcPr>
            <w:tcW w:type="dxa" w:w="3024"/>
            <w:tcMar>
              <w:top w:w="70" w:type="dxa"/>
              <w:start w:w="80" w:type="dxa"/>
              <w:bottom w:w="70" w:type="dxa"/>
              <w:end w:w="80" w:type="dxa"/>
            </w:tcMar>
            <w:vAlign w:val="top"/>
          </w:tcPr>
          <w:p>
            <w:pPr>
              <w:spacing w:after="0"/>
            </w:pPr>
            <w:r>
              <w:rPr>
                <w:color w:val="1F2925"/>
                <w:sz w:val="17"/>
              </w:rPr>
              <w:t>Company name</w:t>
            </w:r>
          </w:p>
        </w:tc>
        <w:tc>
          <w:tcPr>
            <w:tcW w:type="dxa" w:w="1440"/>
            <w:tcMar>
              <w:top w:w="70" w:type="dxa"/>
              <w:start w:w="80" w:type="dxa"/>
              <w:bottom w:w="70" w:type="dxa"/>
              <w:end w:w="80" w:type="dxa"/>
            </w:tcMar>
            <w:vAlign w:val="top"/>
          </w:tcPr>
          <w:p>
            <w:pPr>
              <w:spacing w:after="0"/>
            </w:pPr>
            <w:r>
              <w:rPr>
                <w:color w:val="1F2925"/>
                <w:sz w:val="17"/>
              </w:rPr>
              <w:t>Yes</w:t>
            </w:r>
          </w:p>
        </w:tc>
        <w:tc>
          <w:tcPr>
            <w:tcW w:type="dxa" w:w="6480"/>
            <w:tcMar>
              <w:top w:w="70" w:type="dxa"/>
              <w:start w:w="80" w:type="dxa"/>
              <w:bottom w:w="70" w:type="dxa"/>
              <w:end w:w="80" w:type="dxa"/>
            </w:tcMar>
            <w:vAlign w:val="top"/>
          </w:tcPr>
          <w:p>
            <w:pPr>
              <w:spacing w:after="0"/>
            </w:pPr>
            <w:r>
              <w:rPr>
                <w:color w:val="1F2925"/>
                <w:sz w:val="17"/>
              </w:rPr>
              <w:t>Primary grouping</w:t>
            </w:r>
          </w:p>
        </w:tc>
      </w:tr>
      <w:tr>
        <w:tc>
          <w:tcPr>
            <w:tcW w:type="dxa" w:w="3024"/>
            <w:tcMar>
              <w:top w:w="70" w:type="dxa"/>
              <w:start w:w="80" w:type="dxa"/>
              <w:bottom w:w="70" w:type="dxa"/>
              <w:end w:w="80" w:type="dxa"/>
            </w:tcMar>
            <w:shd w:fill="F3F5F4"/>
            <w:vAlign w:val="top"/>
          </w:tcPr>
          <w:p>
            <w:pPr>
              <w:spacing w:after="0"/>
            </w:pPr>
            <w:r>
              <w:rPr>
                <w:color w:val="1F2925"/>
                <w:sz w:val="17"/>
              </w:rPr>
              <w:t>Symbol</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Ticker</w:t>
            </w:r>
          </w:p>
        </w:tc>
      </w:tr>
      <w:tr>
        <w:tc>
          <w:tcPr>
            <w:tcW w:type="dxa" w:w="3024"/>
            <w:tcMar>
              <w:top w:w="70" w:type="dxa"/>
              <w:start w:w="80" w:type="dxa"/>
              <w:bottom w:w="70" w:type="dxa"/>
              <w:end w:w="80" w:type="dxa"/>
            </w:tcMar>
            <w:vAlign w:val="top"/>
          </w:tcPr>
          <w:p>
            <w:pPr>
              <w:spacing w:after="0"/>
            </w:pPr>
            <w:r>
              <w:rPr>
                <w:color w:val="1F2925"/>
                <w:sz w:val="17"/>
              </w:rPr>
              <w:t>Sector</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Reporting dimension</w:t>
            </w:r>
          </w:p>
        </w:tc>
      </w:tr>
      <w:tr>
        <w:tc>
          <w:tcPr>
            <w:tcW w:type="dxa" w:w="3024"/>
            <w:tcMar>
              <w:top w:w="70" w:type="dxa"/>
              <w:start w:w="80" w:type="dxa"/>
              <w:bottom w:w="70" w:type="dxa"/>
              <w:end w:w="80" w:type="dxa"/>
            </w:tcMar>
            <w:shd w:fill="F3F5F4"/>
            <w:vAlign w:val="top"/>
          </w:tcPr>
          <w:p>
            <w:pPr>
              <w:spacing w:after="0"/>
            </w:pPr>
            <w:r>
              <w:rPr>
                <w:color w:val="1F2925"/>
                <w:sz w:val="17"/>
              </w:rPr>
              <w:t>Broker</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Owner-managed master</w:t>
            </w:r>
          </w:p>
        </w:tc>
      </w:tr>
      <w:tr>
        <w:tc>
          <w:tcPr>
            <w:tcW w:type="dxa" w:w="3024"/>
            <w:tcMar>
              <w:top w:w="70" w:type="dxa"/>
              <w:start w:w="80" w:type="dxa"/>
              <w:bottom w:w="70" w:type="dxa"/>
              <w:end w:w="80" w:type="dxa"/>
            </w:tcMar>
            <w:vAlign w:val="top"/>
          </w:tcPr>
          <w:p>
            <w:pPr>
              <w:spacing w:after="0"/>
            </w:pPr>
            <w:r>
              <w:rPr>
                <w:color w:val="1F2925"/>
                <w:sz w:val="17"/>
              </w:rPr>
              <w:t>Demat account</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Linked reference</w:t>
            </w:r>
          </w:p>
        </w:tc>
      </w:tr>
      <w:tr>
        <w:tc>
          <w:tcPr>
            <w:tcW w:type="dxa" w:w="3024"/>
            <w:tcMar>
              <w:top w:w="70" w:type="dxa"/>
              <w:start w:w="80" w:type="dxa"/>
              <w:bottom w:w="70" w:type="dxa"/>
              <w:end w:w="80" w:type="dxa"/>
            </w:tcMar>
            <w:shd w:fill="F3F5F4"/>
            <w:vAlign w:val="top"/>
          </w:tcPr>
          <w:p>
            <w:pPr>
              <w:spacing w:after="0"/>
            </w:pPr>
            <w:r>
              <w:rPr>
                <w:color w:val="1F2925"/>
                <w:sz w:val="17"/>
              </w:rPr>
              <w:t>Quantity</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Current recorded quantity</w:t>
            </w:r>
          </w:p>
        </w:tc>
      </w:tr>
      <w:tr>
        <w:tc>
          <w:tcPr>
            <w:tcW w:type="dxa" w:w="3024"/>
            <w:tcMar>
              <w:top w:w="70" w:type="dxa"/>
              <w:start w:w="80" w:type="dxa"/>
              <w:bottom w:w="70" w:type="dxa"/>
              <w:end w:w="80" w:type="dxa"/>
            </w:tcMar>
            <w:vAlign w:val="top"/>
          </w:tcPr>
          <w:p>
            <w:pPr>
              <w:spacing w:after="0"/>
            </w:pPr>
            <w:r>
              <w:rPr>
                <w:color w:val="1F2925"/>
                <w:sz w:val="17"/>
              </w:rPr>
              <w:t>Average purchase price</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Calculated or entered</w:t>
            </w:r>
          </w:p>
        </w:tc>
      </w:tr>
      <w:tr>
        <w:tc>
          <w:tcPr>
            <w:tcW w:type="dxa" w:w="3024"/>
            <w:tcMar>
              <w:top w:w="70" w:type="dxa"/>
              <w:start w:w="80" w:type="dxa"/>
              <w:bottom w:w="70" w:type="dxa"/>
              <w:end w:w="80" w:type="dxa"/>
            </w:tcMar>
            <w:shd w:fill="F3F5F4"/>
            <w:vAlign w:val="top"/>
          </w:tcPr>
          <w:p>
            <w:pPr>
              <w:spacing w:after="0"/>
            </w:pPr>
            <w:r>
              <w:rPr>
                <w:color w:val="1F2925"/>
                <w:sz w:val="17"/>
              </w:rPr>
              <w:t>Invested amount</w:t>
            </w:r>
          </w:p>
        </w:tc>
        <w:tc>
          <w:tcPr>
            <w:tcW w:type="dxa" w:w="1440"/>
            <w:tcMar>
              <w:top w:w="70" w:type="dxa"/>
              <w:start w:w="80" w:type="dxa"/>
              <w:bottom w:w="70" w:type="dxa"/>
              <w:end w:w="80" w:type="dxa"/>
            </w:tcMar>
            <w:shd w:fill="F3F5F4"/>
            <w:vAlign w:val="top"/>
          </w:tcPr>
          <w:p>
            <w:pPr>
              <w:spacing w:after="0"/>
            </w:pPr>
            <w:r>
              <w:rPr>
                <w:color w:val="1F2925"/>
                <w:sz w:val="17"/>
              </w:rPr>
              <w:t>Yes</w:t>
            </w:r>
          </w:p>
        </w:tc>
        <w:tc>
          <w:tcPr>
            <w:tcW w:type="dxa" w:w="6480"/>
            <w:tcMar>
              <w:top w:w="70" w:type="dxa"/>
              <w:start w:w="80" w:type="dxa"/>
              <w:bottom w:w="70" w:type="dxa"/>
              <w:end w:w="80" w:type="dxa"/>
            </w:tcMar>
            <w:shd w:fill="F3F5F4"/>
            <w:vAlign w:val="top"/>
          </w:tcPr>
          <w:p>
            <w:pPr>
              <w:spacing w:after="0"/>
            </w:pPr>
            <w:r>
              <w:rPr>
                <w:color w:val="1F2925"/>
                <w:sz w:val="17"/>
              </w:rPr>
              <w:t>Principal</w:t>
            </w:r>
          </w:p>
        </w:tc>
      </w:tr>
      <w:tr>
        <w:tc>
          <w:tcPr>
            <w:tcW w:type="dxa" w:w="3024"/>
            <w:tcMar>
              <w:top w:w="70" w:type="dxa"/>
              <w:start w:w="80" w:type="dxa"/>
              <w:bottom w:w="70" w:type="dxa"/>
              <w:end w:w="80" w:type="dxa"/>
            </w:tcMar>
            <w:vAlign w:val="top"/>
          </w:tcPr>
          <w:p>
            <w:pPr>
              <w:spacing w:after="0"/>
            </w:pPr>
            <w:r>
              <w:rPr>
                <w:color w:val="1F2925"/>
                <w:sz w:val="17"/>
              </w:rPr>
              <w:t>Current value</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Manual Phase 1 value</w:t>
            </w:r>
          </w:p>
        </w:tc>
      </w:tr>
      <w:tr>
        <w:tc>
          <w:tcPr>
            <w:tcW w:type="dxa" w:w="3024"/>
            <w:tcMar>
              <w:top w:w="70" w:type="dxa"/>
              <w:start w:w="80" w:type="dxa"/>
              <w:bottom w:w="70" w:type="dxa"/>
              <w:end w:w="80" w:type="dxa"/>
            </w:tcMar>
            <w:shd w:fill="F3F5F4"/>
            <w:vAlign w:val="top"/>
          </w:tcPr>
          <w:p>
            <w:pPr>
              <w:spacing w:after="0"/>
            </w:pPr>
            <w:r>
              <w:rPr>
                <w:color w:val="1F2925"/>
                <w:sz w:val="17"/>
              </w:rPr>
              <w:t>Valuation date</w:t>
            </w:r>
          </w:p>
        </w:tc>
        <w:tc>
          <w:tcPr>
            <w:tcW w:type="dxa" w:w="1440"/>
            <w:tcMar>
              <w:top w:w="70" w:type="dxa"/>
              <w:start w:w="80" w:type="dxa"/>
              <w:bottom w:w="70" w:type="dxa"/>
              <w:end w:w="80" w:type="dxa"/>
            </w:tcMar>
            <w:shd w:fill="F3F5F4"/>
            <w:vAlign w:val="top"/>
          </w:tcPr>
          <w:p>
            <w:pPr>
              <w:spacing w:after="0"/>
            </w:pPr>
            <w:r>
              <w:rPr>
                <w:color w:val="1F2925"/>
                <w:sz w:val="17"/>
              </w:rPr>
              <w:t>Conditional</w:t>
            </w:r>
          </w:p>
        </w:tc>
        <w:tc>
          <w:tcPr>
            <w:tcW w:type="dxa" w:w="6480"/>
            <w:tcMar>
              <w:top w:w="70" w:type="dxa"/>
              <w:start w:w="80" w:type="dxa"/>
              <w:bottom w:w="70" w:type="dxa"/>
              <w:end w:w="80" w:type="dxa"/>
            </w:tcMar>
            <w:shd w:fill="F3F5F4"/>
            <w:vAlign w:val="top"/>
          </w:tcPr>
          <w:p>
            <w:pPr>
              <w:spacing w:after="0"/>
            </w:pPr>
            <w:r>
              <w:rPr>
                <w:color w:val="1F2925"/>
                <w:sz w:val="17"/>
              </w:rPr>
              <w:t>Required with current value</w:t>
            </w:r>
          </w:p>
        </w:tc>
      </w:tr>
      <w:tr>
        <w:tc>
          <w:tcPr>
            <w:tcW w:type="dxa" w:w="3024"/>
            <w:tcMar>
              <w:top w:w="70" w:type="dxa"/>
              <w:start w:w="80" w:type="dxa"/>
              <w:bottom w:w="70" w:type="dxa"/>
              <w:end w:w="80" w:type="dxa"/>
            </w:tcMar>
            <w:vAlign w:val="top"/>
          </w:tcPr>
          <w:p>
            <w:pPr>
              <w:spacing w:after="0"/>
            </w:pPr>
            <w:r>
              <w:rPr>
                <w:color w:val="1F2925"/>
                <w:sz w:val="17"/>
              </w:rPr>
              <w:t>Purchase history</w:t>
            </w:r>
          </w:p>
        </w:tc>
        <w:tc>
          <w:tcPr>
            <w:tcW w:type="dxa" w:w="1440"/>
            <w:tcMar>
              <w:top w:w="70" w:type="dxa"/>
              <w:start w:w="80" w:type="dxa"/>
              <w:bottom w:w="70" w:type="dxa"/>
              <w:end w:w="80" w:type="dxa"/>
            </w:tcMar>
            <w:vAlign w:val="top"/>
          </w:tcPr>
          <w:p>
            <w:pPr>
              <w:spacing w:after="0"/>
            </w:pPr>
            <w:r>
              <w:rPr>
                <w:color w:val="1F2925"/>
                <w:sz w:val="17"/>
              </w:rPr>
              <w:t>No</w:t>
            </w:r>
          </w:p>
        </w:tc>
        <w:tc>
          <w:tcPr>
            <w:tcW w:type="dxa" w:w="6480"/>
            <w:tcMar>
              <w:top w:w="70" w:type="dxa"/>
              <w:start w:w="80" w:type="dxa"/>
              <w:bottom w:w="70" w:type="dxa"/>
              <w:end w:w="80" w:type="dxa"/>
            </w:tcMar>
            <w:vAlign w:val="top"/>
          </w:tcPr>
          <w:p>
            <w:pPr>
              <w:spacing w:after="0"/>
            </w:pPr>
            <w:r>
              <w:rPr>
                <w:color w:val="1F2925"/>
                <w:sz w:val="17"/>
              </w:rPr>
              <w:t>Optional transaction-level detail</w:t>
            </w:r>
          </w:p>
        </w:tc>
      </w:tr>
      <w:tr>
        <w:tc>
          <w:tcPr>
            <w:tcW w:type="dxa" w:w="3024"/>
            <w:tcMar>
              <w:top w:w="70" w:type="dxa"/>
              <w:start w:w="80" w:type="dxa"/>
              <w:bottom w:w="70" w:type="dxa"/>
              <w:end w:w="80" w:type="dxa"/>
            </w:tcMar>
            <w:shd w:fill="F3F5F4"/>
            <w:vAlign w:val="top"/>
          </w:tcPr>
          <w:p>
            <w:pPr>
              <w:spacing w:after="0"/>
            </w:pPr>
            <w:r>
              <w:rPr>
                <w:color w:val="1F2925"/>
                <w:sz w:val="17"/>
              </w:rPr>
              <w:t>Notes and documents</w:t>
            </w:r>
          </w:p>
        </w:tc>
        <w:tc>
          <w:tcPr>
            <w:tcW w:type="dxa" w:w="1440"/>
            <w:tcMar>
              <w:top w:w="70" w:type="dxa"/>
              <w:start w:w="80" w:type="dxa"/>
              <w:bottom w:w="70" w:type="dxa"/>
              <w:end w:w="80" w:type="dxa"/>
            </w:tcMar>
            <w:shd w:fill="F3F5F4"/>
            <w:vAlign w:val="top"/>
          </w:tcPr>
          <w:p>
            <w:pPr>
              <w:spacing w:after="0"/>
            </w:pPr>
            <w:r>
              <w:rPr>
                <w:color w:val="1F2925"/>
                <w:sz w:val="17"/>
              </w:rPr>
              <w:t>No</w:t>
            </w:r>
          </w:p>
        </w:tc>
        <w:tc>
          <w:tcPr>
            <w:tcW w:type="dxa" w:w="6480"/>
            <w:tcMar>
              <w:top w:w="70" w:type="dxa"/>
              <w:start w:w="80" w:type="dxa"/>
              <w:bottom w:w="70" w:type="dxa"/>
              <w:end w:w="80" w:type="dxa"/>
            </w:tcMar>
            <w:shd w:fill="F3F5F4"/>
            <w:vAlign w:val="top"/>
          </w:tcPr>
          <w:p>
            <w:pPr>
              <w:spacing w:after="0"/>
            </w:pPr>
            <w:r>
              <w:rPr>
                <w:color w:val="1F2925"/>
                <w:sz w:val="17"/>
              </w:rPr>
              <w:t>Private</w:t>
            </w:r>
          </w:p>
        </w:tc>
      </w:tr>
    </w:tbl>
    <w:p>
      <w:pPr>
        <w:spacing w:after="20"/>
      </w:pPr>
    </w:p>
    <w:p>
      <w:pPr>
        <w:pStyle w:val="Heading1"/>
      </w:pPr>
      <w:r>
        <w:t>11. Reports and Insights</w:t>
      </w:r>
    </w:p>
    <w:p>
      <w:pPr>
        <w:pStyle w:val="Heading2"/>
      </w:pPr>
      <w:r>
        <w:t>11.1 Required Report Groups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294D3E"/>
            <w:tcMar>
              <w:top w:w="70" w:type="dxa"/>
              <w:start w:w="80" w:type="dxa"/>
              <w:bottom w:w="70" w:type="dxa"/>
              <w:end w:w="80" w:type="dxa"/>
            </w:tcMar>
            <w:vAlign w:val="center"/>
          </w:tcPr>
          <w:p>
            <w:pPr>
              <w:jc w:val="left"/>
            </w:pPr>
            <w:r>
              <w:rPr>
                <w:b/>
                <w:color w:val="FFFFFF"/>
                <w:sz w:val="17"/>
              </w:rPr>
              <w:t>Group</w:t>
            </w:r>
          </w:p>
        </w:tc>
        <w:tc>
          <w:tcPr>
            <w:tcW w:type="dxa" w:w="8928"/>
            <w:shd w:fill="294D3E"/>
            <w:tcMar>
              <w:top w:w="70" w:type="dxa"/>
              <w:start w:w="80" w:type="dxa"/>
              <w:bottom w:w="70" w:type="dxa"/>
              <w:end w:w="80" w:type="dxa"/>
            </w:tcMar>
            <w:vAlign w:val="center"/>
          </w:tcPr>
          <w:p>
            <w:pPr>
              <w:jc w:val="left"/>
            </w:pPr>
            <w:r>
              <w:rPr>
                <w:b/>
                <w:color w:val="FFFFFF"/>
                <w:sz w:val="17"/>
              </w:rPr>
              <w:t>Required views</w:t>
            </w:r>
          </w:p>
        </w:tc>
      </w:tr>
      <w:tr>
        <w:tc>
          <w:tcPr>
            <w:tcW w:type="dxa" w:w="2016"/>
            <w:tcMar>
              <w:top w:w="70" w:type="dxa"/>
              <w:start w:w="80" w:type="dxa"/>
              <w:bottom w:w="70" w:type="dxa"/>
              <w:end w:w="80" w:type="dxa"/>
            </w:tcMar>
            <w:vAlign w:val="top"/>
          </w:tcPr>
          <w:p>
            <w:pPr>
              <w:spacing w:after="0"/>
            </w:pPr>
            <w:r>
              <w:rPr>
                <w:color w:val="1F2925"/>
                <w:sz w:val="17"/>
              </w:rPr>
              <w:t>Financial Overview</w:t>
            </w:r>
          </w:p>
        </w:tc>
        <w:tc>
          <w:tcPr>
            <w:tcW w:type="dxa" w:w="8928"/>
            <w:tcMar>
              <w:top w:w="70" w:type="dxa"/>
              <w:start w:w="80" w:type="dxa"/>
              <w:bottom w:w="70" w:type="dxa"/>
              <w:end w:w="80" w:type="dxa"/>
            </w:tcMar>
            <w:vAlign w:val="top"/>
          </w:tcPr>
          <w:p>
            <w:pPr>
              <w:spacing w:after="0"/>
            </w:pPr>
            <w:r>
              <w:rPr>
                <w:color w:val="1F2925"/>
                <w:sz w:val="17"/>
              </w:rPr>
              <w:t>Income, Expenses, Net Cash Flow, Personal Spend, Office Spend, Balances, Pending Income, Pending Payments</w:t>
            </w:r>
          </w:p>
        </w:tc>
      </w:tr>
      <w:tr>
        <w:tc>
          <w:tcPr>
            <w:tcW w:type="dxa" w:w="2016"/>
            <w:tcMar>
              <w:top w:w="70" w:type="dxa"/>
              <w:start w:w="80" w:type="dxa"/>
              <w:bottom w:w="70" w:type="dxa"/>
              <w:end w:w="80" w:type="dxa"/>
            </w:tcMar>
            <w:shd w:fill="F3F5F4"/>
            <w:vAlign w:val="top"/>
          </w:tcPr>
          <w:p>
            <w:pPr>
              <w:spacing w:after="0"/>
            </w:pPr>
            <w:r>
              <w:rPr>
                <w:color w:val="1F2925"/>
                <w:sz w:val="17"/>
              </w:rPr>
              <w:t>Spend Intelligence</w:t>
            </w:r>
          </w:p>
        </w:tc>
        <w:tc>
          <w:tcPr>
            <w:tcW w:type="dxa" w:w="8928"/>
            <w:tcMar>
              <w:top w:w="70" w:type="dxa"/>
              <w:start w:w="80" w:type="dxa"/>
              <w:bottom w:w="70" w:type="dxa"/>
              <w:end w:w="80" w:type="dxa"/>
            </w:tcMar>
            <w:shd w:fill="F3F5F4"/>
            <w:vAlign w:val="top"/>
          </w:tcPr>
          <w:p>
            <w:pPr>
              <w:spacing w:after="0"/>
            </w:pPr>
            <w:r>
              <w:rPr>
                <w:color w:val="1F2925"/>
                <w:sz w:val="17"/>
              </w:rPr>
              <w:t>Category, Subcategory, Daily, Monthly, Highest Day, Highest Expense, Average Daily Spend, Personal vs Office</w:t>
            </w:r>
          </w:p>
        </w:tc>
      </w:tr>
      <w:tr>
        <w:tc>
          <w:tcPr>
            <w:tcW w:type="dxa" w:w="2016"/>
            <w:tcMar>
              <w:top w:w="70" w:type="dxa"/>
              <w:start w:w="80" w:type="dxa"/>
              <w:bottom w:w="70" w:type="dxa"/>
              <w:end w:w="80" w:type="dxa"/>
            </w:tcMar>
            <w:vAlign w:val="top"/>
          </w:tcPr>
          <w:p>
            <w:pPr>
              <w:spacing w:after="0"/>
            </w:pPr>
            <w:r>
              <w:rPr>
                <w:color w:val="1F2925"/>
                <w:sz w:val="17"/>
              </w:rPr>
              <w:t>Counterparty</w:t>
            </w:r>
          </w:p>
        </w:tc>
        <w:tc>
          <w:tcPr>
            <w:tcW w:type="dxa" w:w="8928"/>
            <w:tcMar>
              <w:top w:w="70" w:type="dxa"/>
              <w:start w:w="80" w:type="dxa"/>
              <w:bottom w:w="70" w:type="dxa"/>
              <w:end w:w="80" w:type="dxa"/>
            </w:tcMar>
            <w:vAlign w:val="top"/>
          </w:tcPr>
          <w:p>
            <w:pPr>
              <w:spacing w:after="0"/>
            </w:pPr>
            <w:r>
              <w:rPr>
                <w:color w:val="1F2925"/>
                <w:sz w:val="17"/>
              </w:rPr>
              <w:t>Top Payees, Frequent Payees, Top Payers, Frequent Payers, Average payment value</w:t>
            </w:r>
          </w:p>
        </w:tc>
      </w:tr>
      <w:tr>
        <w:tc>
          <w:tcPr>
            <w:tcW w:type="dxa" w:w="2016"/>
            <w:tcMar>
              <w:top w:w="70" w:type="dxa"/>
              <w:start w:w="80" w:type="dxa"/>
              <w:bottom w:w="70" w:type="dxa"/>
              <w:end w:w="80" w:type="dxa"/>
            </w:tcMar>
            <w:shd w:fill="F3F5F4"/>
            <w:vAlign w:val="top"/>
          </w:tcPr>
          <w:p>
            <w:pPr>
              <w:spacing w:after="0"/>
            </w:pPr>
            <w:r>
              <w:rPr>
                <w:color w:val="1F2925"/>
                <w:sz w:val="17"/>
              </w:rPr>
              <w:t>Account</w:t>
            </w:r>
          </w:p>
        </w:tc>
        <w:tc>
          <w:tcPr>
            <w:tcW w:type="dxa" w:w="8928"/>
            <w:tcMar>
              <w:top w:w="70" w:type="dxa"/>
              <w:start w:w="80" w:type="dxa"/>
              <w:bottom w:w="70" w:type="dxa"/>
              <w:end w:w="80" w:type="dxa"/>
            </w:tcMar>
            <w:shd w:fill="F3F5F4"/>
            <w:vAlign w:val="top"/>
          </w:tcPr>
          <w:p>
            <w:pPr>
              <w:spacing w:after="0"/>
            </w:pPr>
            <w:r>
              <w:rPr>
                <w:color w:val="1F2925"/>
                <w:sz w:val="17"/>
              </w:rPr>
              <w:t>Inflow, Outflow, Calculated Balance, Statement Balance, Most-used account, Credit card utilisation, Reconciliation</w:t>
            </w:r>
          </w:p>
        </w:tc>
      </w:tr>
      <w:tr>
        <w:tc>
          <w:tcPr>
            <w:tcW w:type="dxa" w:w="2016"/>
            <w:tcMar>
              <w:top w:w="70" w:type="dxa"/>
              <w:start w:w="80" w:type="dxa"/>
              <w:bottom w:w="70" w:type="dxa"/>
              <w:end w:w="80" w:type="dxa"/>
            </w:tcMar>
            <w:vAlign w:val="top"/>
          </w:tcPr>
          <w:p>
            <w:pPr>
              <w:spacing w:after="0"/>
            </w:pPr>
            <w:r>
              <w:rPr>
                <w:color w:val="1F2925"/>
                <w:sz w:val="17"/>
              </w:rPr>
              <w:t>Commitments</w:t>
            </w:r>
          </w:p>
        </w:tc>
        <w:tc>
          <w:tcPr>
            <w:tcW w:type="dxa" w:w="8928"/>
            <w:tcMar>
              <w:top w:w="70" w:type="dxa"/>
              <w:start w:w="80" w:type="dxa"/>
              <w:bottom w:w="70" w:type="dxa"/>
              <w:end w:w="80" w:type="dxa"/>
            </w:tcMar>
            <w:vAlign w:val="top"/>
          </w:tcPr>
          <w:p>
            <w:pPr>
              <w:spacing w:after="0"/>
            </w:pPr>
            <w:r>
              <w:rPr>
                <w:color w:val="1F2925"/>
                <w:sz w:val="17"/>
              </w:rPr>
              <w:t>Upcoming 7/30/90 days, Overdue, Insurance, Utilities, Subscriptions, Credit card dues, EMIs</w:t>
            </w:r>
          </w:p>
        </w:tc>
      </w:tr>
      <w:tr>
        <w:tc>
          <w:tcPr>
            <w:tcW w:type="dxa" w:w="2016"/>
            <w:tcMar>
              <w:top w:w="70" w:type="dxa"/>
              <w:start w:w="80" w:type="dxa"/>
              <w:bottom w:w="70" w:type="dxa"/>
              <w:end w:w="80" w:type="dxa"/>
            </w:tcMar>
            <w:shd w:fill="F3F5F4"/>
            <w:vAlign w:val="top"/>
          </w:tcPr>
          <w:p>
            <w:pPr>
              <w:spacing w:after="0"/>
            </w:pPr>
            <w:r>
              <w:rPr>
                <w:color w:val="1F2925"/>
                <w:sz w:val="17"/>
              </w:rPr>
              <w:t>Investments</w:t>
            </w:r>
          </w:p>
        </w:tc>
        <w:tc>
          <w:tcPr>
            <w:tcW w:type="dxa" w:w="8928"/>
            <w:tcMar>
              <w:top w:w="70" w:type="dxa"/>
              <w:start w:w="80" w:type="dxa"/>
              <w:bottom w:w="70" w:type="dxa"/>
              <w:end w:w="80" w:type="dxa"/>
            </w:tcMar>
            <w:shd w:fill="F3F5F4"/>
            <w:vAlign w:val="top"/>
          </w:tcPr>
          <w:p>
            <w:pPr>
              <w:spacing w:after="0"/>
            </w:pPr>
            <w:r>
              <w:rPr>
                <w:color w:val="1F2925"/>
                <w:sz w:val="17"/>
              </w:rPr>
              <w:t>Allocation, Contributions, Mutual Funds by category/AMC/agent, Shares by company/sector, Maturities</w:t>
            </w:r>
          </w:p>
        </w:tc>
      </w:tr>
      <w:tr>
        <w:tc>
          <w:tcPr>
            <w:tcW w:type="dxa" w:w="2016"/>
            <w:tcMar>
              <w:top w:w="70" w:type="dxa"/>
              <w:start w:w="80" w:type="dxa"/>
              <w:bottom w:w="70" w:type="dxa"/>
              <w:end w:w="80" w:type="dxa"/>
            </w:tcMar>
            <w:vAlign w:val="top"/>
          </w:tcPr>
          <w:p>
            <w:pPr>
              <w:spacing w:after="0"/>
            </w:pPr>
            <w:r>
              <w:rPr>
                <w:color w:val="1F2925"/>
                <w:sz w:val="17"/>
              </w:rPr>
              <w:t>Planning</w:t>
            </w:r>
          </w:p>
        </w:tc>
        <w:tc>
          <w:tcPr>
            <w:tcW w:type="dxa" w:w="8928"/>
            <w:tcMar>
              <w:top w:w="70" w:type="dxa"/>
              <w:start w:w="80" w:type="dxa"/>
              <w:bottom w:w="70" w:type="dxa"/>
              <w:end w:w="80" w:type="dxa"/>
            </w:tcMar>
            <w:vAlign w:val="top"/>
          </w:tcPr>
          <w:p>
            <w:pPr>
              <w:spacing w:after="0"/>
            </w:pPr>
            <w:r>
              <w:rPr>
                <w:color w:val="1F2925"/>
                <w:sz w:val="17"/>
              </w:rPr>
              <w:t>Projected vs Actual, Variance, Home vs Office, Investment plan, Net cash-flow projection</w:t>
            </w:r>
          </w:p>
        </w:tc>
      </w:tr>
      <w:tr>
        <w:tc>
          <w:tcPr>
            <w:tcW w:type="dxa" w:w="2016"/>
            <w:tcMar>
              <w:top w:w="70" w:type="dxa"/>
              <w:start w:w="80" w:type="dxa"/>
              <w:bottom w:w="70" w:type="dxa"/>
              <w:end w:w="80" w:type="dxa"/>
            </w:tcMar>
            <w:shd w:fill="F3F5F4"/>
            <w:vAlign w:val="top"/>
          </w:tcPr>
          <w:p>
            <w:pPr>
              <w:spacing w:after="0"/>
            </w:pPr>
            <w:r>
              <w:rPr>
                <w:color w:val="1F2925"/>
                <w:sz w:val="17"/>
              </w:rPr>
              <w:t>Operations</w:t>
            </w:r>
          </w:p>
        </w:tc>
        <w:tc>
          <w:tcPr>
            <w:tcW w:type="dxa" w:w="8928"/>
            <w:tcMar>
              <w:top w:w="70" w:type="dxa"/>
              <w:start w:w="80" w:type="dxa"/>
              <w:bottom w:w="70" w:type="dxa"/>
              <w:end w:w="80" w:type="dxa"/>
            </w:tcMar>
            <w:shd w:fill="F3F5F4"/>
            <w:vAlign w:val="top"/>
          </w:tcPr>
          <w:p>
            <w:pPr>
              <w:spacing w:after="0"/>
            </w:pPr>
            <w:r>
              <w:rPr>
                <w:color w:val="1F2925"/>
                <w:sz w:val="17"/>
              </w:rPr>
              <w:t>Import history, Unknown items, Duplicate suspects, Deletion requests, Audit history</w:t>
            </w:r>
          </w:p>
        </w:tc>
      </w:tr>
    </w:tbl>
    <w:p>
      <w:pPr>
        <w:spacing w:after="20"/>
      </w:pPr>
    </w:p>
    <w:p>
      <w:pPr>
        <w:pStyle w:val="Heading2"/>
      </w:pPr>
      <w:r>
        <w:t>11.2 Common Report Behaviour</w:t>
      </w:r>
    </w:p>
    <w:p>
      <w:pPr>
        <w:pStyle w:val="ListBullet"/>
        <w:spacing w:after="40"/>
      </w:pPr>
      <w:r>
        <w:t>Every total must support transaction drill-down where a transaction base exists.</w:t>
      </w:r>
    </w:p>
    <w:p>
      <w:pPr>
        <w:pStyle w:val="ListBullet"/>
        <w:spacing w:after="40"/>
      </w:pPr>
      <w:r>
        <w:t>All financial reports must support date range, account, personal/office, category and subcategory filters where relevant.</w:t>
      </w:r>
    </w:p>
    <w:p>
      <w:pPr>
        <w:pStyle w:val="ListBullet"/>
        <w:spacing w:after="40"/>
      </w:pPr>
      <w:r>
        <w:t>Reports must exclude soft-deleted and reversed records unless the user explicitly selects them.</w:t>
      </w:r>
    </w:p>
    <w:p>
      <w:pPr>
        <w:pStyle w:val="ListBullet"/>
        <w:spacing w:after="40"/>
      </w:pPr>
      <w:r>
        <w:t>Internal transfers must be excluded from income and expense reports.</w:t>
      </w:r>
    </w:p>
    <w:p>
      <w:pPr>
        <w:pStyle w:val="ListBullet"/>
        <w:spacing w:after="40"/>
      </w:pPr>
      <w:r>
        <w:t>Investment principal must be reported separately from normal consumption spending.</w:t>
      </w:r>
    </w:p>
    <w:p>
      <w:pPr>
        <w:pStyle w:val="ListBullet"/>
        <w:spacing w:after="40"/>
      </w:pPr>
      <w:r>
        <w:t>Exports must respect the same filters and access controls as the UI.</w:t>
      </w:r>
    </w:p>
    <w:p>
      <w:pPr>
        <w:pStyle w:val="ListBullet"/>
        <w:spacing w:after="40"/>
      </w:pPr>
      <w:r>
        <w:t>Report amounts must display the data freshness or last import/reconciliation context when relevant.</w:t>
      </w:r>
    </w:p>
    <w:p>
      <w:pPr>
        <w:pStyle w:val="Heading1"/>
      </w:pPr>
      <w:r>
        <w:t>12.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94D3E"/>
            <w:tcMar>
              <w:top w:w="70" w:type="dxa"/>
              <w:start w:w="80" w:type="dxa"/>
              <w:bottom w:w="70" w:type="dxa"/>
              <w:end w:w="80" w:type="dxa"/>
            </w:tcMar>
            <w:vAlign w:val="center"/>
          </w:tcPr>
          <w:p>
            <w:pPr>
              <w:jc w:val="left"/>
            </w:pPr>
            <w:r>
              <w:rPr>
                <w:b/>
                <w:color w:val="FFFFFF"/>
                <w:sz w:val="17"/>
              </w:rPr>
              <w:t>Area</w:t>
            </w:r>
          </w:p>
        </w:tc>
        <w:tc>
          <w:tcPr>
            <w:tcW w:type="dxa" w:w="8784"/>
            <w:shd w:fill="294D3E"/>
            <w:tcMar>
              <w:top w:w="70" w:type="dxa"/>
              <w:start w:w="80" w:type="dxa"/>
              <w:bottom w:w="70" w:type="dxa"/>
              <w:end w:w="80" w:type="dxa"/>
            </w:tcMar>
            <w:vAlign w:val="center"/>
          </w:tcPr>
          <w:p>
            <w:pPr>
              <w:jc w:val="left"/>
            </w:pPr>
            <w:r>
              <w:rPr>
                <w:b/>
                <w:color w:val="FFFFFF"/>
                <w:sz w:val="17"/>
              </w:rPr>
              <w:t>Requirement</w:t>
            </w:r>
          </w:p>
        </w:tc>
      </w:tr>
      <w:tr>
        <w:tc>
          <w:tcPr>
            <w:tcW w:type="dxa" w:w="2160"/>
            <w:tcMar>
              <w:top w:w="70" w:type="dxa"/>
              <w:start w:w="80" w:type="dxa"/>
              <w:bottom w:w="70" w:type="dxa"/>
              <w:end w:w="80" w:type="dxa"/>
            </w:tcMar>
            <w:vAlign w:val="top"/>
          </w:tcPr>
          <w:p>
            <w:pPr>
              <w:spacing w:after="0"/>
            </w:pPr>
            <w:r>
              <w:rPr>
                <w:color w:val="1F2925"/>
                <w:sz w:val="17"/>
              </w:rPr>
              <w:t>Usability</w:t>
            </w:r>
          </w:p>
        </w:tc>
        <w:tc>
          <w:tcPr>
            <w:tcW w:type="dxa" w:w="8784"/>
            <w:tcMar>
              <w:top w:w="70" w:type="dxa"/>
              <w:start w:w="80" w:type="dxa"/>
              <w:bottom w:w="70" w:type="dxa"/>
              <w:end w:w="80" w:type="dxa"/>
            </w:tcMar>
            <w:vAlign w:val="top"/>
          </w:tcPr>
          <w:p>
            <w:pPr>
              <w:spacing w:after="0"/>
            </w:pPr>
            <w:r>
              <w:rPr>
                <w:color w:val="1F2925"/>
                <w:sz w:val="17"/>
              </w:rPr>
              <w:t>Responsive web interface usable on desktop, tablet and mobile. Common entry and review actions should require minimal steps.</w:t>
            </w:r>
          </w:p>
        </w:tc>
      </w:tr>
      <w:tr>
        <w:tc>
          <w:tcPr>
            <w:tcW w:type="dxa" w:w="2160"/>
            <w:tcMar>
              <w:top w:w="70" w:type="dxa"/>
              <w:start w:w="80" w:type="dxa"/>
              <w:bottom w:w="70" w:type="dxa"/>
              <w:end w:w="80" w:type="dxa"/>
            </w:tcMar>
            <w:shd w:fill="F3F5F4"/>
            <w:vAlign w:val="top"/>
          </w:tcPr>
          <w:p>
            <w:pPr>
              <w:spacing w:after="0"/>
            </w:pPr>
            <w:r>
              <w:rPr>
                <w:color w:val="1F2925"/>
                <w:sz w:val="17"/>
              </w:rPr>
              <w:t>Performance</w:t>
            </w:r>
          </w:p>
        </w:tc>
        <w:tc>
          <w:tcPr>
            <w:tcW w:type="dxa" w:w="8784"/>
            <w:tcMar>
              <w:top w:w="70" w:type="dxa"/>
              <w:start w:w="80" w:type="dxa"/>
              <w:bottom w:w="70" w:type="dxa"/>
              <w:end w:w="80" w:type="dxa"/>
            </w:tcMar>
            <w:shd w:fill="F3F5F4"/>
            <w:vAlign w:val="top"/>
          </w:tcPr>
          <w:p>
            <w:pPr>
              <w:spacing w:after="0"/>
            </w:pPr>
            <w:r>
              <w:rPr>
                <w:color w:val="1F2925"/>
                <w:sz w:val="17"/>
              </w:rPr>
              <w:t>Dashboard and standard filtered lists should normally load within 3 seconds for expected initial data volume, excluding file-processing time.</w:t>
            </w:r>
          </w:p>
        </w:tc>
      </w:tr>
      <w:tr>
        <w:tc>
          <w:tcPr>
            <w:tcW w:type="dxa" w:w="2160"/>
            <w:tcMar>
              <w:top w:w="70" w:type="dxa"/>
              <w:start w:w="80" w:type="dxa"/>
              <w:bottom w:w="70" w:type="dxa"/>
              <w:end w:w="80" w:type="dxa"/>
            </w:tcMar>
            <w:vAlign w:val="top"/>
          </w:tcPr>
          <w:p>
            <w:pPr>
              <w:spacing w:after="0"/>
            </w:pPr>
            <w:r>
              <w:rPr>
                <w:color w:val="1F2925"/>
                <w:sz w:val="17"/>
              </w:rPr>
              <w:t>Import scale</w:t>
            </w:r>
          </w:p>
        </w:tc>
        <w:tc>
          <w:tcPr>
            <w:tcW w:type="dxa" w:w="8784"/>
            <w:tcMar>
              <w:top w:w="70" w:type="dxa"/>
              <w:start w:w="80" w:type="dxa"/>
              <w:bottom w:w="70" w:type="dxa"/>
              <w:end w:w="80" w:type="dxa"/>
            </w:tcMar>
            <w:vAlign w:val="top"/>
          </w:tcPr>
          <w:p>
            <w:pPr>
              <w:spacing w:after="0"/>
            </w:pPr>
            <w:r>
              <w:rPr>
                <w:color w:val="1F2925"/>
                <w:sz w:val="17"/>
              </w:rPr>
              <w:t>Initial design should support common monthly statements with at least several thousand rows per file.</w:t>
            </w:r>
          </w:p>
        </w:tc>
      </w:tr>
      <w:tr>
        <w:tc>
          <w:tcPr>
            <w:tcW w:type="dxa" w:w="2160"/>
            <w:tcMar>
              <w:top w:w="70" w:type="dxa"/>
              <w:start w:w="80" w:type="dxa"/>
              <w:bottom w:w="70" w:type="dxa"/>
              <w:end w:w="80" w:type="dxa"/>
            </w:tcMar>
            <w:shd w:fill="F3F5F4"/>
            <w:vAlign w:val="top"/>
          </w:tcPr>
          <w:p>
            <w:pPr>
              <w:spacing w:after="0"/>
            </w:pPr>
            <w:r>
              <w:rPr>
                <w:color w:val="1F2925"/>
                <w:sz w:val="17"/>
              </w:rPr>
              <w:t>Availability</w:t>
            </w:r>
          </w:p>
        </w:tc>
        <w:tc>
          <w:tcPr>
            <w:tcW w:type="dxa" w:w="8784"/>
            <w:tcMar>
              <w:top w:w="70" w:type="dxa"/>
              <w:start w:w="80" w:type="dxa"/>
              <w:bottom w:w="70" w:type="dxa"/>
              <w:end w:w="80" w:type="dxa"/>
            </w:tcMar>
            <w:shd w:fill="F3F5F4"/>
            <w:vAlign w:val="top"/>
          </w:tcPr>
          <w:p>
            <w:pPr>
              <w:spacing w:after="0"/>
            </w:pPr>
            <w:r>
              <w:rPr>
                <w:color w:val="1F2925"/>
                <w:sz w:val="17"/>
              </w:rPr>
              <w:t>Target production availability appropriate for a private business application, subject to selected hosting.</w:t>
            </w:r>
          </w:p>
        </w:tc>
      </w:tr>
      <w:tr>
        <w:tc>
          <w:tcPr>
            <w:tcW w:type="dxa" w:w="2160"/>
            <w:tcMar>
              <w:top w:w="70" w:type="dxa"/>
              <w:start w:w="80" w:type="dxa"/>
              <w:bottom w:w="70" w:type="dxa"/>
              <w:end w:w="80" w:type="dxa"/>
            </w:tcMar>
            <w:vAlign w:val="top"/>
          </w:tcPr>
          <w:p>
            <w:pPr>
              <w:spacing w:after="0"/>
            </w:pPr>
            <w:r>
              <w:rPr>
                <w:color w:val="1F2925"/>
                <w:sz w:val="17"/>
              </w:rPr>
              <w:t>Data integrity</w:t>
            </w:r>
          </w:p>
        </w:tc>
        <w:tc>
          <w:tcPr>
            <w:tcW w:type="dxa" w:w="8784"/>
            <w:tcMar>
              <w:top w:w="70" w:type="dxa"/>
              <w:start w:w="80" w:type="dxa"/>
              <w:bottom w:w="70" w:type="dxa"/>
              <w:end w:w="80" w:type="dxa"/>
            </w:tcMar>
            <w:vAlign w:val="top"/>
          </w:tcPr>
          <w:p>
            <w:pPr>
              <w:spacing w:after="0"/>
            </w:pPr>
            <w:r>
              <w:rPr>
                <w:color w:val="1F2925"/>
                <w:sz w:val="17"/>
              </w:rPr>
              <w:t>Financial writes should use database transactions where multiple linked records must update together.</w:t>
            </w:r>
          </w:p>
        </w:tc>
      </w:tr>
      <w:tr>
        <w:tc>
          <w:tcPr>
            <w:tcW w:type="dxa" w:w="2160"/>
            <w:tcMar>
              <w:top w:w="70" w:type="dxa"/>
              <w:start w:w="80" w:type="dxa"/>
              <w:bottom w:w="70" w:type="dxa"/>
              <w:end w:w="80" w:type="dxa"/>
            </w:tcMar>
            <w:shd w:fill="F3F5F4"/>
            <w:vAlign w:val="top"/>
          </w:tcPr>
          <w:p>
            <w:pPr>
              <w:spacing w:after="0"/>
            </w:pPr>
            <w:r>
              <w:rPr>
                <w:color w:val="1F2925"/>
                <w:sz w:val="17"/>
              </w:rPr>
              <w:t>Idempotency</w:t>
            </w:r>
          </w:p>
        </w:tc>
        <w:tc>
          <w:tcPr>
            <w:tcW w:type="dxa" w:w="8784"/>
            <w:tcMar>
              <w:top w:w="70" w:type="dxa"/>
              <w:start w:w="80" w:type="dxa"/>
              <w:bottom w:w="70" w:type="dxa"/>
              <w:end w:w="80" w:type="dxa"/>
            </w:tcMar>
            <w:shd w:fill="F3F5F4"/>
            <w:vAlign w:val="top"/>
          </w:tcPr>
          <w:p>
            <w:pPr>
              <w:spacing w:after="0"/>
            </w:pPr>
            <w:r>
              <w:rPr>
                <w:color w:val="1F2925"/>
                <w:sz w:val="17"/>
              </w:rPr>
              <w:t>Repeating the same import or confirmation request must not create duplicate financial records.</w:t>
            </w:r>
          </w:p>
        </w:tc>
      </w:tr>
      <w:tr>
        <w:tc>
          <w:tcPr>
            <w:tcW w:type="dxa" w:w="2160"/>
            <w:tcMar>
              <w:top w:w="70" w:type="dxa"/>
              <w:start w:w="80" w:type="dxa"/>
              <w:bottom w:w="70" w:type="dxa"/>
              <w:end w:w="80" w:type="dxa"/>
            </w:tcMar>
            <w:vAlign w:val="top"/>
          </w:tcPr>
          <w:p>
            <w:pPr>
              <w:spacing w:after="0"/>
            </w:pPr>
            <w:r>
              <w:rPr>
                <w:color w:val="1F2925"/>
                <w:sz w:val="17"/>
              </w:rPr>
              <w:t>Accessibility</w:t>
            </w:r>
          </w:p>
        </w:tc>
        <w:tc>
          <w:tcPr>
            <w:tcW w:type="dxa" w:w="8784"/>
            <w:tcMar>
              <w:top w:w="70" w:type="dxa"/>
              <w:start w:w="80" w:type="dxa"/>
              <w:bottom w:w="70" w:type="dxa"/>
              <w:end w:w="80" w:type="dxa"/>
            </w:tcMar>
            <w:vAlign w:val="top"/>
          </w:tcPr>
          <w:p>
            <w:pPr>
              <w:spacing w:after="0"/>
            </w:pPr>
            <w:r>
              <w:rPr>
                <w:color w:val="1F2925"/>
                <w:sz w:val="17"/>
              </w:rPr>
              <w:t>Use clear contrast, labelled inputs, keyboard-accessible forms and readable tables.</w:t>
            </w:r>
          </w:p>
        </w:tc>
      </w:tr>
      <w:tr>
        <w:tc>
          <w:tcPr>
            <w:tcW w:type="dxa" w:w="2160"/>
            <w:tcMar>
              <w:top w:w="70" w:type="dxa"/>
              <w:start w:w="80" w:type="dxa"/>
              <w:bottom w:w="70" w:type="dxa"/>
              <w:end w:w="80" w:type="dxa"/>
            </w:tcMar>
            <w:shd w:fill="F3F5F4"/>
            <w:vAlign w:val="top"/>
          </w:tcPr>
          <w:p>
            <w:pPr>
              <w:spacing w:after="0"/>
            </w:pPr>
            <w:r>
              <w:rPr>
                <w:color w:val="1F2925"/>
                <w:sz w:val="17"/>
              </w:rPr>
              <w:t>Browser support</w:t>
            </w:r>
          </w:p>
        </w:tc>
        <w:tc>
          <w:tcPr>
            <w:tcW w:type="dxa" w:w="8784"/>
            <w:tcMar>
              <w:top w:w="70" w:type="dxa"/>
              <w:start w:w="80" w:type="dxa"/>
              <w:bottom w:w="70" w:type="dxa"/>
              <w:end w:w="80" w:type="dxa"/>
            </w:tcMar>
            <w:shd w:fill="F3F5F4"/>
            <w:vAlign w:val="top"/>
          </w:tcPr>
          <w:p>
            <w:pPr>
              <w:spacing w:after="0"/>
            </w:pPr>
            <w:r>
              <w:rPr>
                <w:color w:val="1F2925"/>
                <w:sz w:val="17"/>
              </w:rPr>
              <w:t>Current major versions of Chrome, Edge and Safari. Mobile responsive browser support required.</w:t>
            </w:r>
          </w:p>
        </w:tc>
      </w:tr>
      <w:tr>
        <w:tc>
          <w:tcPr>
            <w:tcW w:type="dxa" w:w="2160"/>
            <w:tcMar>
              <w:top w:w="70" w:type="dxa"/>
              <w:start w:w="80" w:type="dxa"/>
              <w:bottom w:w="70" w:type="dxa"/>
              <w:end w:w="80" w:type="dxa"/>
            </w:tcMar>
            <w:vAlign w:val="top"/>
          </w:tcPr>
          <w:p>
            <w:pPr>
              <w:spacing w:after="0"/>
            </w:pPr>
            <w:r>
              <w:rPr>
                <w:color w:val="1F2925"/>
                <w:sz w:val="17"/>
              </w:rPr>
              <w:t>Time and locale</w:t>
            </w:r>
          </w:p>
        </w:tc>
        <w:tc>
          <w:tcPr>
            <w:tcW w:type="dxa" w:w="8784"/>
            <w:tcMar>
              <w:top w:w="70" w:type="dxa"/>
              <w:start w:w="80" w:type="dxa"/>
              <w:bottom w:w="70" w:type="dxa"/>
              <w:end w:w="80" w:type="dxa"/>
            </w:tcMar>
            <w:vAlign w:val="top"/>
          </w:tcPr>
          <w:p>
            <w:pPr>
              <w:spacing w:after="0"/>
            </w:pPr>
            <w:r>
              <w:rPr>
                <w:color w:val="1F2925"/>
                <w:sz w:val="17"/>
              </w:rPr>
              <w:t>Use Asia/Kolkata timezone and Indian date/number formats by default. Store timestamps consistently.</w:t>
            </w:r>
          </w:p>
        </w:tc>
      </w:tr>
      <w:tr>
        <w:tc>
          <w:tcPr>
            <w:tcW w:type="dxa" w:w="2160"/>
            <w:tcMar>
              <w:top w:w="70" w:type="dxa"/>
              <w:start w:w="80" w:type="dxa"/>
              <w:bottom w:w="70" w:type="dxa"/>
              <w:end w:w="80" w:type="dxa"/>
            </w:tcMar>
            <w:shd w:fill="F3F5F4"/>
            <w:vAlign w:val="top"/>
          </w:tcPr>
          <w:p>
            <w:pPr>
              <w:spacing w:after="0"/>
            </w:pPr>
            <w:r>
              <w:rPr>
                <w:color w:val="1F2925"/>
                <w:sz w:val="17"/>
              </w:rPr>
              <w:t>Currency</w:t>
            </w:r>
          </w:p>
        </w:tc>
        <w:tc>
          <w:tcPr>
            <w:tcW w:type="dxa" w:w="8784"/>
            <w:tcMar>
              <w:top w:w="70" w:type="dxa"/>
              <w:start w:w="80" w:type="dxa"/>
              <w:bottom w:w="70" w:type="dxa"/>
              <w:end w:w="80" w:type="dxa"/>
            </w:tcMar>
            <w:shd w:fill="F3F5F4"/>
            <w:vAlign w:val="top"/>
          </w:tcPr>
          <w:p>
            <w:pPr>
              <w:spacing w:after="0"/>
            </w:pPr>
            <w:r>
              <w:rPr>
                <w:color w:val="1F2925"/>
                <w:sz w:val="17"/>
              </w:rPr>
              <w:t>INR is the initial currency. Architecture should avoid blocking future multi-currency support.</w:t>
            </w:r>
          </w:p>
        </w:tc>
      </w:tr>
      <w:tr>
        <w:tc>
          <w:tcPr>
            <w:tcW w:type="dxa" w:w="2160"/>
            <w:tcMar>
              <w:top w:w="70" w:type="dxa"/>
              <w:start w:w="80" w:type="dxa"/>
              <w:bottom w:w="70" w:type="dxa"/>
              <w:end w:w="80" w:type="dxa"/>
            </w:tcMar>
            <w:vAlign w:val="top"/>
          </w:tcPr>
          <w:p>
            <w:pPr>
              <w:spacing w:after="0"/>
            </w:pPr>
            <w:r>
              <w:rPr>
                <w:color w:val="1F2925"/>
                <w:sz w:val="17"/>
              </w:rPr>
              <w:t>Maintainability</w:t>
            </w:r>
          </w:p>
        </w:tc>
        <w:tc>
          <w:tcPr>
            <w:tcW w:type="dxa" w:w="8784"/>
            <w:tcMar>
              <w:top w:w="70" w:type="dxa"/>
              <w:start w:w="80" w:type="dxa"/>
              <w:bottom w:w="70" w:type="dxa"/>
              <w:end w:w="80" w:type="dxa"/>
            </w:tcMar>
            <w:vAlign w:val="top"/>
          </w:tcPr>
          <w:p>
            <w:pPr>
              <w:spacing w:after="0"/>
            </w:pPr>
            <w:r>
              <w:rPr>
                <w:color w:val="1F2925"/>
                <w:sz w:val="17"/>
              </w:rPr>
              <w:t>Categories, mappings, permissions and master fields must be configurable without code changes.</w:t>
            </w:r>
          </w:p>
        </w:tc>
      </w:tr>
      <w:tr>
        <w:tc>
          <w:tcPr>
            <w:tcW w:type="dxa" w:w="2160"/>
            <w:tcMar>
              <w:top w:w="70" w:type="dxa"/>
              <w:start w:w="80" w:type="dxa"/>
              <w:bottom w:w="70" w:type="dxa"/>
              <w:end w:w="80" w:type="dxa"/>
            </w:tcMar>
            <w:shd w:fill="F3F5F4"/>
            <w:vAlign w:val="top"/>
          </w:tcPr>
          <w:p>
            <w:pPr>
              <w:spacing w:after="0"/>
            </w:pPr>
            <w:r>
              <w:rPr>
                <w:color w:val="1F2925"/>
                <w:sz w:val="17"/>
              </w:rPr>
              <w:t>Observability</w:t>
            </w:r>
          </w:p>
        </w:tc>
        <w:tc>
          <w:tcPr>
            <w:tcW w:type="dxa" w:w="8784"/>
            <w:tcMar>
              <w:top w:w="70" w:type="dxa"/>
              <w:start w:w="80" w:type="dxa"/>
              <w:bottom w:w="70" w:type="dxa"/>
              <w:end w:w="80" w:type="dxa"/>
            </w:tcMar>
            <w:shd w:fill="F3F5F4"/>
            <w:vAlign w:val="top"/>
          </w:tcPr>
          <w:p>
            <w:pPr>
              <w:spacing w:after="0"/>
            </w:pPr>
            <w:r>
              <w:rPr>
                <w:color w:val="1F2925"/>
                <w:sz w:val="17"/>
              </w:rPr>
              <w:t>Record application errors and import failures with sufficient context, excluding passwords and sensitive file content.</w:t>
            </w:r>
          </w:p>
        </w:tc>
      </w:tr>
      <w:tr>
        <w:tc>
          <w:tcPr>
            <w:tcW w:type="dxa" w:w="5083"/>
          </w:tcPr>
          <w:p>
            <w:r>
              <w:t>Visual theme</w:t>
            </w:r>
          </w:p>
        </w:tc>
        <w:tc>
          <w:tcPr>
            <w:tcW w:type="dxa" w:w="5083"/>
          </w:tcPr>
          <w:p>
            <w:r>
              <w:t>Use the approved palette with dominant navy #181E32. Supporting colours are #171D31, #CDC1B4, #6C6456, #767678, #56A688 and #3A71AA. Green is an accent or success colour, not the dominant application colour.</w:t>
            </w:r>
          </w:p>
        </w:tc>
      </w:tr>
      <w:tr>
        <w:tc>
          <w:tcPr>
            <w:tcW w:type="dxa" w:w="5083"/>
          </w:tcPr>
          <w:p>
            <w:r>
              <w:t>Calendar usability</w:t>
            </w:r>
          </w:p>
        </w:tc>
        <w:tc>
          <w:tcPr>
            <w:tcW w:type="dxa" w:w="5083"/>
          </w:tcPr>
          <w:p>
            <w:r>
              <w:t>The financial calendar must use a clear monthly grid, event-type legend, agenda panel, readable event chips, current-day state and responsive behaviour.</w:t>
            </w:r>
          </w:p>
        </w:tc>
      </w:tr>
      <w:tr>
        <w:tc>
          <w:tcPr>
            <w:tcW w:type="dxa" w:w="5083"/>
          </w:tcPr>
          <w:p>
            <w:r>
              <w:t>Identity consistency</w:t>
            </w:r>
          </w:p>
        </w:tc>
        <w:tc>
          <w:tcPr>
            <w:tcW w:type="dxa" w:w="5083"/>
          </w:tcPr>
          <w:p>
            <w:r>
              <w:t>All profile, header, sidebar and audit identity elements must use the currently authenticated user record.</w:t>
            </w:r>
          </w:p>
        </w:tc>
      </w:tr>
    </w:tbl>
    <w:p>
      <w:pPr>
        <w:spacing w:after="20"/>
      </w:pPr>
    </w:p>
    <w:p>
      <w:pPr>
        <w:pStyle w:val="Heading2"/>
      </w:pPr>
      <w:r>
        <w:t>12.1 Approved Visual Design Direction</w:t>
      </w:r>
    </w:p>
    <w:p>
      <w:pPr/>
      <w:r>
        <w:t>The high-fidelity UI shall follow the approved palette below. The dark navy provides the dominant navigation and primary-action language. Teal is reserved for positive states and selected highlights. Blue supports information and interactive secondary states. Beige, earth and grey provide neutral structure.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1E32"/>
            <w:vAlign w:val="center"/>
          </w:tcPr>
          <w:p>
            <w:r>
              <w:rPr>
                <w:b/>
                <w:color w:val="FFFFFF"/>
                <w:sz w:val="16"/>
              </w:rPr>
              <w:t>Colour</w:t>
            </w:r>
          </w:p>
        </w:tc>
        <w:tc>
          <w:tcPr>
            <w:tcW w:type="dxa" w:w="3389"/>
            <w:shd w:fill="181E32"/>
            <w:vAlign w:val="center"/>
          </w:tcPr>
          <w:p>
            <w:r>
              <w:rPr>
                <w:b/>
                <w:color w:val="FFFFFF"/>
                <w:sz w:val="16"/>
              </w:rPr>
              <w:t>HEX</w:t>
            </w:r>
          </w:p>
        </w:tc>
        <w:tc>
          <w:tcPr>
            <w:tcW w:type="dxa" w:w="3389"/>
            <w:shd w:fill="181E32"/>
            <w:vAlign w:val="center"/>
          </w:tcPr>
          <w:p>
            <w:r>
              <w:rPr>
                <w:b/>
                <w:color w:val="FFFFFF"/>
                <w:sz w:val="16"/>
              </w:rPr>
              <w:t>Primary usage</w:t>
            </w:r>
          </w:p>
        </w:tc>
      </w:tr>
      <w:tr>
        <w:tc>
          <w:tcPr>
            <w:tcW w:type="dxa" w:w="3389"/>
            <w:shd w:fill="181E32"/>
            <w:vAlign w:val="center"/>
          </w:tcPr>
          <w:p>
            <w:r>
              <w:rPr>
                <w:b/>
                <w:color w:val="181E32"/>
                <w:sz w:val="17"/>
              </w:rPr>
              <w:t>Dominant Navy</w:t>
            </w:r>
          </w:p>
        </w:tc>
        <w:tc>
          <w:tcPr>
            <w:tcW w:type="dxa" w:w="3389"/>
            <w:vAlign w:val="center"/>
          </w:tcPr>
          <w:p>
            <w:r>
              <w:rPr>
                <w:color w:val="181E32"/>
                <w:sz w:val="17"/>
              </w:rPr>
              <w:t>#181E32</w:t>
            </w:r>
          </w:p>
        </w:tc>
        <w:tc>
          <w:tcPr>
            <w:tcW w:type="dxa" w:w="3389"/>
            <w:vAlign w:val="center"/>
          </w:tcPr>
          <w:p>
            <w:r>
              <w:rPr>
                <w:color w:val="181E32"/>
                <w:sz w:val="17"/>
              </w:rPr>
              <w:t>Primary buttons, key headings, primary navigation language</w:t>
            </w:r>
          </w:p>
        </w:tc>
      </w:tr>
      <w:tr>
        <w:tc>
          <w:tcPr>
            <w:tcW w:type="dxa" w:w="3389"/>
            <w:shd w:fill="171D31"/>
            <w:vAlign w:val="center"/>
          </w:tcPr>
          <w:p>
            <w:r>
              <w:rPr>
                <w:b/>
                <w:color w:val="181E32"/>
                <w:sz w:val="17"/>
              </w:rPr>
              <w:t>Deep Navy</w:t>
            </w:r>
          </w:p>
        </w:tc>
        <w:tc>
          <w:tcPr>
            <w:tcW w:type="dxa" w:w="3389"/>
            <w:vAlign w:val="center"/>
          </w:tcPr>
          <w:p>
            <w:r>
              <w:rPr>
                <w:color w:val="181E32"/>
                <w:sz w:val="17"/>
              </w:rPr>
              <w:t>#171D31</w:t>
            </w:r>
          </w:p>
        </w:tc>
        <w:tc>
          <w:tcPr>
            <w:tcW w:type="dxa" w:w="3389"/>
            <w:vAlign w:val="center"/>
          </w:tcPr>
          <w:p>
            <w:r>
              <w:rPr>
                <w:color w:val="181E32"/>
                <w:sz w:val="17"/>
              </w:rPr>
              <w:t>Sidebar and high-contrast backgrounds</w:t>
            </w:r>
          </w:p>
        </w:tc>
      </w:tr>
      <w:tr>
        <w:tc>
          <w:tcPr>
            <w:tcW w:type="dxa" w:w="3389"/>
            <w:shd w:fill="CDC1B4"/>
            <w:vAlign w:val="center"/>
          </w:tcPr>
          <w:p>
            <w:r>
              <w:rPr>
                <w:b/>
                <w:color w:val="181E32"/>
                <w:sz w:val="17"/>
              </w:rPr>
              <w:t>Warm Beige</w:t>
            </w:r>
          </w:p>
        </w:tc>
        <w:tc>
          <w:tcPr>
            <w:tcW w:type="dxa" w:w="3389"/>
            <w:vAlign w:val="center"/>
          </w:tcPr>
          <w:p>
            <w:r>
              <w:rPr>
                <w:color w:val="181E32"/>
                <w:sz w:val="17"/>
              </w:rPr>
              <w:t>#CDC1B4</w:t>
            </w:r>
          </w:p>
        </w:tc>
        <w:tc>
          <w:tcPr>
            <w:tcW w:type="dxa" w:w="3389"/>
            <w:vAlign w:val="center"/>
          </w:tcPr>
          <w:p>
            <w:r>
              <w:rPr>
                <w:color w:val="181E32"/>
                <w:sz w:val="17"/>
              </w:rPr>
              <w:t>Neutral accents, secondary visual structure</w:t>
            </w:r>
          </w:p>
        </w:tc>
      </w:tr>
      <w:tr>
        <w:tc>
          <w:tcPr>
            <w:tcW w:type="dxa" w:w="3389"/>
            <w:shd w:fill="6C6456"/>
            <w:vAlign w:val="center"/>
          </w:tcPr>
          <w:p>
            <w:r>
              <w:rPr>
                <w:b/>
                <w:color w:val="181E32"/>
                <w:sz w:val="17"/>
              </w:rPr>
              <w:t>Earth Neutral</w:t>
            </w:r>
          </w:p>
        </w:tc>
        <w:tc>
          <w:tcPr>
            <w:tcW w:type="dxa" w:w="3389"/>
            <w:vAlign w:val="center"/>
          </w:tcPr>
          <w:p>
            <w:r>
              <w:rPr>
                <w:color w:val="181E32"/>
                <w:sz w:val="17"/>
              </w:rPr>
              <w:t>#6C6456</w:t>
            </w:r>
          </w:p>
        </w:tc>
        <w:tc>
          <w:tcPr>
            <w:tcW w:type="dxa" w:w="3389"/>
            <w:vAlign w:val="center"/>
          </w:tcPr>
          <w:p>
            <w:r>
              <w:rPr>
                <w:color w:val="181E32"/>
                <w:sz w:val="17"/>
              </w:rPr>
              <w:t>Insurance and muted category accents</w:t>
            </w:r>
          </w:p>
        </w:tc>
      </w:tr>
      <w:tr>
        <w:tc>
          <w:tcPr>
            <w:tcW w:type="dxa" w:w="3389"/>
            <w:shd w:fill="767678"/>
            <w:vAlign w:val="center"/>
          </w:tcPr>
          <w:p>
            <w:r>
              <w:rPr>
                <w:b/>
                <w:color w:val="181E32"/>
                <w:sz w:val="17"/>
              </w:rPr>
              <w:t>Neutral Grey</w:t>
            </w:r>
          </w:p>
        </w:tc>
        <w:tc>
          <w:tcPr>
            <w:tcW w:type="dxa" w:w="3389"/>
            <w:vAlign w:val="center"/>
          </w:tcPr>
          <w:p>
            <w:r>
              <w:rPr>
                <w:color w:val="181E32"/>
                <w:sz w:val="17"/>
              </w:rPr>
              <w:t>#767678</w:t>
            </w:r>
          </w:p>
        </w:tc>
        <w:tc>
          <w:tcPr>
            <w:tcW w:type="dxa" w:w="3389"/>
            <w:vAlign w:val="center"/>
          </w:tcPr>
          <w:p>
            <w:r>
              <w:rPr>
                <w:color w:val="181E32"/>
                <w:sz w:val="17"/>
              </w:rPr>
              <w:t>Secondary text and inactive states</w:t>
            </w:r>
          </w:p>
        </w:tc>
      </w:tr>
      <w:tr>
        <w:tc>
          <w:tcPr>
            <w:tcW w:type="dxa" w:w="3389"/>
            <w:shd w:fill="56A688"/>
            <w:vAlign w:val="center"/>
          </w:tcPr>
          <w:p>
            <w:r>
              <w:rPr>
                <w:b/>
                <w:color w:val="181E32"/>
                <w:sz w:val="17"/>
              </w:rPr>
              <w:t>Teal</w:t>
            </w:r>
          </w:p>
        </w:tc>
        <w:tc>
          <w:tcPr>
            <w:tcW w:type="dxa" w:w="3389"/>
            <w:vAlign w:val="center"/>
          </w:tcPr>
          <w:p>
            <w:r>
              <w:rPr>
                <w:color w:val="181E32"/>
                <w:sz w:val="17"/>
              </w:rPr>
              <w:t>#56A688</w:t>
            </w:r>
          </w:p>
        </w:tc>
        <w:tc>
          <w:tcPr>
            <w:tcW w:type="dxa" w:w="3389"/>
            <w:vAlign w:val="center"/>
          </w:tcPr>
          <w:p>
            <w:r>
              <w:rPr>
                <w:color w:val="181E32"/>
                <w:sz w:val="17"/>
              </w:rPr>
              <w:t>Success, positive status and selected finance accents</w:t>
            </w:r>
          </w:p>
        </w:tc>
      </w:tr>
      <w:tr>
        <w:tc>
          <w:tcPr>
            <w:tcW w:type="dxa" w:w="3389"/>
            <w:shd w:fill="3A71AA"/>
            <w:vAlign w:val="center"/>
          </w:tcPr>
          <w:p>
            <w:r>
              <w:rPr>
                <w:b/>
                <w:color w:val="181E32"/>
                <w:sz w:val="17"/>
              </w:rPr>
              <w:t>Blue</w:t>
            </w:r>
          </w:p>
        </w:tc>
        <w:tc>
          <w:tcPr>
            <w:tcW w:type="dxa" w:w="3389"/>
            <w:vAlign w:val="center"/>
          </w:tcPr>
          <w:p>
            <w:r>
              <w:rPr>
                <w:color w:val="181E32"/>
                <w:sz w:val="17"/>
              </w:rPr>
              <w:t>#3A71AA</w:t>
            </w:r>
          </w:p>
        </w:tc>
        <w:tc>
          <w:tcPr>
            <w:tcW w:type="dxa" w:w="3389"/>
            <w:vAlign w:val="center"/>
          </w:tcPr>
          <w:p>
            <w:r>
              <w:rPr>
                <w:color w:val="181E32"/>
                <w:sz w:val="17"/>
              </w:rPr>
              <w:t>Information, links, active toggles and chart accents</w:t>
            </w:r>
          </w:p>
        </w:tc>
      </w:tr>
    </w:tbl>
    <w:p>
      <w:pPr>
        <w:pStyle w:val="Heading1"/>
      </w:pPr>
      <w:r>
        <w:t>13. Security, Privacy and Compliance Baseline</w:t>
      </w:r>
    </w:p>
    <w:p>
      <w:pPr>
        <w:pStyle w:val="ListBullet"/>
        <w:spacing w:after="40"/>
      </w:pPr>
      <w:r>
        <w:t>All production traffic must use HTTPS.</w:t>
      </w:r>
    </w:p>
    <w:p>
      <w:pPr>
        <w:pStyle w:val="ListBullet"/>
        <w:spacing w:after="40"/>
      </w:pPr>
      <w:r>
        <w:t>Passwords must be securely hashed using an industry-standard adaptive password hashing method. Passwords must never be stored or logged in plaintext.</w:t>
      </w:r>
    </w:p>
    <w:p>
      <w:pPr>
        <w:pStyle w:val="ListBullet"/>
        <w:spacing w:after="40"/>
      </w:pPr>
      <w:r>
        <w:t>Password reset tokens must be random, single-use and time-limited.</w:t>
      </w:r>
    </w:p>
    <w:p>
      <w:pPr>
        <w:pStyle w:val="ListBullet"/>
        <w:spacing w:after="40"/>
      </w:pPr>
      <w:r>
        <w:t>Role, tab, action and data permissions must be enforced server-side.</w:t>
      </w:r>
    </w:p>
    <w:p>
      <w:pPr>
        <w:pStyle w:val="ListBullet"/>
        <w:spacing w:after="40"/>
      </w:pPr>
      <w:r>
        <w:t>Financial files and documents must be stored privately using authorised, expiring access URLs or equivalent controls.</w:t>
      </w:r>
    </w:p>
    <w:p>
      <w:pPr>
        <w:pStyle w:val="ListBullet"/>
        <w:spacing w:after="40"/>
      </w:pPr>
      <w:r>
        <w:t>Banking login credentials, card CVV, UPI PIN and internet banking passwords must never be requested or stored.</w:t>
      </w:r>
    </w:p>
    <w:p>
      <w:pPr>
        <w:pStyle w:val="ListBullet"/>
        <w:spacing w:after="40"/>
      </w:pPr>
      <w:r>
        <w:t>Only statement files uploaded by authorised users are in scope. Direct bank credential aggregation is excluded.</w:t>
      </w:r>
    </w:p>
    <w:p>
      <w:pPr>
        <w:pStyle w:val="ListBullet"/>
        <w:spacing w:after="40"/>
      </w:pPr>
      <w:r>
        <w:t>Critical events must be audited, including login failures, password resets, permission changes, imports, edits and deletions.</w:t>
      </w:r>
    </w:p>
    <w:p>
      <w:pPr>
        <w:pStyle w:val="ListBullet"/>
        <w:spacing w:after="40"/>
      </w:pPr>
      <w:r>
        <w:t>Database backups must be encrypted or protected by the selected hosting provider and access restricted.</w:t>
      </w:r>
    </w:p>
    <w:p>
      <w:pPr>
        <w:pStyle w:val="ListBullet"/>
        <w:spacing w:after="40"/>
      </w:pPr>
      <w:r>
        <w:t>Production access must follow least privilege and separate application, database and storage credentials.</w:t>
      </w:r>
    </w:p>
    <w:p>
      <w:pPr>
        <w:pStyle w:val="ListBullet"/>
        <w:spacing w:after="40"/>
      </w:pPr>
      <w:r>
        <w:t>Personal financial data should be retained only as required by the Owner and applicable contractual or legal obligations.</w:t>
      </w:r>
    </w:p>
    <w:p>
      <w:pPr>
        <w:pStyle w:val="ListBullet"/>
        <w:spacing w:after="40"/>
      </w:pPr>
      <w:r>
        <w:t>The final privacy policy, terms and data retention wording should be reviewed for applicable Indian privacy and cybersecurity obligations before production launch.</w:t>
      </w:r>
    </w:p>
    <w:tbl>
      <w:tblPr>
        <w:tblW w:type="auto" w:w="0"/>
        <w:jc w:val="center"/>
        <w:tblLayout w:type="autofit"/>
        <w:tblLook w:firstColumn="1" w:firstRow="1" w:lastColumn="0" w:lastRow="0" w:noHBand="0" w:noVBand="1" w:val="04A0"/>
      </w:tblPr>
      <w:tblGrid>
        <w:gridCol w:w="10166"/>
      </w:tblGrid>
      <w:tr>
        <w:tc>
          <w:tcPr>
            <w:tcW w:type="dxa" w:w="10166"/>
            <w:shd w:fill="EAF1ED"/>
            <w:tcBorders>
              <w:top w:val="single" w:sz="8" w:color="486B5C"/>
              <w:left w:val="single" w:sz="16" w:color="294D3E"/>
              <w:bottom w:val="single" w:sz="8" w:color="486B5C"/>
              <w:right w:val="single" w:sz="8" w:color="486B5C"/>
            </w:tcBorders>
            <w:tcMar>
              <w:top w:w="100" w:type="dxa"/>
              <w:start w:w="130" w:type="dxa"/>
              <w:bottom w:w="100" w:type="dxa"/>
              <w:end w:w="130" w:type="dxa"/>
            </w:tcMar>
          </w:tcPr>
          <w:p>
            <w:pPr>
              <w:spacing w:after="60"/>
            </w:pPr>
            <w:r>
              <w:rPr>
                <w:b/>
                <w:i w:val="0"/>
                <w:color w:val="294D3E"/>
              </w:rPr>
              <w:t xml:space="preserve">Compliance scope: </w:t>
            </w:r>
            <w:r>
              <w:rPr>
                <w:b w:val="0"/>
                <w:i w:val="0"/>
                <w:color w:val="1F2925"/>
              </w:rPr>
              <w:t>This is a private financial tracking application, not a regulated banking service. The app must follow strong privacy and security practices, but it must not claim to provide banking, investment, tax or accounting advice.</w:t>
            </w:r>
          </w:p>
        </w:tc>
      </w:tr>
    </w:tbl>
    <w:p>
      <w:pPr>
        <w:spacing w:after="20"/>
      </w:pPr>
    </w:p>
    <w:p>
      <w:pPr>
        <w:pStyle w:val="Heading1"/>
      </w:pPr>
      <w:r>
        <w:t>14. Data Migration and Excel Coverage</w:t>
      </w:r>
    </w:p>
    <w:p>
      <w:pPr>
        <w:pStyle w:val="Heading2"/>
      </w:pPr>
      <w:r>
        <w:t>14.1 Workbook Sheet Mapping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94D3E"/>
            <w:tcMar>
              <w:top w:w="70" w:type="dxa"/>
              <w:start w:w="80" w:type="dxa"/>
              <w:bottom w:w="70" w:type="dxa"/>
              <w:end w:w="80" w:type="dxa"/>
            </w:tcMar>
            <w:vAlign w:val="center"/>
          </w:tcPr>
          <w:p>
            <w:pPr>
              <w:jc w:val="left"/>
            </w:pPr>
            <w:r>
              <w:rPr>
                <w:b/>
                <w:color w:val="FFFFFF"/>
                <w:sz w:val="15"/>
              </w:rPr>
              <w:t>Existing sheet</w:t>
            </w:r>
          </w:p>
        </w:tc>
        <w:tc>
          <w:tcPr>
            <w:tcW w:type="dxa" w:w="3600"/>
            <w:shd w:fill="294D3E"/>
            <w:tcMar>
              <w:top w:w="70" w:type="dxa"/>
              <w:start w:w="80" w:type="dxa"/>
              <w:bottom w:w="70" w:type="dxa"/>
              <w:end w:w="80" w:type="dxa"/>
            </w:tcMar>
            <w:vAlign w:val="center"/>
          </w:tcPr>
          <w:p>
            <w:pPr>
              <w:jc w:val="left"/>
            </w:pPr>
            <w:r>
              <w:rPr>
                <w:b/>
                <w:color w:val="FFFFFF"/>
                <w:sz w:val="15"/>
              </w:rPr>
              <w:t>Application destination</w:t>
            </w:r>
          </w:p>
        </w:tc>
        <w:tc>
          <w:tcPr>
            <w:tcW w:type="dxa" w:w="4464"/>
            <w:shd w:fill="294D3E"/>
            <w:tcMar>
              <w:top w:w="70" w:type="dxa"/>
              <w:start w:w="80" w:type="dxa"/>
              <w:bottom w:w="70" w:type="dxa"/>
              <w:end w:w="80" w:type="dxa"/>
            </w:tcMar>
            <w:vAlign w:val="center"/>
          </w:tcPr>
          <w:p>
            <w:pPr>
              <w:jc w:val="left"/>
            </w:pPr>
            <w:r>
              <w:rPr>
                <w:b/>
                <w:color w:val="FFFFFF"/>
                <w:sz w:val="15"/>
              </w:rPr>
              <w:t>Migration treatment</w:t>
            </w:r>
          </w:p>
        </w:tc>
      </w:tr>
      <w:tr>
        <w:tc>
          <w:tcPr>
            <w:tcW w:type="dxa" w:w="2880"/>
            <w:tcMar>
              <w:top w:w="70" w:type="dxa"/>
              <w:start w:w="80" w:type="dxa"/>
              <w:bottom w:w="70" w:type="dxa"/>
              <w:end w:w="80" w:type="dxa"/>
            </w:tcMar>
            <w:vAlign w:val="top"/>
          </w:tcPr>
          <w:p>
            <w:pPr>
              <w:spacing w:after="0"/>
            </w:pPr>
            <w:r>
              <w:rPr>
                <w:color w:val="1F2925"/>
                <w:sz w:val="15"/>
              </w:rPr>
              <w:t>Cash Flow Summary</w:t>
            </w:r>
          </w:p>
        </w:tc>
        <w:tc>
          <w:tcPr>
            <w:tcW w:type="dxa" w:w="3600"/>
            <w:tcMar>
              <w:top w:w="70" w:type="dxa"/>
              <w:start w:w="80" w:type="dxa"/>
              <w:bottom w:w="70" w:type="dxa"/>
              <w:end w:w="80" w:type="dxa"/>
            </w:tcMar>
            <w:vAlign w:val="top"/>
          </w:tcPr>
          <w:p>
            <w:pPr>
              <w:spacing w:after="0"/>
            </w:pPr>
            <w:r>
              <w:rPr>
                <w:color w:val="1F2925"/>
                <w:sz w:val="15"/>
              </w:rPr>
              <w:t>Dashboard and financial overview</w:t>
            </w:r>
          </w:p>
        </w:tc>
        <w:tc>
          <w:tcPr>
            <w:tcW w:type="dxa" w:w="4464"/>
            <w:tcMar>
              <w:top w:w="70" w:type="dxa"/>
              <w:start w:w="80" w:type="dxa"/>
              <w:bottom w:w="70" w:type="dxa"/>
              <w:end w:w="80" w:type="dxa"/>
            </w:tcMar>
            <w:vAlign w:val="top"/>
          </w:tcPr>
          <w:p>
            <w:pPr>
              <w:spacing w:after="0"/>
            </w:pPr>
            <w:r>
              <w:rPr>
                <w:color w:val="1F2925"/>
                <w:sz w:val="15"/>
              </w:rPr>
              <w:t>Recalculate from imported/migrated data</w:t>
            </w:r>
          </w:p>
        </w:tc>
      </w:tr>
      <w:tr>
        <w:tc>
          <w:tcPr>
            <w:tcW w:type="dxa" w:w="2880"/>
            <w:tcMar>
              <w:top w:w="70" w:type="dxa"/>
              <w:start w:w="80" w:type="dxa"/>
              <w:bottom w:w="70" w:type="dxa"/>
              <w:end w:w="80" w:type="dxa"/>
            </w:tcMar>
            <w:shd w:fill="F3F5F4"/>
            <w:vAlign w:val="top"/>
          </w:tcPr>
          <w:p>
            <w:pPr>
              <w:spacing w:after="0"/>
            </w:pPr>
            <w:r>
              <w:rPr>
                <w:color w:val="1F2925"/>
                <w:sz w:val="15"/>
              </w:rPr>
              <w:t>Cash Flow Actual Vs Projection</w:t>
            </w:r>
          </w:p>
        </w:tc>
        <w:tc>
          <w:tcPr>
            <w:tcW w:type="dxa" w:w="3600"/>
            <w:tcMar>
              <w:top w:w="70" w:type="dxa"/>
              <w:start w:w="80" w:type="dxa"/>
              <w:bottom w:w="70" w:type="dxa"/>
              <w:end w:w="80" w:type="dxa"/>
            </w:tcMar>
            <w:shd w:fill="F3F5F4"/>
            <w:vAlign w:val="top"/>
          </w:tcPr>
          <w:p>
            <w:pPr>
              <w:spacing w:after="0"/>
            </w:pPr>
            <w:r>
              <w:rPr>
                <w:color w:val="1F2925"/>
                <w:sz w:val="15"/>
              </w:rPr>
              <w:t>Plans and Projections</w:t>
            </w:r>
          </w:p>
        </w:tc>
        <w:tc>
          <w:tcPr>
            <w:tcW w:type="dxa" w:w="4464"/>
            <w:tcMar>
              <w:top w:w="70" w:type="dxa"/>
              <w:start w:w="80" w:type="dxa"/>
              <w:bottom w:w="70" w:type="dxa"/>
              <w:end w:w="80" w:type="dxa"/>
            </w:tcMar>
            <w:shd w:fill="F3F5F4"/>
            <w:vAlign w:val="top"/>
          </w:tcPr>
          <w:p>
            <w:pPr>
              <w:spacing w:after="0"/>
            </w:pPr>
            <w:r>
              <w:rPr>
                <w:color w:val="1F2925"/>
                <w:sz w:val="15"/>
              </w:rPr>
              <w:t>Migrate planning heads; rebuild variance logic</w:t>
            </w:r>
          </w:p>
        </w:tc>
      </w:tr>
      <w:tr>
        <w:tc>
          <w:tcPr>
            <w:tcW w:type="dxa" w:w="2880"/>
            <w:tcMar>
              <w:top w:w="70" w:type="dxa"/>
              <w:start w:w="80" w:type="dxa"/>
              <w:bottom w:w="70" w:type="dxa"/>
              <w:end w:w="80" w:type="dxa"/>
            </w:tcMar>
            <w:vAlign w:val="top"/>
          </w:tcPr>
          <w:p>
            <w:pPr>
              <w:spacing w:after="0"/>
            </w:pPr>
            <w:r>
              <w:rPr>
                <w:color w:val="1F2925"/>
                <w:sz w:val="15"/>
              </w:rPr>
              <w:t>Income</w:t>
            </w:r>
          </w:p>
        </w:tc>
        <w:tc>
          <w:tcPr>
            <w:tcW w:type="dxa" w:w="3600"/>
            <w:tcMar>
              <w:top w:w="70" w:type="dxa"/>
              <w:start w:w="80" w:type="dxa"/>
              <w:bottom w:w="70" w:type="dxa"/>
              <w:end w:w="80" w:type="dxa"/>
            </w:tcMar>
            <w:vAlign w:val="top"/>
          </w:tcPr>
          <w:p>
            <w:pPr>
              <w:spacing w:after="0"/>
            </w:pPr>
            <w:r>
              <w:rPr>
                <w:color w:val="1F2925"/>
                <w:sz w:val="15"/>
              </w:rPr>
              <w:t>Income Plan and income categories</w:t>
            </w:r>
          </w:p>
        </w:tc>
        <w:tc>
          <w:tcPr>
            <w:tcW w:type="dxa" w:w="4464"/>
            <w:tcMar>
              <w:top w:w="70" w:type="dxa"/>
              <w:start w:w="80" w:type="dxa"/>
              <w:bottom w:w="70" w:type="dxa"/>
              <w:end w:w="80" w:type="dxa"/>
            </w:tcMar>
            <w:vAlign w:val="top"/>
          </w:tcPr>
          <w:p>
            <w:pPr>
              <w:spacing w:after="0"/>
            </w:pPr>
            <w:r>
              <w:rPr>
                <w:color w:val="1F2925"/>
                <w:sz w:val="15"/>
              </w:rPr>
              <w:t>Migrate category structure and non-zero plan values</w:t>
            </w:r>
          </w:p>
        </w:tc>
      </w:tr>
      <w:tr>
        <w:tc>
          <w:tcPr>
            <w:tcW w:type="dxa" w:w="2880"/>
            <w:tcMar>
              <w:top w:w="70" w:type="dxa"/>
              <w:start w:w="80" w:type="dxa"/>
              <w:bottom w:w="70" w:type="dxa"/>
              <w:end w:w="80" w:type="dxa"/>
            </w:tcMar>
            <w:shd w:fill="F3F5F4"/>
            <w:vAlign w:val="top"/>
          </w:tcPr>
          <w:p>
            <w:pPr>
              <w:spacing w:after="0"/>
            </w:pPr>
            <w:r>
              <w:rPr>
                <w:color w:val="1F2925"/>
                <w:sz w:val="15"/>
              </w:rPr>
              <w:t>Actual Home Expenses</w:t>
            </w:r>
          </w:p>
        </w:tc>
        <w:tc>
          <w:tcPr>
            <w:tcW w:type="dxa" w:w="3600"/>
            <w:tcMar>
              <w:top w:w="70" w:type="dxa"/>
              <w:start w:w="80" w:type="dxa"/>
              <w:bottom w:w="70" w:type="dxa"/>
              <w:end w:w="80" w:type="dxa"/>
            </w:tcMar>
            <w:shd w:fill="F3F5F4"/>
            <w:vAlign w:val="top"/>
          </w:tcPr>
          <w:p>
            <w:pPr>
              <w:spacing w:after="0"/>
            </w:pPr>
            <w:r>
              <w:rPr>
                <w:color w:val="1F2925"/>
                <w:sz w:val="15"/>
              </w:rPr>
              <w:t>Home expense plan and categories</w:t>
            </w:r>
          </w:p>
        </w:tc>
        <w:tc>
          <w:tcPr>
            <w:tcW w:type="dxa" w:w="4464"/>
            <w:tcMar>
              <w:top w:w="70" w:type="dxa"/>
              <w:start w:w="80" w:type="dxa"/>
              <w:bottom w:w="70" w:type="dxa"/>
              <w:end w:w="80" w:type="dxa"/>
            </w:tcMar>
            <w:shd w:fill="F3F5F4"/>
            <w:vAlign w:val="top"/>
          </w:tcPr>
          <w:p>
            <w:pPr>
              <w:spacing w:after="0"/>
            </w:pPr>
            <w:r>
              <w:rPr>
                <w:color w:val="1F2925"/>
                <w:sz w:val="15"/>
              </w:rPr>
              <w:t>Migrate category/subcategory structure and non-zero values</w:t>
            </w:r>
          </w:p>
        </w:tc>
      </w:tr>
      <w:tr>
        <w:tc>
          <w:tcPr>
            <w:tcW w:type="dxa" w:w="2880"/>
            <w:tcMar>
              <w:top w:w="70" w:type="dxa"/>
              <w:start w:w="80" w:type="dxa"/>
              <w:bottom w:w="70" w:type="dxa"/>
              <w:end w:w="80" w:type="dxa"/>
            </w:tcMar>
            <w:vAlign w:val="top"/>
          </w:tcPr>
          <w:p>
            <w:pPr>
              <w:spacing w:after="0"/>
            </w:pPr>
            <w:r>
              <w:rPr>
                <w:color w:val="1F2925"/>
                <w:sz w:val="15"/>
              </w:rPr>
              <w:t>Plan Office Expenses</w:t>
            </w:r>
          </w:p>
        </w:tc>
        <w:tc>
          <w:tcPr>
            <w:tcW w:type="dxa" w:w="3600"/>
            <w:tcMar>
              <w:top w:w="70" w:type="dxa"/>
              <w:start w:w="80" w:type="dxa"/>
              <w:bottom w:w="70" w:type="dxa"/>
              <w:end w:w="80" w:type="dxa"/>
            </w:tcMar>
            <w:vAlign w:val="top"/>
          </w:tcPr>
          <w:p>
            <w:pPr>
              <w:spacing w:after="0"/>
            </w:pPr>
            <w:r>
              <w:rPr>
                <w:color w:val="1F2925"/>
                <w:sz w:val="15"/>
              </w:rPr>
              <w:t>Office expense plan and categories</w:t>
            </w:r>
          </w:p>
        </w:tc>
        <w:tc>
          <w:tcPr>
            <w:tcW w:type="dxa" w:w="4464"/>
            <w:tcMar>
              <w:top w:w="70" w:type="dxa"/>
              <w:start w:w="80" w:type="dxa"/>
              <w:bottom w:w="70" w:type="dxa"/>
              <w:end w:w="80" w:type="dxa"/>
            </w:tcMar>
            <w:vAlign w:val="top"/>
          </w:tcPr>
          <w:p>
            <w:pPr>
              <w:spacing w:after="0"/>
            </w:pPr>
            <w:r>
              <w:rPr>
                <w:color w:val="1F2925"/>
                <w:sz w:val="15"/>
              </w:rPr>
              <w:t>Migrate category/subcategory structure and non-zero values</w:t>
            </w:r>
          </w:p>
        </w:tc>
      </w:tr>
      <w:tr>
        <w:tc>
          <w:tcPr>
            <w:tcW w:type="dxa" w:w="2880"/>
            <w:tcMar>
              <w:top w:w="70" w:type="dxa"/>
              <w:start w:w="80" w:type="dxa"/>
              <w:bottom w:w="70" w:type="dxa"/>
              <w:end w:w="80" w:type="dxa"/>
            </w:tcMar>
            <w:shd w:fill="F3F5F4"/>
            <w:vAlign w:val="top"/>
          </w:tcPr>
          <w:p>
            <w:pPr>
              <w:spacing w:after="0"/>
            </w:pPr>
            <w:r>
              <w:rPr>
                <w:color w:val="1F2925"/>
                <w:sz w:val="15"/>
              </w:rPr>
              <w:t>Investments</w:t>
            </w:r>
          </w:p>
        </w:tc>
        <w:tc>
          <w:tcPr>
            <w:tcW w:type="dxa" w:w="3600"/>
            <w:tcMar>
              <w:top w:w="70" w:type="dxa"/>
              <w:start w:w="80" w:type="dxa"/>
              <w:bottom w:w="70" w:type="dxa"/>
              <w:end w:w="80" w:type="dxa"/>
            </w:tcMar>
            <w:shd w:fill="F3F5F4"/>
            <w:vAlign w:val="top"/>
          </w:tcPr>
          <w:p>
            <w:pPr>
              <w:spacing w:after="0"/>
            </w:pPr>
            <w:r>
              <w:rPr>
                <w:color w:val="1F2925"/>
                <w:sz w:val="15"/>
              </w:rPr>
              <w:t>Investment plan and Investment masters</w:t>
            </w:r>
          </w:p>
        </w:tc>
        <w:tc>
          <w:tcPr>
            <w:tcW w:type="dxa" w:w="4464"/>
            <w:tcMar>
              <w:top w:w="70" w:type="dxa"/>
              <w:start w:w="80" w:type="dxa"/>
              <w:bottom w:w="70" w:type="dxa"/>
              <w:end w:w="80" w:type="dxa"/>
            </w:tcMar>
            <w:shd w:fill="F3F5F4"/>
            <w:vAlign w:val="top"/>
          </w:tcPr>
          <w:p>
            <w:pPr>
              <w:spacing w:after="0"/>
            </w:pPr>
            <w:r>
              <w:rPr>
                <w:color w:val="1F2925"/>
                <w:sz w:val="15"/>
              </w:rPr>
              <w:t>Migrate heads and non-zero values</w:t>
            </w:r>
          </w:p>
        </w:tc>
      </w:tr>
      <w:tr>
        <w:tc>
          <w:tcPr>
            <w:tcW w:type="dxa" w:w="2880"/>
            <w:tcMar>
              <w:top w:w="70" w:type="dxa"/>
              <w:start w:w="80" w:type="dxa"/>
              <w:bottom w:w="70" w:type="dxa"/>
              <w:end w:w="80" w:type="dxa"/>
            </w:tcMar>
            <w:vAlign w:val="top"/>
          </w:tcPr>
          <w:p>
            <w:pPr>
              <w:spacing w:after="0"/>
            </w:pPr>
            <w:r>
              <w:rPr>
                <w:color w:val="1F2925"/>
                <w:sz w:val="15"/>
              </w:rPr>
              <w:t>Daily Expenses</w:t>
            </w:r>
          </w:p>
        </w:tc>
        <w:tc>
          <w:tcPr>
            <w:tcW w:type="dxa" w:w="3600"/>
            <w:tcMar>
              <w:top w:w="70" w:type="dxa"/>
              <w:start w:w="80" w:type="dxa"/>
              <w:bottom w:w="70" w:type="dxa"/>
              <w:end w:w="80" w:type="dxa"/>
            </w:tcMar>
            <w:vAlign w:val="top"/>
          </w:tcPr>
          <w:p>
            <w:pPr>
              <w:spacing w:after="0"/>
            </w:pPr>
            <w:r>
              <w:rPr>
                <w:color w:val="1F2925"/>
                <w:sz w:val="15"/>
              </w:rPr>
              <w:t>Transactions - Expenses</w:t>
            </w:r>
          </w:p>
        </w:tc>
        <w:tc>
          <w:tcPr>
            <w:tcW w:type="dxa" w:w="4464"/>
            <w:tcMar>
              <w:top w:w="70" w:type="dxa"/>
              <w:start w:w="80" w:type="dxa"/>
              <w:bottom w:w="70" w:type="dxa"/>
              <w:end w:w="80" w:type="dxa"/>
            </w:tcMar>
            <w:vAlign w:val="top"/>
          </w:tcPr>
          <w:p>
            <w:pPr>
              <w:spacing w:after="0"/>
            </w:pPr>
            <w:r>
              <w:rPr>
                <w:color w:val="1F2925"/>
                <w:sz w:val="15"/>
              </w:rPr>
              <w:t>Migrate valid row-level entries</w:t>
            </w:r>
          </w:p>
        </w:tc>
      </w:tr>
      <w:tr>
        <w:tc>
          <w:tcPr>
            <w:tcW w:type="dxa" w:w="2880"/>
            <w:tcMar>
              <w:top w:w="70" w:type="dxa"/>
              <w:start w:w="80" w:type="dxa"/>
              <w:bottom w:w="70" w:type="dxa"/>
              <w:end w:w="80" w:type="dxa"/>
            </w:tcMar>
            <w:shd w:fill="F3F5F4"/>
            <w:vAlign w:val="top"/>
          </w:tcPr>
          <w:p>
            <w:pPr>
              <w:spacing w:after="0"/>
            </w:pPr>
            <w:r>
              <w:rPr>
                <w:color w:val="1F2925"/>
                <w:sz w:val="15"/>
              </w:rPr>
              <w:t>List of Heads</w:t>
            </w:r>
          </w:p>
        </w:tc>
        <w:tc>
          <w:tcPr>
            <w:tcW w:type="dxa" w:w="3600"/>
            <w:tcMar>
              <w:top w:w="70" w:type="dxa"/>
              <w:start w:w="80" w:type="dxa"/>
              <w:bottom w:w="70" w:type="dxa"/>
              <w:end w:w="80" w:type="dxa"/>
            </w:tcMar>
            <w:shd w:fill="F3F5F4"/>
            <w:vAlign w:val="top"/>
          </w:tcPr>
          <w:p>
            <w:pPr>
              <w:spacing w:after="0"/>
            </w:pPr>
            <w:r>
              <w:rPr>
                <w:color w:val="1F2925"/>
                <w:sz w:val="15"/>
              </w:rPr>
              <w:t>Master Settings</w:t>
            </w:r>
          </w:p>
        </w:tc>
        <w:tc>
          <w:tcPr>
            <w:tcW w:type="dxa" w:w="4464"/>
            <w:tcMar>
              <w:top w:w="70" w:type="dxa"/>
              <w:start w:w="80" w:type="dxa"/>
              <w:bottom w:w="70" w:type="dxa"/>
              <w:end w:w="80" w:type="dxa"/>
            </w:tcMar>
            <w:shd w:fill="F3F5F4"/>
            <w:vAlign w:val="top"/>
          </w:tcPr>
          <w:p>
            <w:pPr>
              <w:spacing w:after="0"/>
            </w:pPr>
            <w:r>
              <w:rPr>
                <w:color w:val="1F2925"/>
                <w:sz w:val="15"/>
              </w:rPr>
              <w:t>Migrate category, income source, payment mode and month master data</w:t>
            </w:r>
          </w:p>
        </w:tc>
      </w:tr>
      <w:tr>
        <w:tc>
          <w:tcPr>
            <w:tcW w:type="dxa" w:w="2880"/>
            <w:tcMar>
              <w:top w:w="70" w:type="dxa"/>
              <w:start w:w="80" w:type="dxa"/>
              <w:bottom w:w="70" w:type="dxa"/>
              <w:end w:w="80" w:type="dxa"/>
            </w:tcMar>
            <w:vAlign w:val="top"/>
          </w:tcPr>
          <w:p>
            <w:pPr>
              <w:spacing w:after="0"/>
            </w:pPr>
            <w:r>
              <w:rPr>
                <w:color w:val="1F2925"/>
                <w:sz w:val="15"/>
              </w:rPr>
              <w:t>Monthly Cash Flow Summary</w:t>
            </w:r>
          </w:p>
        </w:tc>
        <w:tc>
          <w:tcPr>
            <w:tcW w:type="dxa" w:w="3600"/>
            <w:tcMar>
              <w:top w:w="70" w:type="dxa"/>
              <w:start w:w="80" w:type="dxa"/>
              <w:bottom w:w="70" w:type="dxa"/>
              <w:end w:w="80" w:type="dxa"/>
            </w:tcMar>
            <w:vAlign w:val="top"/>
          </w:tcPr>
          <w:p>
            <w:pPr>
              <w:spacing w:after="0"/>
            </w:pPr>
            <w:r>
              <w:rPr>
                <w:color w:val="1F2925"/>
                <w:sz w:val="15"/>
              </w:rPr>
              <w:t>Monthly Cash Flow report</w:t>
            </w:r>
          </w:p>
        </w:tc>
        <w:tc>
          <w:tcPr>
            <w:tcW w:type="dxa" w:w="4464"/>
            <w:tcMar>
              <w:top w:w="70" w:type="dxa"/>
              <w:start w:w="80" w:type="dxa"/>
              <w:bottom w:w="70" w:type="dxa"/>
              <w:end w:w="80" w:type="dxa"/>
            </w:tcMar>
            <w:vAlign w:val="top"/>
          </w:tcPr>
          <w:p>
            <w:pPr>
              <w:spacing w:after="0"/>
            </w:pPr>
            <w:r>
              <w:rPr>
                <w:color w:val="1F2925"/>
                <w:sz w:val="15"/>
              </w:rPr>
              <w:t>Recalculate</w:t>
            </w:r>
          </w:p>
        </w:tc>
      </w:tr>
      <w:tr>
        <w:tc>
          <w:tcPr>
            <w:tcW w:type="dxa" w:w="2880"/>
            <w:tcMar>
              <w:top w:w="70" w:type="dxa"/>
              <w:start w:w="80" w:type="dxa"/>
              <w:bottom w:w="70" w:type="dxa"/>
              <w:end w:w="80" w:type="dxa"/>
            </w:tcMar>
            <w:shd w:fill="F3F5F4"/>
            <w:vAlign w:val="top"/>
          </w:tcPr>
          <w:p>
            <w:pPr>
              <w:spacing w:after="0"/>
            </w:pPr>
            <w:r>
              <w:rPr>
                <w:color w:val="1F2925"/>
                <w:sz w:val="15"/>
              </w:rPr>
              <w:t>Daily Cash Flow</w:t>
            </w:r>
          </w:p>
        </w:tc>
        <w:tc>
          <w:tcPr>
            <w:tcW w:type="dxa" w:w="3600"/>
            <w:tcMar>
              <w:top w:w="70" w:type="dxa"/>
              <w:start w:w="80" w:type="dxa"/>
              <w:bottom w:w="70" w:type="dxa"/>
              <w:end w:w="80" w:type="dxa"/>
            </w:tcMar>
            <w:shd w:fill="F3F5F4"/>
            <w:vAlign w:val="top"/>
          </w:tcPr>
          <w:p>
            <w:pPr>
              <w:spacing w:after="0"/>
            </w:pPr>
            <w:r>
              <w:rPr>
                <w:color w:val="1F2925"/>
                <w:sz w:val="15"/>
              </w:rPr>
              <w:t>Daily Cash Flow report</w:t>
            </w:r>
          </w:p>
        </w:tc>
        <w:tc>
          <w:tcPr>
            <w:tcW w:type="dxa" w:w="4464"/>
            <w:tcMar>
              <w:top w:w="70" w:type="dxa"/>
              <w:start w:w="80" w:type="dxa"/>
              <w:bottom w:w="70" w:type="dxa"/>
              <w:end w:w="80" w:type="dxa"/>
            </w:tcMar>
            <w:shd w:fill="F3F5F4"/>
            <w:vAlign w:val="top"/>
          </w:tcPr>
          <w:p>
            <w:pPr>
              <w:spacing w:after="0"/>
            </w:pPr>
            <w:r>
              <w:rPr>
                <w:color w:val="1F2925"/>
                <w:sz w:val="15"/>
              </w:rPr>
              <w:t>Recalculate</w:t>
            </w:r>
          </w:p>
        </w:tc>
      </w:tr>
      <w:tr>
        <w:tc>
          <w:tcPr>
            <w:tcW w:type="dxa" w:w="2880"/>
            <w:tcMar>
              <w:top w:w="70" w:type="dxa"/>
              <w:start w:w="80" w:type="dxa"/>
              <w:bottom w:w="70" w:type="dxa"/>
              <w:end w:w="80" w:type="dxa"/>
            </w:tcMar>
            <w:vAlign w:val="top"/>
          </w:tcPr>
          <w:p>
            <w:pPr>
              <w:spacing w:after="0"/>
            </w:pPr>
            <w:r>
              <w:rPr>
                <w:color w:val="1F2925"/>
                <w:sz w:val="15"/>
              </w:rPr>
              <w:t>Daily Income Tracker</w:t>
            </w:r>
          </w:p>
        </w:tc>
        <w:tc>
          <w:tcPr>
            <w:tcW w:type="dxa" w:w="3600"/>
            <w:tcMar>
              <w:top w:w="70" w:type="dxa"/>
              <w:start w:w="80" w:type="dxa"/>
              <w:bottom w:w="70" w:type="dxa"/>
              <w:end w:w="80" w:type="dxa"/>
            </w:tcMar>
            <w:vAlign w:val="top"/>
          </w:tcPr>
          <w:p>
            <w:pPr>
              <w:spacing w:after="0"/>
            </w:pPr>
            <w:r>
              <w:rPr>
                <w:color w:val="1F2925"/>
                <w:sz w:val="15"/>
              </w:rPr>
              <w:t>Transactions - Income</w:t>
            </w:r>
          </w:p>
        </w:tc>
        <w:tc>
          <w:tcPr>
            <w:tcW w:type="dxa" w:w="4464"/>
            <w:tcMar>
              <w:top w:w="70" w:type="dxa"/>
              <w:start w:w="80" w:type="dxa"/>
              <w:bottom w:w="70" w:type="dxa"/>
              <w:end w:w="80" w:type="dxa"/>
            </w:tcMar>
            <w:vAlign w:val="top"/>
          </w:tcPr>
          <w:p>
            <w:pPr>
              <w:spacing w:after="0"/>
            </w:pPr>
            <w:r>
              <w:rPr>
                <w:color w:val="1F2925"/>
                <w:sz w:val="15"/>
              </w:rPr>
              <w:t>Migrate valid row-level entries</w:t>
            </w:r>
          </w:p>
        </w:tc>
      </w:tr>
      <w:tr>
        <w:tc>
          <w:tcPr>
            <w:tcW w:type="dxa" w:w="2880"/>
            <w:tcMar>
              <w:top w:w="70" w:type="dxa"/>
              <w:start w:w="80" w:type="dxa"/>
              <w:bottom w:w="70" w:type="dxa"/>
              <w:end w:w="80" w:type="dxa"/>
            </w:tcMar>
            <w:shd w:fill="F3F5F4"/>
            <w:vAlign w:val="top"/>
          </w:tcPr>
          <w:p>
            <w:pPr>
              <w:spacing w:after="0"/>
            </w:pPr>
            <w:r>
              <w:rPr>
                <w:color w:val="1F2925"/>
                <w:sz w:val="15"/>
              </w:rPr>
              <w:t>Monthly Expenses summary</w:t>
            </w:r>
          </w:p>
        </w:tc>
        <w:tc>
          <w:tcPr>
            <w:tcW w:type="dxa" w:w="3600"/>
            <w:tcMar>
              <w:top w:w="70" w:type="dxa"/>
              <w:start w:w="80" w:type="dxa"/>
              <w:bottom w:w="70" w:type="dxa"/>
              <w:end w:w="80" w:type="dxa"/>
            </w:tcMar>
            <w:shd w:fill="F3F5F4"/>
            <w:vAlign w:val="top"/>
          </w:tcPr>
          <w:p>
            <w:pPr>
              <w:spacing w:after="0"/>
            </w:pPr>
            <w:r>
              <w:rPr>
                <w:color w:val="1F2925"/>
                <w:sz w:val="15"/>
              </w:rPr>
              <w:t>Monthly Expense report</w:t>
            </w:r>
          </w:p>
        </w:tc>
        <w:tc>
          <w:tcPr>
            <w:tcW w:type="dxa" w:w="4464"/>
            <w:tcMar>
              <w:top w:w="70" w:type="dxa"/>
              <w:start w:w="80" w:type="dxa"/>
              <w:bottom w:w="70" w:type="dxa"/>
              <w:end w:w="80" w:type="dxa"/>
            </w:tcMar>
            <w:shd w:fill="F3F5F4"/>
            <w:vAlign w:val="top"/>
          </w:tcPr>
          <w:p>
            <w:pPr>
              <w:spacing w:after="0"/>
            </w:pPr>
            <w:r>
              <w:rPr>
                <w:color w:val="1F2925"/>
                <w:sz w:val="15"/>
              </w:rPr>
              <w:t>Recalculate</w:t>
            </w:r>
          </w:p>
        </w:tc>
      </w:tr>
      <w:tr>
        <w:tc>
          <w:tcPr>
            <w:tcW w:type="dxa" w:w="2880"/>
            <w:tcMar>
              <w:top w:w="70" w:type="dxa"/>
              <w:start w:w="80" w:type="dxa"/>
              <w:bottom w:w="70" w:type="dxa"/>
              <w:end w:w="80" w:type="dxa"/>
            </w:tcMar>
            <w:vAlign w:val="top"/>
          </w:tcPr>
          <w:p>
            <w:pPr>
              <w:spacing w:after="0"/>
            </w:pPr>
            <w:r>
              <w:rPr>
                <w:color w:val="1F2925"/>
                <w:sz w:val="15"/>
              </w:rPr>
              <w:t>Monthly Income Summary</w:t>
            </w:r>
          </w:p>
        </w:tc>
        <w:tc>
          <w:tcPr>
            <w:tcW w:type="dxa" w:w="3600"/>
            <w:tcMar>
              <w:top w:w="70" w:type="dxa"/>
              <w:start w:w="80" w:type="dxa"/>
              <w:bottom w:w="70" w:type="dxa"/>
              <w:end w:w="80" w:type="dxa"/>
            </w:tcMar>
            <w:vAlign w:val="top"/>
          </w:tcPr>
          <w:p>
            <w:pPr>
              <w:spacing w:after="0"/>
            </w:pPr>
            <w:r>
              <w:rPr>
                <w:color w:val="1F2925"/>
                <w:sz w:val="15"/>
              </w:rPr>
              <w:t>Monthly Income report</w:t>
            </w:r>
          </w:p>
        </w:tc>
        <w:tc>
          <w:tcPr>
            <w:tcW w:type="dxa" w:w="4464"/>
            <w:tcMar>
              <w:top w:w="70" w:type="dxa"/>
              <w:start w:w="80" w:type="dxa"/>
              <w:bottom w:w="70" w:type="dxa"/>
              <w:end w:w="80" w:type="dxa"/>
            </w:tcMar>
            <w:vAlign w:val="top"/>
          </w:tcPr>
          <w:p>
            <w:pPr>
              <w:spacing w:after="0"/>
            </w:pPr>
            <w:r>
              <w:rPr>
                <w:color w:val="1F2925"/>
                <w:sz w:val="15"/>
              </w:rPr>
              <w:t>Recalculate</w:t>
            </w:r>
          </w:p>
        </w:tc>
      </w:tr>
    </w:tbl>
    <w:p>
      <w:pPr>
        <w:spacing w:after="20"/>
      </w:pPr>
    </w:p>
    <w:p>
      <w:pPr>
        <w:pStyle w:val="Heading2"/>
      </w:pPr>
      <w:r>
        <w:t>14.2 Migration Rules</w:t>
      </w:r>
    </w:p>
    <w:p>
      <w:pPr>
        <w:pStyle w:val="ListBullet"/>
        <w:spacing w:after="40"/>
      </w:pPr>
      <w:r>
        <w:t>Migrate source transaction records and master values, not broken spreadsheet formulas.</w:t>
      </w:r>
    </w:p>
    <w:p>
      <w:pPr>
        <w:pStyle w:val="ListBullet"/>
        <w:spacing w:after="40"/>
      </w:pPr>
      <w:r>
        <w:t>Validate dates, amounts, categories and payment modes before import.</w:t>
      </w:r>
    </w:p>
    <w:p>
      <w:pPr>
        <w:pStyle w:val="ListBullet"/>
        <w:spacing w:after="40"/>
      </w:pPr>
      <w:r>
        <w:t>Convert Excel monthly plan columns into month-based plan records.</w:t>
      </w:r>
    </w:p>
    <w:p>
      <w:pPr>
        <w:pStyle w:val="ListBullet"/>
        <w:spacing w:after="40"/>
      </w:pPr>
      <w:r>
        <w:t>Create an opening balance for each account where sufficient information is available.</w:t>
      </w:r>
    </w:p>
    <w:p>
      <w:pPr>
        <w:pStyle w:val="ListBullet"/>
        <w:spacing w:after="40"/>
      </w:pPr>
      <w:r>
        <w:t>Flag rows with missing amount, date or category for migration review.</w:t>
      </w:r>
    </w:p>
    <w:p>
      <w:pPr>
        <w:pStyle w:val="ListBullet"/>
        <w:spacing w:after="40"/>
      </w:pPr>
      <w:r>
        <w:t>Preserve the original workbook as a read-only migration reference.</w:t>
      </w:r>
    </w:p>
    <w:p>
      <w:pPr>
        <w:pStyle w:val="ListBullet"/>
        <w:spacing w:after="40"/>
      </w:pPr>
      <w:r>
        <w:t>Provide a migration reconciliation summary comparing source totals and migrated totals.</w:t>
      </w:r>
    </w:p>
    <w:p>
      <w:pPr>
        <w:pStyle w:val="ListBullet"/>
        <w:spacing w:after="40"/>
      </w:pPr>
      <w:r>
        <w:t>Do not migrate dummy or illustrative rows without client confirmation.</w:t>
      </w:r>
    </w:p>
    <w:p>
      <w:pPr>
        <w:pStyle w:val="Heading1"/>
      </w:pPr>
      <w:r>
        <w:t>15. Release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294D3E"/>
            <w:tcMar>
              <w:top w:w="70" w:type="dxa"/>
              <w:start w:w="80" w:type="dxa"/>
              <w:bottom w:w="70" w:type="dxa"/>
              <w:end w:w="80" w:type="dxa"/>
            </w:tcMar>
            <w:vAlign w:val="center"/>
          </w:tcPr>
          <w:p>
            <w:pPr>
              <w:jc w:val="left"/>
            </w:pPr>
            <w:r>
              <w:rPr>
                <w:b/>
                <w:color w:val="FFFFFF"/>
                <w:sz w:val="17"/>
              </w:rPr>
              <w:t>ID</w:t>
            </w:r>
          </w:p>
        </w:tc>
        <w:tc>
          <w:tcPr>
            <w:tcW w:type="dxa" w:w="9792"/>
            <w:shd w:fill="294D3E"/>
            <w:tcMar>
              <w:top w:w="70" w:type="dxa"/>
              <w:start w:w="80" w:type="dxa"/>
              <w:bottom w:w="70" w:type="dxa"/>
              <w:end w:w="80" w:type="dxa"/>
            </w:tcMar>
            <w:vAlign w:val="center"/>
          </w:tcPr>
          <w:p>
            <w:pPr>
              <w:jc w:val="left"/>
            </w:pPr>
            <w:r>
              <w:rPr>
                <w:b/>
                <w:color w:val="FFFFFF"/>
                <w:sz w:val="17"/>
              </w:rPr>
              <w:t>Acceptance criterion</w:t>
            </w:r>
          </w:p>
        </w:tc>
      </w:tr>
      <w:tr>
        <w:tc>
          <w:tcPr>
            <w:tcW w:type="dxa" w:w="1152"/>
            <w:tcMar>
              <w:top w:w="70" w:type="dxa"/>
              <w:start w:w="80" w:type="dxa"/>
              <w:bottom w:w="70" w:type="dxa"/>
              <w:end w:w="80" w:type="dxa"/>
            </w:tcMar>
            <w:vAlign w:val="top"/>
          </w:tcPr>
          <w:p>
            <w:pPr>
              <w:spacing w:after="0"/>
            </w:pPr>
            <w:r>
              <w:rPr>
                <w:color w:val="1F2925"/>
                <w:sz w:val="17"/>
              </w:rPr>
              <w:t>AC-01</w:t>
            </w:r>
          </w:p>
        </w:tc>
        <w:tc>
          <w:tcPr>
            <w:tcW w:type="dxa" w:w="9792"/>
            <w:tcMar>
              <w:top w:w="70" w:type="dxa"/>
              <w:start w:w="80" w:type="dxa"/>
              <w:bottom w:w="70" w:type="dxa"/>
              <w:end w:w="80" w:type="dxa"/>
            </w:tcMar>
            <w:vAlign w:val="top"/>
          </w:tcPr>
          <w:p>
            <w:pPr>
              <w:spacing w:after="0"/>
            </w:pPr>
            <w:r>
              <w:rPr>
                <w:color w:val="1F2925"/>
                <w:sz w:val="17"/>
              </w:rPr>
              <w:t>Owner and Accountant can log in, change their own password and recover forgotten passwords by email.</w:t>
            </w:r>
          </w:p>
        </w:tc>
      </w:tr>
      <w:tr>
        <w:tc>
          <w:tcPr>
            <w:tcW w:type="dxa" w:w="1152"/>
            <w:tcMar>
              <w:top w:w="70" w:type="dxa"/>
              <w:start w:w="80" w:type="dxa"/>
              <w:bottom w:w="70" w:type="dxa"/>
              <w:end w:w="80" w:type="dxa"/>
            </w:tcMar>
            <w:shd w:fill="F3F5F4"/>
            <w:vAlign w:val="top"/>
          </w:tcPr>
          <w:p>
            <w:pPr>
              <w:spacing w:after="0"/>
            </w:pPr>
            <w:r>
              <w:rPr>
                <w:color w:val="1F2925"/>
                <w:sz w:val="17"/>
              </w:rPr>
              <w:t>AC-02</w:t>
            </w:r>
          </w:p>
        </w:tc>
        <w:tc>
          <w:tcPr>
            <w:tcW w:type="dxa" w:w="9792"/>
            <w:tcMar>
              <w:top w:w="70" w:type="dxa"/>
              <w:start w:w="80" w:type="dxa"/>
              <w:bottom w:w="70" w:type="dxa"/>
              <w:end w:w="80" w:type="dxa"/>
            </w:tcMar>
            <w:shd w:fill="F3F5F4"/>
            <w:vAlign w:val="top"/>
          </w:tcPr>
          <w:p>
            <w:pPr>
              <w:spacing w:after="0"/>
            </w:pPr>
            <w:r>
              <w:rPr>
                <w:color w:val="1F2925"/>
                <w:sz w:val="17"/>
              </w:rPr>
              <w:t>Owner can securely reset or replace Accountant password without viewing the existing password.</w:t>
            </w:r>
          </w:p>
        </w:tc>
      </w:tr>
      <w:tr>
        <w:tc>
          <w:tcPr>
            <w:tcW w:type="dxa" w:w="1152"/>
            <w:tcMar>
              <w:top w:w="70" w:type="dxa"/>
              <w:start w:w="80" w:type="dxa"/>
              <w:bottom w:w="70" w:type="dxa"/>
              <w:end w:w="80" w:type="dxa"/>
            </w:tcMar>
            <w:vAlign w:val="top"/>
          </w:tcPr>
          <w:p>
            <w:pPr>
              <w:spacing w:after="0"/>
            </w:pPr>
            <w:r>
              <w:rPr>
                <w:color w:val="1F2925"/>
                <w:sz w:val="17"/>
              </w:rPr>
              <w:t>AC-03</w:t>
            </w:r>
          </w:p>
        </w:tc>
        <w:tc>
          <w:tcPr>
            <w:tcW w:type="dxa" w:w="9792"/>
            <w:tcMar>
              <w:top w:w="70" w:type="dxa"/>
              <w:start w:w="80" w:type="dxa"/>
              <w:bottom w:w="70" w:type="dxa"/>
              <w:end w:w="80" w:type="dxa"/>
            </w:tcMar>
            <w:vAlign w:val="top"/>
          </w:tcPr>
          <w:p>
            <w:pPr>
              <w:spacing w:after="0"/>
            </w:pPr>
            <w:r>
              <w:rPr>
                <w:color w:val="1F2925"/>
                <w:sz w:val="17"/>
              </w:rPr>
              <w:t>Accountant sees only Accounts, Import Statements and Add Entry by default.</w:t>
            </w:r>
          </w:p>
        </w:tc>
      </w:tr>
      <w:tr>
        <w:tc>
          <w:tcPr>
            <w:tcW w:type="dxa" w:w="1152"/>
            <w:tcMar>
              <w:top w:w="70" w:type="dxa"/>
              <w:start w:w="80" w:type="dxa"/>
              <w:bottom w:w="70" w:type="dxa"/>
              <w:end w:w="80" w:type="dxa"/>
            </w:tcMar>
            <w:shd w:fill="F3F5F4"/>
            <w:vAlign w:val="top"/>
          </w:tcPr>
          <w:p>
            <w:pPr>
              <w:spacing w:after="0"/>
            </w:pPr>
            <w:r>
              <w:rPr>
                <w:color w:val="1F2925"/>
                <w:sz w:val="17"/>
              </w:rPr>
              <w:t>AC-04</w:t>
            </w:r>
          </w:p>
        </w:tc>
        <w:tc>
          <w:tcPr>
            <w:tcW w:type="dxa" w:w="9792"/>
            <w:tcMar>
              <w:top w:w="70" w:type="dxa"/>
              <w:start w:w="80" w:type="dxa"/>
              <w:bottom w:w="70" w:type="dxa"/>
              <w:end w:w="80" w:type="dxa"/>
            </w:tcMar>
            <w:shd w:fill="F3F5F4"/>
            <w:vAlign w:val="top"/>
          </w:tcPr>
          <w:p>
            <w:pPr>
              <w:spacing w:after="0"/>
            </w:pPr>
            <w:r>
              <w:rPr>
                <w:color w:val="1F2925"/>
                <w:sz w:val="17"/>
              </w:rPr>
              <w:t>Owner can enable or disable additional Accountant tabs and selected accounts.</w:t>
            </w:r>
          </w:p>
        </w:tc>
      </w:tr>
      <w:tr>
        <w:tc>
          <w:tcPr>
            <w:tcW w:type="dxa" w:w="1152"/>
            <w:tcMar>
              <w:top w:w="70" w:type="dxa"/>
              <w:start w:w="80" w:type="dxa"/>
              <w:bottom w:w="70" w:type="dxa"/>
              <w:end w:w="80" w:type="dxa"/>
            </w:tcMar>
            <w:vAlign w:val="top"/>
          </w:tcPr>
          <w:p>
            <w:pPr>
              <w:spacing w:after="0"/>
            </w:pPr>
            <w:r>
              <w:rPr>
                <w:color w:val="1F2925"/>
                <w:sz w:val="17"/>
              </w:rPr>
              <w:t>AC-05</w:t>
            </w:r>
          </w:p>
        </w:tc>
        <w:tc>
          <w:tcPr>
            <w:tcW w:type="dxa" w:w="9792"/>
            <w:tcMar>
              <w:top w:w="70" w:type="dxa"/>
              <w:start w:w="80" w:type="dxa"/>
              <w:bottom w:w="70" w:type="dxa"/>
              <w:end w:w="80" w:type="dxa"/>
            </w:tcMar>
            <w:vAlign w:val="top"/>
          </w:tcPr>
          <w:p>
            <w:pPr>
              <w:spacing w:after="0"/>
            </w:pPr>
            <w:r>
              <w:rPr>
                <w:color w:val="1F2925"/>
                <w:sz w:val="17"/>
              </w:rPr>
              <w:t>A supported statement can be imported, previewed, categorised and confirmed.</w:t>
            </w:r>
          </w:p>
        </w:tc>
      </w:tr>
      <w:tr>
        <w:tc>
          <w:tcPr>
            <w:tcW w:type="dxa" w:w="1152"/>
            <w:tcMar>
              <w:top w:w="70" w:type="dxa"/>
              <w:start w:w="80" w:type="dxa"/>
              <w:bottom w:w="70" w:type="dxa"/>
              <w:end w:w="80" w:type="dxa"/>
            </w:tcMar>
            <w:shd w:fill="F3F5F4"/>
            <w:vAlign w:val="top"/>
          </w:tcPr>
          <w:p>
            <w:pPr>
              <w:spacing w:after="0"/>
            </w:pPr>
            <w:r>
              <w:rPr>
                <w:color w:val="1F2925"/>
                <w:sz w:val="17"/>
              </w:rPr>
              <w:t>AC-06</w:t>
            </w:r>
          </w:p>
        </w:tc>
        <w:tc>
          <w:tcPr>
            <w:tcW w:type="dxa" w:w="9792"/>
            <w:tcMar>
              <w:top w:w="70" w:type="dxa"/>
              <w:start w:w="80" w:type="dxa"/>
              <w:bottom w:w="70" w:type="dxa"/>
              <w:end w:w="80" w:type="dxa"/>
            </w:tcMar>
            <w:shd w:fill="F3F5F4"/>
            <w:vAlign w:val="top"/>
          </w:tcPr>
          <w:p>
            <w:pPr>
              <w:spacing w:after="0"/>
            </w:pPr>
            <w:r>
              <w:rPr>
                <w:color w:val="1F2925"/>
                <w:sz w:val="17"/>
              </w:rPr>
              <w:t>Re-importing the same file does not create duplicate confirmed transactions.</w:t>
            </w:r>
          </w:p>
        </w:tc>
      </w:tr>
      <w:tr>
        <w:tc>
          <w:tcPr>
            <w:tcW w:type="dxa" w:w="1152"/>
            <w:tcMar>
              <w:top w:w="70" w:type="dxa"/>
              <w:start w:w="80" w:type="dxa"/>
              <w:bottom w:w="70" w:type="dxa"/>
              <w:end w:w="80" w:type="dxa"/>
            </w:tcMar>
            <w:vAlign w:val="top"/>
          </w:tcPr>
          <w:p>
            <w:pPr>
              <w:spacing w:after="0"/>
            </w:pPr>
            <w:r>
              <w:rPr>
                <w:color w:val="1F2925"/>
                <w:sz w:val="17"/>
              </w:rPr>
              <w:t>AC-07</w:t>
            </w:r>
          </w:p>
        </w:tc>
        <w:tc>
          <w:tcPr>
            <w:tcW w:type="dxa" w:w="9792"/>
            <w:tcMar>
              <w:top w:w="70" w:type="dxa"/>
              <w:start w:w="80" w:type="dxa"/>
              <w:bottom w:w="70" w:type="dxa"/>
              <w:end w:w="80" w:type="dxa"/>
            </w:tcMar>
            <w:vAlign w:val="top"/>
          </w:tcPr>
          <w:p>
            <w:pPr>
              <w:spacing w:after="0"/>
            </w:pPr>
            <w:r>
              <w:rPr>
                <w:color w:val="1F2925"/>
                <w:sz w:val="17"/>
              </w:rPr>
              <w:t>Known merchants are automatically categorised and unknown rows enter review.</w:t>
            </w:r>
          </w:p>
        </w:tc>
      </w:tr>
      <w:tr>
        <w:tc>
          <w:tcPr>
            <w:tcW w:type="dxa" w:w="1152"/>
            <w:tcMar>
              <w:top w:w="70" w:type="dxa"/>
              <w:start w:w="80" w:type="dxa"/>
              <w:bottom w:w="70" w:type="dxa"/>
              <w:end w:w="80" w:type="dxa"/>
            </w:tcMar>
            <w:shd w:fill="F3F5F4"/>
            <w:vAlign w:val="top"/>
          </w:tcPr>
          <w:p>
            <w:pPr>
              <w:spacing w:after="0"/>
            </w:pPr>
            <w:r>
              <w:rPr>
                <w:color w:val="1F2925"/>
                <w:sz w:val="17"/>
              </w:rPr>
              <w:t>AC-08</w:t>
            </w:r>
          </w:p>
        </w:tc>
        <w:tc>
          <w:tcPr>
            <w:tcW w:type="dxa" w:w="9792"/>
            <w:tcMar>
              <w:top w:w="70" w:type="dxa"/>
              <w:start w:w="80" w:type="dxa"/>
              <w:bottom w:w="70" w:type="dxa"/>
              <w:end w:w="80" w:type="dxa"/>
            </w:tcMar>
            <w:shd w:fill="F3F5F4"/>
            <w:vAlign w:val="top"/>
          </w:tcPr>
          <w:p>
            <w:pPr>
              <w:spacing w:after="0"/>
            </w:pPr>
            <w:r>
              <w:rPr>
                <w:color w:val="1F2925"/>
                <w:sz w:val="17"/>
              </w:rPr>
              <w:t>Internal transfers and credit card repayments do not inflate income or expense totals.</w:t>
            </w:r>
          </w:p>
        </w:tc>
      </w:tr>
      <w:tr>
        <w:tc>
          <w:tcPr>
            <w:tcW w:type="dxa" w:w="1152"/>
            <w:tcMar>
              <w:top w:w="70" w:type="dxa"/>
              <w:start w:w="80" w:type="dxa"/>
              <w:bottom w:w="70" w:type="dxa"/>
              <w:end w:w="80" w:type="dxa"/>
            </w:tcMar>
            <w:vAlign w:val="top"/>
          </w:tcPr>
          <w:p>
            <w:pPr>
              <w:spacing w:after="0"/>
            </w:pPr>
            <w:r>
              <w:rPr>
                <w:color w:val="1F2925"/>
                <w:sz w:val="17"/>
              </w:rPr>
              <w:t>AC-09</w:t>
            </w:r>
          </w:p>
        </w:tc>
        <w:tc>
          <w:tcPr>
            <w:tcW w:type="dxa" w:w="9792"/>
            <w:tcMar>
              <w:top w:w="70" w:type="dxa"/>
              <w:start w:w="80" w:type="dxa"/>
              <w:bottom w:w="70" w:type="dxa"/>
              <w:end w:w="80" w:type="dxa"/>
            </w:tcMar>
            <w:vAlign w:val="top"/>
          </w:tcPr>
          <w:p>
            <w:pPr>
              <w:spacing w:after="0"/>
            </w:pPr>
            <w:r>
              <w:rPr>
                <w:color w:val="1F2925"/>
                <w:sz w:val="17"/>
              </w:rPr>
              <w:t>Insurance, utility or subscription payments can match imported rows without duplicate expenses.</w:t>
            </w:r>
          </w:p>
        </w:tc>
      </w:tr>
      <w:tr>
        <w:tc>
          <w:tcPr>
            <w:tcW w:type="dxa" w:w="1152"/>
            <w:tcMar>
              <w:top w:w="70" w:type="dxa"/>
              <w:start w:w="80" w:type="dxa"/>
              <w:bottom w:w="70" w:type="dxa"/>
              <w:end w:w="80" w:type="dxa"/>
            </w:tcMar>
            <w:shd w:fill="F3F5F4"/>
            <w:vAlign w:val="top"/>
          </w:tcPr>
          <w:p>
            <w:pPr>
              <w:spacing w:after="0"/>
            </w:pPr>
            <w:r>
              <w:rPr>
                <w:color w:val="1F2925"/>
                <w:sz w:val="17"/>
              </w:rPr>
              <w:t>AC-10</w:t>
            </w:r>
          </w:p>
        </w:tc>
        <w:tc>
          <w:tcPr>
            <w:tcW w:type="dxa" w:w="9792"/>
            <w:tcMar>
              <w:top w:w="70" w:type="dxa"/>
              <w:start w:w="80" w:type="dxa"/>
              <w:bottom w:w="70" w:type="dxa"/>
              <w:end w:w="80" w:type="dxa"/>
            </w:tcMar>
            <w:shd w:fill="F3F5F4"/>
            <w:vAlign w:val="top"/>
          </w:tcPr>
          <w:p>
            <w:pPr>
              <w:spacing w:after="0"/>
            </w:pPr>
            <w:r>
              <w:rPr>
                <w:color w:val="1F2925"/>
                <w:sz w:val="17"/>
              </w:rPr>
              <w:t>Owner can create, edit, archive and manage categories and subcategories.</w:t>
            </w:r>
          </w:p>
        </w:tc>
      </w:tr>
      <w:tr>
        <w:tc>
          <w:tcPr>
            <w:tcW w:type="dxa" w:w="1152"/>
            <w:tcMar>
              <w:top w:w="70" w:type="dxa"/>
              <w:start w:w="80" w:type="dxa"/>
              <w:bottom w:w="70" w:type="dxa"/>
              <w:end w:w="80" w:type="dxa"/>
            </w:tcMar>
            <w:vAlign w:val="top"/>
          </w:tcPr>
          <w:p>
            <w:pPr>
              <w:spacing w:after="0"/>
            </w:pPr>
            <w:r>
              <w:rPr>
                <w:color w:val="1F2925"/>
                <w:sz w:val="17"/>
              </w:rPr>
              <w:t>AC-11</w:t>
            </w:r>
          </w:p>
        </w:tc>
        <w:tc>
          <w:tcPr>
            <w:tcW w:type="dxa" w:w="9792"/>
            <w:tcMar>
              <w:top w:w="70" w:type="dxa"/>
              <w:start w:w="80" w:type="dxa"/>
              <w:bottom w:w="70" w:type="dxa"/>
              <w:end w:w="80" w:type="dxa"/>
            </w:tcMar>
            <w:vAlign w:val="top"/>
          </w:tcPr>
          <w:p>
            <w:pPr>
              <w:spacing w:after="0"/>
            </w:pPr>
            <w:r>
              <w:rPr>
                <w:color w:val="1F2925"/>
                <w:sz w:val="17"/>
              </w:rPr>
              <w:t>Insurance, Utilities and Subscriptions operate as separate tabs with custom records.</w:t>
            </w:r>
          </w:p>
        </w:tc>
      </w:tr>
      <w:tr>
        <w:tc>
          <w:tcPr>
            <w:tcW w:type="dxa" w:w="1152"/>
            <w:tcMar>
              <w:top w:w="70" w:type="dxa"/>
              <w:start w:w="80" w:type="dxa"/>
              <w:bottom w:w="70" w:type="dxa"/>
              <w:end w:w="80" w:type="dxa"/>
            </w:tcMar>
            <w:shd w:fill="F3F5F4"/>
            <w:vAlign w:val="top"/>
          </w:tcPr>
          <w:p>
            <w:pPr>
              <w:spacing w:after="0"/>
            </w:pPr>
            <w:r>
              <w:rPr>
                <w:color w:val="1F2925"/>
                <w:sz w:val="17"/>
              </w:rPr>
              <w:t>AC-12</w:t>
            </w:r>
          </w:p>
        </w:tc>
        <w:tc>
          <w:tcPr>
            <w:tcW w:type="dxa" w:w="9792"/>
            <w:tcMar>
              <w:top w:w="70" w:type="dxa"/>
              <w:start w:w="80" w:type="dxa"/>
              <w:bottom w:w="70" w:type="dxa"/>
              <w:end w:w="80" w:type="dxa"/>
            </w:tcMar>
            <w:shd w:fill="F3F5F4"/>
            <w:vAlign w:val="top"/>
          </w:tcPr>
          <w:p>
            <w:pPr>
              <w:spacing w:after="0"/>
            </w:pPr>
            <w:r>
              <w:rPr>
                <w:color w:val="1F2925"/>
                <w:sz w:val="17"/>
              </w:rPr>
              <w:t>Investments contains Mutual Funds and Shares and remains hidden from Accountant.</w:t>
            </w:r>
          </w:p>
        </w:tc>
      </w:tr>
      <w:tr>
        <w:tc>
          <w:tcPr>
            <w:tcW w:type="dxa" w:w="1152"/>
            <w:tcMar>
              <w:top w:w="70" w:type="dxa"/>
              <w:start w:w="80" w:type="dxa"/>
              <w:bottom w:w="70" w:type="dxa"/>
              <w:end w:w="80" w:type="dxa"/>
            </w:tcMar>
            <w:vAlign w:val="top"/>
          </w:tcPr>
          <w:p>
            <w:pPr>
              <w:spacing w:after="0"/>
            </w:pPr>
            <w:r>
              <w:rPr>
                <w:color w:val="1F2925"/>
                <w:sz w:val="17"/>
              </w:rPr>
              <w:t>AC-13</w:t>
            </w:r>
          </w:p>
        </w:tc>
        <w:tc>
          <w:tcPr>
            <w:tcW w:type="dxa" w:w="9792"/>
            <w:tcMar>
              <w:top w:w="70" w:type="dxa"/>
              <w:start w:w="80" w:type="dxa"/>
              <w:bottom w:w="70" w:type="dxa"/>
              <w:end w:w="80" w:type="dxa"/>
            </w:tcMar>
            <w:vAlign w:val="top"/>
          </w:tcPr>
          <w:p>
            <w:pPr>
              <w:spacing w:after="0"/>
            </w:pPr>
            <w:r>
              <w:rPr>
                <w:color w:val="1F2925"/>
                <w:sz w:val="17"/>
              </w:rPr>
              <w:t>Plans and Projections show actual-versus-projected values calculated from transactions.</w:t>
            </w:r>
          </w:p>
        </w:tc>
      </w:tr>
      <w:tr>
        <w:tc>
          <w:tcPr>
            <w:tcW w:type="dxa" w:w="1152"/>
            <w:tcMar>
              <w:top w:w="70" w:type="dxa"/>
              <w:start w:w="80" w:type="dxa"/>
              <w:bottom w:w="70" w:type="dxa"/>
              <w:end w:w="80" w:type="dxa"/>
            </w:tcMar>
            <w:shd w:fill="F3F5F4"/>
            <w:vAlign w:val="top"/>
          </w:tcPr>
          <w:p>
            <w:pPr>
              <w:spacing w:after="0"/>
            </w:pPr>
            <w:r>
              <w:rPr>
                <w:color w:val="1F2925"/>
                <w:sz w:val="17"/>
              </w:rPr>
              <w:t>AC-14</w:t>
            </w:r>
          </w:p>
        </w:tc>
        <w:tc>
          <w:tcPr>
            <w:tcW w:type="dxa" w:w="9792"/>
            <w:tcMar>
              <w:top w:w="70" w:type="dxa"/>
              <w:start w:w="80" w:type="dxa"/>
              <w:bottom w:w="70" w:type="dxa"/>
              <w:end w:w="80" w:type="dxa"/>
            </w:tcMar>
            <w:shd w:fill="F3F5F4"/>
            <w:vAlign w:val="top"/>
          </w:tcPr>
          <w:p>
            <w:pPr>
              <w:spacing w:after="0"/>
            </w:pPr>
            <w:r>
              <w:rPr>
                <w:color w:val="1F2925"/>
                <w:sz w:val="17"/>
              </w:rPr>
              <w:t>Dashboard and report totals drill down to supporting records.</w:t>
            </w:r>
          </w:p>
        </w:tc>
      </w:tr>
      <w:tr>
        <w:tc>
          <w:tcPr>
            <w:tcW w:type="dxa" w:w="1152"/>
            <w:tcMar>
              <w:top w:w="70" w:type="dxa"/>
              <w:start w:w="80" w:type="dxa"/>
              <w:bottom w:w="70" w:type="dxa"/>
              <w:end w:w="80" w:type="dxa"/>
            </w:tcMar>
            <w:vAlign w:val="top"/>
          </w:tcPr>
          <w:p>
            <w:pPr>
              <w:spacing w:after="0"/>
            </w:pPr>
            <w:r>
              <w:rPr>
                <w:color w:val="1F2925"/>
                <w:sz w:val="17"/>
              </w:rPr>
              <w:t>AC-15</w:t>
            </w:r>
          </w:p>
        </w:tc>
        <w:tc>
          <w:tcPr>
            <w:tcW w:type="dxa" w:w="9792"/>
            <w:tcMar>
              <w:top w:w="70" w:type="dxa"/>
              <w:start w:w="80" w:type="dxa"/>
              <w:bottom w:w="70" w:type="dxa"/>
              <w:end w:w="80" w:type="dxa"/>
            </w:tcMar>
            <w:vAlign w:val="top"/>
          </w:tcPr>
          <w:p>
            <w:pPr>
              <w:spacing w:after="0"/>
            </w:pPr>
            <w:r>
              <w:rPr>
                <w:color w:val="1F2925"/>
                <w:sz w:val="17"/>
              </w:rPr>
              <w:t>Account reconciliation displays imported closing balance, calculated balance and difference.</w:t>
            </w:r>
          </w:p>
        </w:tc>
      </w:tr>
      <w:tr>
        <w:tc>
          <w:tcPr>
            <w:tcW w:type="dxa" w:w="1152"/>
            <w:tcMar>
              <w:top w:w="70" w:type="dxa"/>
              <w:start w:w="80" w:type="dxa"/>
              <w:bottom w:w="70" w:type="dxa"/>
              <w:end w:w="80" w:type="dxa"/>
            </w:tcMar>
            <w:shd w:fill="F3F5F4"/>
            <w:vAlign w:val="top"/>
          </w:tcPr>
          <w:p>
            <w:pPr>
              <w:spacing w:after="0"/>
            </w:pPr>
            <w:r>
              <w:rPr>
                <w:color w:val="1F2925"/>
                <w:sz w:val="17"/>
              </w:rPr>
              <w:t>AC-16</w:t>
            </w:r>
          </w:p>
        </w:tc>
        <w:tc>
          <w:tcPr>
            <w:tcW w:type="dxa" w:w="9792"/>
            <w:tcMar>
              <w:top w:w="70" w:type="dxa"/>
              <w:start w:w="80" w:type="dxa"/>
              <w:bottom w:w="70" w:type="dxa"/>
              <w:end w:w="80" w:type="dxa"/>
            </w:tcMar>
            <w:shd w:fill="F3F5F4"/>
            <w:vAlign w:val="top"/>
          </w:tcPr>
          <w:p>
            <w:pPr>
              <w:spacing w:after="0"/>
            </w:pPr>
            <w:r>
              <w:rPr>
                <w:color w:val="1F2925"/>
                <w:sz w:val="17"/>
              </w:rPr>
              <w:t>Accountant deletion requests require Owner approval and retain audit history.</w:t>
            </w:r>
          </w:p>
        </w:tc>
      </w:tr>
      <w:tr>
        <w:tc>
          <w:tcPr>
            <w:tcW w:type="dxa" w:w="1152"/>
            <w:tcMar>
              <w:top w:w="70" w:type="dxa"/>
              <w:start w:w="80" w:type="dxa"/>
              <w:bottom w:w="70" w:type="dxa"/>
              <w:end w:w="80" w:type="dxa"/>
            </w:tcMar>
            <w:vAlign w:val="top"/>
          </w:tcPr>
          <w:p>
            <w:pPr>
              <w:spacing w:after="0"/>
            </w:pPr>
            <w:r>
              <w:rPr>
                <w:color w:val="1F2925"/>
                <w:sz w:val="17"/>
              </w:rPr>
              <w:t>AC-17</w:t>
            </w:r>
          </w:p>
        </w:tc>
        <w:tc>
          <w:tcPr>
            <w:tcW w:type="dxa" w:w="9792"/>
            <w:tcMar>
              <w:top w:w="70" w:type="dxa"/>
              <w:start w:w="80" w:type="dxa"/>
              <w:bottom w:w="70" w:type="dxa"/>
              <w:end w:w="80" w:type="dxa"/>
            </w:tcMar>
            <w:vAlign w:val="top"/>
          </w:tcPr>
          <w:p>
            <w:pPr>
              <w:spacing w:after="0"/>
            </w:pPr>
            <w:r>
              <w:rPr>
                <w:color w:val="1F2925"/>
                <w:sz w:val="17"/>
              </w:rPr>
              <w:t>All 13 Excel sheets are represented through migrated data, configured masters or recalculated reports.</w:t>
            </w:r>
          </w:p>
        </w:tc>
      </w:tr>
      <w:tr>
        <w:tc>
          <w:tcPr>
            <w:tcW w:type="dxa" w:w="1152"/>
            <w:tcMar>
              <w:top w:w="70" w:type="dxa"/>
              <w:start w:w="80" w:type="dxa"/>
              <w:bottom w:w="70" w:type="dxa"/>
              <w:end w:w="80" w:type="dxa"/>
            </w:tcMar>
            <w:shd w:fill="F3F5F4"/>
            <w:vAlign w:val="top"/>
          </w:tcPr>
          <w:p>
            <w:pPr>
              <w:spacing w:after="0"/>
            </w:pPr>
            <w:r>
              <w:rPr>
                <w:color w:val="1F2925"/>
                <w:sz w:val="17"/>
              </w:rPr>
              <w:t>AC-18</w:t>
            </w:r>
          </w:p>
        </w:tc>
        <w:tc>
          <w:tcPr>
            <w:tcW w:type="dxa" w:w="9792"/>
            <w:tcMar>
              <w:top w:w="70" w:type="dxa"/>
              <w:start w:w="80" w:type="dxa"/>
              <w:bottom w:w="70" w:type="dxa"/>
              <w:end w:w="80" w:type="dxa"/>
            </w:tcMar>
            <w:shd w:fill="F3F5F4"/>
            <w:vAlign w:val="top"/>
          </w:tcPr>
          <w:p>
            <w:pPr>
              <w:spacing w:after="0"/>
            </w:pPr>
            <w:r>
              <w:rPr>
                <w:color w:val="1F2925"/>
                <w:sz w:val="17"/>
              </w:rPr>
              <w:t>Exports and API responses respect permissions.</w:t>
            </w:r>
          </w:p>
        </w:tc>
      </w:tr>
      <w:tr>
        <w:tc>
          <w:tcPr>
            <w:tcW w:type="dxa" w:w="1152"/>
            <w:tcMar>
              <w:top w:w="70" w:type="dxa"/>
              <w:start w:w="80" w:type="dxa"/>
              <w:bottom w:w="70" w:type="dxa"/>
              <w:end w:w="80" w:type="dxa"/>
            </w:tcMar>
            <w:vAlign w:val="top"/>
          </w:tcPr>
          <w:p>
            <w:pPr>
              <w:spacing w:after="0"/>
            </w:pPr>
            <w:r>
              <w:rPr>
                <w:color w:val="1F2925"/>
                <w:sz w:val="17"/>
              </w:rPr>
              <w:t>AC-19</w:t>
            </w:r>
          </w:p>
        </w:tc>
        <w:tc>
          <w:tcPr>
            <w:tcW w:type="dxa" w:w="9792"/>
            <w:tcMar>
              <w:top w:w="70" w:type="dxa"/>
              <w:start w:w="80" w:type="dxa"/>
              <w:bottom w:w="70" w:type="dxa"/>
              <w:end w:w="80" w:type="dxa"/>
            </w:tcMar>
            <w:vAlign w:val="top"/>
          </w:tcPr>
          <w:p>
            <w:pPr>
              <w:spacing w:after="0"/>
            </w:pPr>
            <w:r>
              <w:rPr>
                <w:color w:val="1F2925"/>
                <w:sz w:val="17"/>
              </w:rPr>
              <w:t>Private documents are inaccessible without authorised access.</w:t>
            </w:r>
          </w:p>
        </w:tc>
      </w:tr>
      <w:tr>
        <w:tc>
          <w:tcPr>
            <w:tcW w:type="dxa" w:w="1152"/>
            <w:tcMar>
              <w:top w:w="70" w:type="dxa"/>
              <w:start w:w="80" w:type="dxa"/>
              <w:bottom w:w="70" w:type="dxa"/>
              <w:end w:w="80" w:type="dxa"/>
            </w:tcMar>
            <w:shd w:fill="F3F5F4"/>
            <w:vAlign w:val="top"/>
          </w:tcPr>
          <w:p>
            <w:pPr>
              <w:spacing w:after="0"/>
            </w:pPr>
            <w:r>
              <w:rPr>
                <w:color w:val="1F2925"/>
                <w:sz w:val="17"/>
              </w:rPr>
              <w:t>AC-20</w:t>
            </w:r>
          </w:p>
        </w:tc>
        <w:tc>
          <w:tcPr>
            <w:tcW w:type="dxa" w:w="9792"/>
            <w:tcMar>
              <w:top w:w="70" w:type="dxa"/>
              <w:start w:w="80" w:type="dxa"/>
              <w:bottom w:w="70" w:type="dxa"/>
              <w:end w:w="80" w:type="dxa"/>
            </w:tcMar>
            <w:shd w:fill="F3F5F4"/>
            <w:vAlign w:val="top"/>
          </w:tcPr>
          <w:p>
            <w:pPr>
              <w:spacing w:after="0"/>
            </w:pPr>
            <w:r>
              <w:rPr>
                <w:color w:val="1F2925"/>
                <w:sz w:val="17"/>
              </w:rPr>
              <w:t>Client completes UAT and signs off the Phase 1 scope.</w:t>
            </w:r>
          </w:p>
        </w:tc>
      </w:tr>
      <w:tr>
        <w:tc>
          <w:tcPr>
            <w:tcW w:type="dxa" w:w="5083"/>
          </w:tcPr>
          <w:p>
            <w:r>
              <w:t>AC-21</w:t>
            </w:r>
          </w:p>
        </w:tc>
        <w:tc>
          <w:tcPr>
            <w:tcW w:type="dxa" w:w="5083"/>
          </w:tcPr>
          <w:p>
            <w:r>
              <w:t>Owner and Accountant profiles display only the currently authenticated user details in the sidebar, header and Profile page.</w:t>
            </w:r>
          </w:p>
        </w:tc>
      </w:tr>
      <w:tr>
        <w:tc>
          <w:tcPr>
            <w:tcW w:type="dxa" w:w="5083"/>
          </w:tcPr>
          <w:p>
            <w:r>
              <w:t>AC-22</w:t>
            </w:r>
          </w:p>
        </w:tc>
        <w:tc>
          <w:tcPr>
            <w:tcW w:type="dxa" w:w="5083"/>
          </w:tcPr>
          <w:p>
            <w:r>
              <w:t>Owner can create, invite, suspend, reactivate and configure more than one Accountant user from Users &amp; Access.</w:t>
            </w:r>
          </w:p>
        </w:tc>
      </w:tr>
      <w:tr>
        <w:tc>
          <w:tcPr>
            <w:tcW w:type="dxa" w:w="5083"/>
          </w:tcPr>
          <w:p>
            <w:r>
              <w:t>AC-23</w:t>
            </w:r>
          </w:p>
        </w:tc>
        <w:tc>
          <w:tcPr>
            <w:tcW w:type="dxa" w:w="5083"/>
          </w:tcPr>
          <w:p>
            <w:r>
              <w:t>Permissions and selected accounts are stored per Accountant user and are enforced in the UI, direct URLs, exports and APIs.</w:t>
            </w:r>
          </w:p>
        </w:tc>
      </w:tr>
      <w:tr>
        <w:tc>
          <w:tcPr>
            <w:tcW w:type="dxa" w:w="5083"/>
          </w:tcPr>
          <w:p>
            <w:r>
              <w:t>AC-24</w:t>
            </w:r>
          </w:p>
        </w:tc>
        <w:tc>
          <w:tcPr>
            <w:tcW w:type="dxa" w:w="5083"/>
          </w:tcPr>
          <w:p>
            <w:r>
              <w:t>Financial Calendar provides readable month and agenda views with event types, filters, summaries and linked records.</w:t>
            </w:r>
          </w:p>
        </w:tc>
      </w:tr>
      <w:tr>
        <w:tc>
          <w:tcPr>
            <w:tcW w:type="dxa" w:w="5083"/>
          </w:tcPr>
          <w:p>
            <w:r>
              <w:t>AC-25</w:t>
            </w:r>
          </w:p>
        </w:tc>
        <w:tc>
          <w:tcPr>
            <w:tcW w:type="dxa" w:w="5083"/>
          </w:tcPr>
          <w:p>
            <w:r>
              <w:t>High-fidelity UI uses dominant navy #181E32 and the approved supporting colour palette.</w:t>
            </w:r>
          </w:p>
        </w:tc>
      </w:tr>
    </w:tbl>
    <w:p>
      <w:pPr>
        <w:spacing w:after="20"/>
      </w:pPr>
    </w:p>
    <w:p>
      <w:pPr>
        <w:pStyle w:val="Heading1"/>
      </w:pPr>
      <w:r>
        <w:t>16. Assumptions, Dependencies and Risks</w:t>
      </w:r>
    </w:p>
    <w:p>
      <w:pPr>
        <w:pStyle w:val="Heading2"/>
      </w:pPr>
      <w:r>
        <w:t>16.1 Assumptions</w:t>
      </w:r>
    </w:p>
    <w:p>
      <w:pPr>
        <w:pStyle w:val="ListBullet"/>
        <w:spacing w:after="40"/>
      </w:pPr>
      <w:r>
        <w:t>Initial currency is INR and timezone is Asia/Kolkata.</w:t>
      </w:r>
    </w:p>
    <w:p>
      <w:pPr>
        <w:pStyle w:val="ListBullet"/>
        <w:spacing w:after="40"/>
      </w:pPr>
      <w:r>
        <w:t>There are two roles: Owner and Accountant. Initial deployment may start with one Accountant user, but the approved architecture supports multiple Accountant users with individual permissions and account access.</w:t>
      </w:r>
    </w:p>
    <w:p>
      <w:pPr>
        <w:pStyle w:val="ListBullet"/>
        <w:spacing w:after="40"/>
      </w:pPr>
      <w:r>
        <w:t>The client will provide sample statements from each account/card format for import mapping.</w:t>
      </w:r>
    </w:p>
    <w:p>
      <w:pPr>
        <w:pStyle w:val="ListBullet"/>
        <w:spacing w:after="40"/>
      </w:pPr>
      <w:r>
        <w:t>Current investment values are entered manually in Phase 1.</w:t>
      </w:r>
    </w:p>
    <w:p>
      <w:pPr>
        <w:pStyle w:val="ListBullet"/>
        <w:spacing w:after="40"/>
      </w:pPr>
      <w:r>
        <w:t>In-app reminders are sufficient for financial commitments in Phase 1.</w:t>
      </w:r>
    </w:p>
    <w:p>
      <w:pPr>
        <w:pStyle w:val="ListBullet"/>
        <w:spacing w:after="40"/>
      </w:pPr>
      <w:r>
        <w:t>Email delivery is required only for account invitation and password recovery in Phase 1.</w:t>
      </w:r>
    </w:p>
    <w:p>
      <w:pPr>
        <w:pStyle w:val="ListBullet"/>
        <w:spacing w:after="40"/>
      </w:pPr>
      <w:r>
        <w:t>The Owner approves the initial category/subcategory hierarchy before migration.</w:t>
      </w:r>
    </w:p>
    <w:p>
      <w:pPr>
        <w:pStyle w:val="Heading2"/>
      </w:pPr>
      <w:r>
        <w:t>16.2 Dependencies</w:t>
      </w:r>
    </w:p>
    <w:p>
      <w:pPr>
        <w:pStyle w:val="ListBullet"/>
        <w:spacing w:after="40"/>
      </w:pPr>
      <w:r>
        <w:t>Production domain, hosting, database and private file storage.</w:t>
      </w:r>
    </w:p>
    <w:p>
      <w:pPr>
        <w:pStyle w:val="ListBullet"/>
        <w:spacing w:after="40"/>
      </w:pPr>
      <w:r>
        <w:t>Email service and verified sending domain for password recovery.</w:t>
      </w:r>
    </w:p>
    <w:p>
      <w:pPr>
        <w:pStyle w:val="ListBullet"/>
        <w:spacing w:after="40"/>
      </w:pPr>
      <w:r>
        <w:t>Sample bank, credit card and UPI statements.</w:t>
      </w:r>
    </w:p>
    <w:p>
      <w:pPr>
        <w:pStyle w:val="ListBullet"/>
        <w:spacing w:after="40"/>
      </w:pPr>
      <w:r>
        <w:t>Client decisions on accounts, opening balances and historical migration period.</w:t>
      </w:r>
    </w:p>
    <w:p>
      <w:pPr>
        <w:pStyle w:val="ListBullet"/>
        <w:spacing w:after="40"/>
      </w:pPr>
      <w:r>
        <w:t>Approved wireframes and UI design after this PRD.</w:t>
      </w:r>
    </w:p>
    <w:p>
      <w:pPr>
        <w:pStyle w:val="ListBullet"/>
        <w:spacing w:after="40"/>
      </w:pPr>
      <w:r>
        <w:t>User Acceptance Testing by the Owner and Accountant.</w:t>
      </w:r>
    </w:p>
    <w:p>
      <w:pPr>
        <w:pStyle w:val="Heading2"/>
      </w:pPr>
      <w:r>
        <w:t>16.3 Key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94D3E"/>
            <w:tcMar>
              <w:top w:w="70" w:type="dxa"/>
              <w:start w:w="80" w:type="dxa"/>
              <w:bottom w:w="70" w:type="dxa"/>
              <w:end w:w="80" w:type="dxa"/>
            </w:tcMar>
            <w:vAlign w:val="center"/>
          </w:tcPr>
          <w:p>
            <w:pPr>
              <w:jc w:val="left"/>
            </w:pPr>
            <w:r>
              <w:rPr>
                <w:b/>
                <w:color w:val="FFFFFF"/>
                <w:sz w:val="17"/>
              </w:rPr>
              <w:t>Risk</w:t>
            </w:r>
          </w:p>
        </w:tc>
        <w:tc>
          <w:tcPr>
            <w:tcW w:type="dxa" w:w="3024"/>
            <w:shd w:fill="294D3E"/>
            <w:tcMar>
              <w:top w:w="70" w:type="dxa"/>
              <w:start w:w="80" w:type="dxa"/>
              <w:bottom w:w="70" w:type="dxa"/>
              <w:end w:w="80" w:type="dxa"/>
            </w:tcMar>
            <w:vAlign w:val="center"/>
          </w:tcPr>
          <w:p>
            <w:pPr>
              <w:jc w:val="left"/>
            </w:pPr>
            <w:r>
              <w:rPr>
                <w:b/>
                <w:color w:val="FFFFFF"/>
                <w:sz w:val="17"/>
              </w:rPr>
              <w:t>Impact</w:t>
            </w:r>
          </w:p>
        </w:tc>
        <w:tc>
          <w:tcPr>
            <w:tcW w:type="dxa" w:w="5040"/>
            <w:shd w:fill="294D3E"/>
            <w:tcMar>
              <w:top w:w="70" w:type="dxa"/>
              <w:start w:w="80" w:type="dxa"/>
              <w:bottom w:w="70" w:type="dxa"/>
              <w:end w:w="80" w:type="dxa"/>
            </w:tcMar>
            <w:vAlign w:val="center"/>
          </w:tcPr>
          <w:p>
            <w:pPr>
              <w:jc w:val="left"/>
            </w:pPr>
            <w:r>
              <w:rPr>
                <w:b/>
                <w:color w:val="FFFFFF"/>
                <w:sz w:val="17"/>
              </w:rPr>
              <w:t>Mitigation</w:t>
            </w:r>
          </w:p>
        </w:tc>
      </w:tr>
      <w:tr>
        <w:tc>
          <w:tcPr>
            <w:tcW w:type="dxa" w:w="2880"/>
            <w:tcMar>
              <w:top w:w="70" w:type="dxa"/>
              <w:start w:w="80" w:type="dxa"/>
              <w:bottom w:w="70" w:type="dxa"/>
              <w:end w:w="80" w:type="dxa"/>
            </w:tcMar>
            <w:vAlign w:val="top"/>
          </w:tcPr>
          <w:p>
            <w:pPr>
              <w:spacing w:after="0"/>
            </w:pPr>
            <w:r>
              <w:rPr>
                <w:color w:val="1F2925"/>
                <w:sz w:val="17"/>
              </w:rPr>
              <w:t>Different bank statement formats</w:t>
            </w:r>
          </w:p>
        </w:tc>
        <w:tc>
          <w:tcPr>
            <w:tcW w:type="dxa" w:w="3024"/>
            <w:tcMar>
              <w:top w:w="70" w:type="dxa"/>
              <w:start w:w="80" w:type="dxa"/>
              <w:bottom w:w="70" w:type="dxa"/>
              <w:end w:w="80" w:type="dxa"/>
            </w:tcMar>
            <w:vAlign w:val="top"/>
          </w:tcPr>
          <w:p>
            <w:pPr>
              <w:spacing w:after="0"/>
            </w:pPr>
            <w:r>
              <w:rPr>
                <w:color w:val="1F2925"/>
                <w:sz w:val="17"/>
              </w:rPr>
              <w:t>Import errors or extra manual mapping</w:t>
            </w:r>
          </w:p>
        </w:tc>
        <w:tc>
          <w:tcPr>
            <w:tcW w:type="dxa" w:w="5040"/>
            <w:tcMar>
              <w:top w:w="70" w:type="dxa"/>
              <w:start w:w="80" w:type="dxa"/>
              <w:bottom w:w="70" w:type="dxa"/>
              <w:end w:w="80" w:type="dxa"/>
            </w:tcMar>
            <w:vAlign w:val="top"/>
          </w:tcPr>
          <w:p>
            <w:pPr>
              <w:spacing w:after="0"/>
            </w:pPr>
            <w:r>
              <w:rPr>
                <w:color w:val="1F2925"/>
                <w:sz w:val="17"/>
              </w:rPr>
              <w:t>Use configurable mappings, format profiles and sample-file testing.</w:t>
            </w:r>
          </w:p>
        </w:tc>
      </w:tr>
      <w:tr>
        <w:tc>
          <w:tcPr>
            <w:tcW w:type="dxa" w:w="2880"/>
            <w:tcMar>
              <w:top w:w="70" w:type="dxa"/>
              <w:start w:w="80" w:type="dxa"/>
              <w:bottom w:w="70" w:type="dxa"/>
              <w:end w:w="80" w:type="dxa"/>
            </w:tcMar>
            <w:shd w:fill="F3F5F4"/>
            <w:vAlign w:val="top"/>
          </w:tcPr>
          <w:p>
            <w:pPr>
              <w:spacing w:after="0"/>
            </w:pPr>
            <w:r>
              <w:rPr>
                <w:color w:val="1F2925"/>
                <w:sz w:val="17"/>
              </w:rPr>
              <w:t>Merchant narrations vary</w:t>
            </w:r>
          </w:p>
        </w:tc>
        <w:tc>
          <w:tcPr>
            <w:tcW w:type="dxa" w:w="3024"/>
            <w:tcMar>
              <w:top w:w="70" w:type="dxa"/>
              <w:start w:w="80" w:type="dxa"/>
              <w:bottom w:w="70" w:type="dxa"/>
              <w:end w:w="80" w:type="dxa"/>
            </w:tcMar>
            <w:shd w:fill="F3F5F4"/>
            <w:vAlign w:val="top"/>
          </w:tcPr>
          <w:p>
            <w:pPr>
              <w:spacing w:after="0"/>
            </w:pPr>
            <w:r>
              <w:rPr>
                <w:color w:val="1F2925"/>
                <w:sz w:val="17"/>
              </w:rPr>
              <w:t>Lower categorisation accuracy</w:t>
            </w:r>
          </w:p>
        </w:tc>
        <w:tc>
          <w:tcPr>
            <w:tcW w:type="dxa" w:w="5040"/>
            <w:tcMar>
              <w:top w:w="70" w:type="dxa"/>
              <w:start w:w="80" w:type="dxa"/>
              <w:bottom w:w="70" w:type="dxa"/>
              <w:end w:w="80" w:type="dxa"/>
            </w:tcMar>
            <w:shd w:fill="F3F5F4"/>
            <w:vAlign w:val="top"/>
          </w:tcPr>
          <w:p>
            <w:pPr>
              <w:spacing w:after="0"/>
            </w:pPr>
            <w:r>
              <w:rPr>
                <w:color w:val="1F2925"/>
                <w:sz w:val="17"/>
              </w:rPr>
              <w:t>Use normalisation, history, keywords and review feedback.</w:t>
            </w:r>
          </w:p>
        </w:tc>
      </w:tr>
      <w:tr>
        <w:tc>
          <w:tcPr>
            <w:tcW w:type="dxa" w:w="2880"/>
            <w:tcMar>
              <w:top w:w="70" w:type="dxa"/>
              <w:start w:w="80" w:type="dxa"/>
              <w:bottom w:w="70" w:type="dxa"/>
              <w:end w:w="80" w:type="dxa"/>
            </w:tcMar>
            <w:vAlign w:val="top"/>
          </w:tcPr>
          <w:p>
            <w:pPr>
              <w:spacing w:after="0"/>
            </w:pPr>
            <w:r>
              <w:rPr>
                <w:color w:val="1F2925"/>
                <w:sz w:val="17"/>
              </w:rPr>
              <w:t>Manual and imported duplicates</w:t>
            </w:r>
          </w:p>
        </w:tc>
        <w:tc>
          <w:tcPr>
            <w:tcW w:type="dxa" w:w="3024"/>
            <w:tcMar>
              <w:top w:w="70" w:type="dxa"/>
              <w:start w:w="80" w:type="dxa"/>
              <w:bottom w:w="70" w:type="dxa"/>
              <w:end w:w="80" w:type="dxa"/>
            </w:tcMar>
            <w:vAlign w:val="top"/>
          </w:tcPr>
          <w:p>
            <w:pPr>
              <w:spacing w:after="0"/>
            </w:pPr>
            <w:r>
              <w:rPr>
                <w:color w:val="1F2925"/>
                <w:sz w:val="17"/>
              </w:rPr>
              <w:t>Incorrect reports</w:t>
            </w:r>
          </w:p>
        </w:tc>
        <w:tc>
          <w:tcPr>
            <w:tcW w:type="dxa" w:w="5040"/>
            <w:tcMar>
              <w:top w:w="70" w:type="dxa"/>
              <w:start w:w="80" w:type="dxa"/>
              <w:bottom w:w="70" w:type="dxa"/>
              <w:end w:w="80" w:type="dxa"/>
            </w:tcMar>
            <w:vAlign w:val="top"/>
          </w:tcPr>
          <w:p>
            <w:pPr>
              <w:spacing w:after="0"/>
            </w:pPr>
            <w:r>
              <w:rPr>
                <w:color w:val="1F2925"/>
                <w:sz w:val="17"/>
              </w:rPr>
              <w:t>Use provisional records, idempotent imports and matching workflow.</w:t>
            </w:r>
          </w:p>
        </w:tc>
      </w:tr>
      <w:tr>
        <w:tc>
          <w:tcPr>
            <w:tcW w:type="dxa" w:w="2880"/>
            <w:tcMar>
              <w:top w:w="70" w:type="dxa"/>
              <w:start w:w="80" w:type="dxa"/>
              <w:bottom w:w="70" w:type="dxa"/>
              <w:end w:w="80" w:type="dxa"/>
            </w:tcMar>
            <w:shd w:fill="F3F5F4"/>
            <w:vAlign w:val="top"/>
          </w:tcPr>
          <w:p>
            <w:pPr>
              <w:spacing w:after="0"/>
            </w:pPr>
            <w:r>
              <w:rPr>
                <w:color w:val="1F2925"/>
                <w:sz w:val="17"/>
              </w:rPr>
              <w:t>Over-complex first release</w:t>
            </w:r>
          </w:p>
        </w:tc>
        <w:tc>
          <w:tcPr>
            <w:tcW w:type="dxa" w:w="3024"/>
            <w:tcMar>
              <w:top w:w="70" w:type="dxa"/>
              <w:start w:w="80" w:type="dxa"/>
              <w:bottom w:w="70" w:type="dxa"/>
              <w:end w:w="80" w:type="dxa"/>
            </w:tcMar>
            <w:shd w:fill="F3F5F4"/>
            <w:vAlign w:val="top"/>
          </w:tcPr>
          <w:p>
            <w:pPr>
              <w:spacing w:after="0"/>
            </w:pPr>
            <w:r>
              <w:rPr>
                <w:color w:val="1F2925"/>
                <w:sz w:val="17"/>
              </w:rPr>
              <w:t>Delay and poor usability</w:t>
            </w:r>
          </w:p>
        </w:tc>
        <w:tc>
          <w:tcPr>
            <w:tcW w:type="dxa" w:w="5040"/>
            <w:tcMar>
              <w:top w:w="70" w:type="dxa"/>
              <w:start w:w="80" w:type="dxa"/>
              <w:bottom w:w="70" w:type="dxa"/>
              <w:end w:w="80" w:type="dxa"/>
            </w:tcMar>
            <w:shd w:fill="F3F5F4"/>
            <w:vAlign w:val="top"/>
          </w:tcPr>
          <w:p>
            <w:pPr>
              <w:spacing w:after="0"/>
            </w:pPr>
            <w:r>
              <w:rPr>
                <w:color w:val="1F2925"/>
                <w:sz w:val="17"/>
              </w:rPr>
              <w:t>Keep ERP/accounting features out of scope and use phased delivery.</w:t>
            </w:r>
          </w:p>
        </w:tc>
      </w:tr>
      <w:tr>
        <w:tc>
          <w:tcPr>
            <w:tcW w:type="dxa" w:w="2880"/>
            <w:tcMar>
              <w:top w:w="70" w:type="dxa"/>
              <w:start w:w="80" w:type="dxa"/>
              <w:bottom w:w="70" w:type="dxa"/>
              <w:end w:w="80" w:type="dxa"/>
            </w:tcMar>
            <w:vAlign w:val="top"/>
          </w:tcPr>
          <w:p>
            <w:pPr>
              <w:spacing w:after="0"/>
            </w:pPr>
            <w:r>
              <w:rPr>
                <w:color w:val="1F2925"/>
                <w:sz w:val="17"/>
              </w:rPr>
              <w:t>Sensitive data exposure</w:t>
            </w:r>
          </w:p>
        </w:tc>
        <w:tc>
          <w:tcPr>
            <w:tcW w:type="dxa" w:w="3024"/>
            <w:tcMar>
              <w:top w:w="70" w:type="dxa"/>
              <w:start w:w="80" w:type="dxa"/>
              <w:bottom w:w="70" w:type="dxa"/>
              <w:end w:w="80" w:type="dxa"/>
            </w:tcMar>
            <w:vAlign w:val="top"/>
          </w:tcPr>
          <w:p>
            <w:pPr>
              <w:spacing w:after="0"/>
            </w:pPr>
            <w:r>
              <w:rPr>
                <w:color w:val="1F2925"/>
                <w:sz w:val="17"/>
              </w:rPr>
              <w:t>High privacy impact</w:t>
            </w:r>
          </w:p>
        </w:tc>
        <w:tc>
          <w:tcPr>
            <w:tcW w:type="dxa" w:w="5040"/>
            <w:tcMar>
              <w:top w:w="70" w:type="dxa"/>
              <w:start w:w="80" w:type="dxa"/>
              <w:bottom w:w="70" w:type="dxa"/>
              <w:end w:w="80" w:type="dxa"/>
            </w:tcMar>
            <w:vAlign w:val="top"/>
          </w:tcPr>
          <w:p>
            <w:pPr>
              <w:spacing w:after="0"/>
            </w:pPr>
            <w:r>
              <w:rPr>
                <w:color w:val="1F2925"/>
                <w:sz w:val="17"/>
              </w:rPr>
              <w:t>Strict permissions, private storage, audit and secure authentication.</w:t>
            </w:r>
          </w:p>
        </w:tc>
      </w:tr>
      <w:tr>
        <w:tc>
          <w:tcPr>
            <w:tcW w:type="dxa" w:w="2880"/>
            <w:tcMar>
              <w:top w:w="70" w:type="dxa"/>
              <w:start w:w="80" w:type="dxa"/>
              <w:bottom w:w="70" w:type="dxa"/>
              <w:end w:w="80" w:type="dxa"/>
            </w:tcMar>
            <w:shd w:fill="F3F5F4"/>
            <w:vAlign w:val="top"/>
          </w:tcPr>
          <w:p>
            <w:pPr>
              <w:spacing w:after="0"/>
            </w:pPr>
            <w:r>
              <w:rPr>
                <w:color w:val="1F2925"/>
                <w:sz w:val="17"/>
              </w:rPr>
              <w:t>Incorrect opening balances</w:t>
            </w:r>
          </w:p>
        </w:tc>
        <w:tc>
          <w:tcPr>
            <w:tcW w:type="dxa" w:w="3024"/>
            <w:tcMar>
              <w:top w:w="70" w:type="dxa"/>
              <w:start w:w="80" w:type="dxa"/>
              <w:bottom w:w="70" w:type="dxa"/>
              <w:end w:w="80" w:type="dxa"/>
            </w:tcMar>
            <w:shd w:fill="F3F5F4"/>
            <w:vAlign w:val="top"/>
          </w:tcPr>
          <w:p>
            <w:pPr>
              <w:spacing w:after="0"/>
            </w:pPr>
            <w:r>
              <w:rPr>
                <w:color w:val="1F2925"/>
                <w:sz w:val="17"/>
              </w:rPr>
              <w:t>Misleading account totals</w:t>
            </w:r>
          </w:p>
        </w:tc>
        <w:tc>
          <w:tcPr>
            <w:tcW w:type="dxa" w:w="5040"/>
            <w:tcMar>
              <w:top w:w="70" w:type="dxa"/>
              <w:start w:w="80" w:type="dxa"/>
              <w:bottom w:w="70" w:type="dxa"/>
              <w:end w:w="80" w:type="dxa"/>
            </w:tcMar>
            <w:shd w:fill="F3F5F4"/>
            <w:vAlign w:val="top"/>
          </w:tcPr>
          <w:p>
            <w:pPr>
              <w:spacing w:after="0"/>
            </w:pPr>
            <w:r>
              <w:rPr>
                <w:color w:val="1F2925"/>
                <w:sz w:val="17"/>
              </w:rPr>
              <w:t>Reconcile starting values and document migration cut-off.</w:t>
            </w:r>
          </w:p>
        </w:tc>
      </w:tr>
      <w:tr>
        <w:tc>
          <w:tcPr>
            <w:tcW w:type="dxa" w:w="2880"/>
            <w:tcMar>
              <w:top w:w="70" w:type="dxa"/>
              <w:start w:w="80" w:type="dxa"/>
              <w:bottom w:w="70" w:type="dxa"/>
              <w:end w:w="80" w:type="dxa"/>
            </w:tcMar>
            <w:vAlign w:val="top"/>
          </w:tcPr>
          <w:p>
            <w:pPr>
              <w:spacing w:after="0"/>
            </w:pPr>
            <w:r>
              <w:rPr>
                <w:color w:val="1F2925"/>
                <w:sz w:val="17"/>
              </w:rPr>
              <w:t>Broken Excel formulas</w:t>
            </w:r>
          </w:p>
        </w:tc>
        <w:tc>
          <w:tcPr>
            <w:tcW w:type="dxa" w:w="3024"/>
            <w:tcMar>
              <w:top w:w="70" w:type="dxa"/>
              <w:start w:w="80" w:type="dxa"/>
              <w:bottom w:w="70" w:type="dxa"/>
              <w:end w:w="80" w:type="dxa"/>
            </w:tcMar>
            <w:vAlign w:val="top"/>
          </w:tcPr>
          <w:p>
            <w:pPr>
              <w:spacing w:after="0"/>
            </w:pPr>
            <w:r>
              <w:rPr>
                <w:color w:val="1F2925"/>
                <w:sz w:val="17"/>
              </w:rPr>
              <w:t>Incorrect migration</w:t>
            </w:r>
          </w:p>
        </w:tc>
        <w:tc>
          <w:tcPr>
            <w:tcW w:type="dxa" w:w="5040"/>
            <w:tcMar>
              <w:top w:w="70" w:type="dxa"/>
              <w:start w:w="80" w:type="dxa"/>
              <w:bottom w:w="70" w:type="dxa"/>
              <w:end w:w="80" w:type="dxa"/>
            </w:tcMar>
            <w:vAlign w:val="top"/>
          </w:tcPr>
          <w:p>
            <w:pPr>
              <w:spacing w:after="0"/>
            </w:pPr>
            <w:r>
              <w:rPr>
                <w:color w:val="1F2925"/>
                <w:sz w:val="17"/>
              </w:rPr>
              <w:t>Migrate raw records and rebuild calculations from agreed rules.</w:t>
            </w:r>
          </w:p>
        </w:tc>
      </w:tr>
    </w:tbl>
    <w:p>
      <w:pPr>
        <w:spacing w:after="20"/>
      </w:pPr>
    </w:p>
    <w:p>
      <w:pPr>
        <w:pStyle w:val="Heading1"/>
      </w:pPr>
      <w:r>
        <w:t>17. Future Roadmap - Not Included in Phase 1</w:t>
      </w:r>
    </w:p>
    <w:p>
      <w:pPr>
        <w:pStyle w:val="ListBullet"/>
        <w:spacing w:after="40"/>
      </w:pPr>
      <w:r>
        <w:t>WhatsApp, email and mobile push financial reminders</w:t>
      </w:r>
    </w:p>
    <w:p>
      <w:pPr>
        <w:pStyle w:val="ListBullet"/>
        <w:spacing w:after="40"/>
      </w:pPr>
      <w:r>
        <w:t>OCR extraction from bills and receipts</w:t>
      </w:r>
    </w:p>
    <w:p>
      <w:pPr>
        <w:pStyle w:val="ListBullet"/>
        <w:spacing w:after="40"/>
      </w:pPr>
      <w:r>
        <w:t>Direct bank feeds or open-banking integrations where legally and technically suitable</w:t>
      </w:r>
    </w:p>
    <w:p>
      <w:pPr>
        <w:pStyle w:val="ListBullet"/>
        <w:spacing w:after="40"/>
      </w:pPr>
      <w:r>
        <w:t>Live mutual-fund and share valuation feeds</w:t>
      </w:r>
    </w:p>
    <w:p>
      <w:pPr>
        <w:pStyle w:val="ListBullet"/>
        <w:spacing w:after="40"/>
      </w:pPr>
      <w:r>
        <w:t>Advanced anomaly detection and forecasting</w:t>
      </w:r>
    </w:p>
    <w:p>
      <w:pPr>
        <w:pStyle w:val="ListBullet"/>
        <w:spacing w:after="40"/>
      </w:pPr>
      <w:r>
        <w:t>Multi-owner or family profiles</w:t>
      </w:r>
    </w:p>
    <w:p>
      <w:pPr>
        <w:pStyle w:val="ListBullet"/>
        <w:spacing w:after="40"/>
      </w:pPr>
      <w:r>
        <w:t>Multiple organisations / SaaS tenancy</w:t>
      </w:r>
    </w:p>
    <w:p>
      <w:pPr>
        <w:pStyle w:val="ListBullet"/>
        <w:spacing w:after="40"/>
      </w:pPr>
      <w:r>
        <w:t>Native mobile applications</w:t>
      </w:r>
    </w:p>
    <w:p>
      <w:pPr>
        <w:pStyle w:val="ListBullet"/>
        <w:spacing w:after="40"/>
      </w:pPr>
      <w:r>
        <w:t>Accountant category-management permissions</w:t>
      </w:r>
    </w:p>
    <w:p>
      <w:pPr>
        <w:pStyle w:val="ListBullet"/>
        <w:spacing w:after="40"/>
      </w:pPr>
      <w:r>
        <w:t>Rule approval workflow and bulk automation controls</w:t>
      </w:r>
    </w:p>
    <w:p>
      <w:pPr>
        <w:pStyle w:val="ListBullet"/>
        <w:spacing w:after="40"/>
      </w:pPr>
      <w:r>
        <w:t>Optional integrations with accounting platforms</w:t>
      </w:r>
    </w:p>
    <w:p>
      <w:pPr>
        <w:pStyle w:val="Heading1"/>
      </w:pPr>
      <w:r>
        <w:t>18. Sign-off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040"/>
            <w:shd w:fill="294D3E"/>
            <w:tcMar>
              <w:top w:w="35" w:type="dxa"/>
              <w:start w:w="70" w:type="dxa"/>
              <w:bottom w:w="35" w:type="dxa"/>
              <w:end w:w="70" w:type="dxa"/>
            </w:tcMar>
            <w:vAlign w:val="center"/>
          </w:tcPr>
          <w:p>
            <w:pPr>
              <w:jc w:val="left"/>
            </w:pPr>
            <w:r>
              <w:rPr>
                <w:b/>
                <w:color w:val="FFFFFF"/>
                <w:sz w:val="14"/>
              </w:rPr>
              <w:t>Area</w:t>
            </w:r>
          </w:p>
        </w:tc>
        <w:tc>
          <w:tcPr>
            <w:tcW w:type="dxa" w:w="1440"/>
            <w:shd w:fill="294D3E"/>
            <w:tcMar>
              <w:top w:w="35" w:type="dxa"/>
              <w:start w:w="70" w:type="dxa"/>
              <w:bottom w:w="35" w:type="dxa"/>
              <w:end w:w="70" w:type="dxa"/>
            </w:tcMar>
            <w:vAlign w:val="center"/>
          </w:tcPr>
          <w:p>
            <w:pPr>
              <w:jc w:val="left"/>
            </w:pPr>
            <w:r>
              <w:rPr>
                <w:b/>
                <w:color w:val="FFFFFF"/>
                <w:sz w:val="14"/>
              </w:rPr>
              <w:t>Approved</w:t>
            </w:r>
          </w:p>
        </w:tc>
        <w:tc>
          <w:tcPr>
            <w:tcW w:type="dxa" w:w="4464"/>
            <w:shd w:fill="294D3E"/>
            <w:tcMar>
              <w:top w:w="35" w:type="dxa"/>
              <w:start w:w="70" w:type="dxa"/>
              <w:bottom w:w="35" w:type="dxa"/>
              <w:end w:w="70" w:type="dxa"/>
            </w:tcMar>
            <w:vAlign w:val="center"/>
          </w:tcPr>
          <w:p>
            <w:pPr>
              <w:jc w:val="left"/>
            </w:pPr>
            <w:r>
              <w:rPr>
                <w:b/>
                <w:color w:val="FFFFFF"/>
                <w:sz w:val="14"/>
              </w:rPr>
              <w:t>Comments</w:t>
            </w:r>
          </w:p>
        </w:tc>
      </w:tr>
      <w:tr>
        <w:tc>
          <w:tcPr>
            <w:tcW w:type="dxa" w:w="5040"/>
            <w:tcMar>
              <w:top w:w="35" w:type="dxa"/>
              <w:start w:w="70" w:type="dxa"/>
              <w:bottom w:w="35" w:type="dxa"/>
              <w:end w:w="70" w:type="dxa"/>
            </w:tcMar>
            <w:vAlign w:val="top"/>
          </w:tcPr>
          <w:p>
            <w:pPr>
              <w:spacing w:after="0"/>
            </w:pPr>
            <w:r>
              <w:rPr>
                <w:color w:val="1F2925"/>
                <w:sz w:val="14"/>
              </w:rPr>
              <w:t>Product purpose and scope</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Owner and Accountant roles</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Owner dashboard metrics</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Navigation and tab names</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Statement import workflow</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Categorisation and matching rules</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Accounts and reconciliation</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Insurance / Utilities / Subscriptions</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Investments / Mutual Funds / Shares</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Plans and Projections</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Reports and Insights</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Authentication and password reset</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Accountant permission defaults</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5040"/>
            <w:tcMar>
              <w:top w:w="35" w:type="dxa"/>
              <w:start w:w="70" w:type="dxa"/>
              <w:bottom w:w="35" w:type="dxa"/>
              <w:end w:w="70" w:type="dxa"/>
            </w:tcMar>
            <w:shd w:fill="F3F5F4"/>
            <w:vAlign w:val="top"/>
          </w:tcPr>
          <w:p>
            <w:pPr>
              <w:spacing w:after="0"/>
            </w:pPr>
            <w:r>
              <w:rPr>
                <w:color w:val="1F2925"/>
                <w:sz w:val="14"/>
              </w:rPr>
              <w:t>Excel migration mapping</w:t>
            </w:r>
          </w:p>
        </w:tc>
        <w:tc>
          <w:tcPr>
            <w:tcW w:type="dxa" w:w="1440"/>
            <w:tcMar>
              <w:top w:w="35" w:type="dxa"/>
              <w:start w:w="70" w:type="dxa"/>
              <w:bottom w:w="35" w:type="dxa"/>
              <w:end w:w="70" w:type="dxa"/>
            </w:tcMar>
            <w:shd w:fill="F3F5F4"/>
            <w:vAlign w:val="top"/>
          </w:tcPr>
          <w:p>
            <w:pPr>
              <w:spacing w:after="0"/>
            </w:pPr>
            <w:r>
              <w:rPr>
                <w:color w:val="1F2925"/>
                <w:sz w:val="14"/>
              </w:rPr>
            </w:r>
          </w:p>
        </w:tc>
        <w:tc>
          <w:tcPr>
            <w:tcW w:type="dxa" w:w="4464"/>
            <w:tcMar>
              <w:top w:w="35" w:type="dxa"/>
              <w:start w:w="70" w:type="dxa"/>
              <w:bottom w:w="35" w:type="dxa"/>
              <w:end w:w="70" w:type="dxa"/>
            </w:tcMar>
            <w:shd w:fill="F3F5F4"/>
            <w:vAlign w:val="top"/>
          </w:tcPr>
          <w:p>
            <w:pPr>
              <w:spacing w:after="0"/>
            </w:pPr>
            <w:r>
              <w:rPr>
                <w:color w:val="1F2925"/>
                <w:sz w:val="14"/>
              </w:rPr>
            </w:r>
          </w:p>
        </w:tc>
      </w:tr>
      <w:tr>
        <w:tc>
          <w:tcPr>
            <w:tcW w:type="dxa" w:w="5040"/>
            <w:tcMar>
              <w:top w:w="35" w:type="dxa"/>
              <w:start w:w="70" w:type="dxa"/>
              <w:bottom w:w="35" w:type="dxa"/>
              <w:end w:w="70" w:type="dxa"/>
            </w:tcMar>
            <w:vAlign w:val="top"/>
          </w:tcPr>
          <w:p>
            <w:pPr>
              <w:spacing w:after="0"/>
            </w:pPr>
            <w:r>
              <w:rPr>
                <w:color w:val="1F2925"/>
                <w:sz w:val="14"/>
              </w:rPr>
              <w:t>Out-of-scope items</w:t>
            </w:r>
          </w:p>
        </w:tc>
        <w:tc>
          <w:tcPr>
            <w:tcW w:type="dxa" w:w="1440"/>
            <w:tcMar>
              <w:top w:w="35" w:type="dxa"/>
              <w:start w:w="70" w:type="dxa"/>
              <w:bottom w:w="35" w:type="dxa"/>
              <w:end w:w="70" w:type="dxa"/>
            </w:tcMar>
            <w:vAlign w:val="top"/>
          </w:tcPr>
          <w:p>
            <w:pPr>
              <w:spacing w:after="0"/>
            </w:pPr>
            <w:r>
              <w:rPr>
                <w:color w:val="1F2925"/>
                <w:sz w:val="14"/>
              </w:rPr>
            </w:r>
          </w:p>
        </w:tc>
        <w:tc>
          <w:tcPr>
            <w:tcW w:type="dxa" w:w="4464"/>
            <w:tcMar>
              <w:top w:w="35" w:type="dxa"/>
              <w:start w:w="70" w:type="dxa"/>
              <w:bottom w:w="35" w:type="dxa"/>
              <w:end w:w="70" w:type="dxa"/>
            </w:tcMar>
            <w:vAlign w:val="top"/>
          </w:tcPr>
          <w:p>
            <w:pPr>
              <w:spacing w:after="0"/>
            </w:pPr>
            <w:r>
              <w:rPr>
                <w:color w:val="1F2925"/>
                <w:sz w:val="14"/>
              </w:rPr>
            </w:r>
          </w:p>
        </w:tc>
      </w:tr>
      <w:tr>
        <w:tc>
          <w:tcPr>
            <w:tcW w:type="dxa" w:w="3389"/>
          </w:tcPr>
          <w:p>
            <w:r>
              <w:t>Users &amp; Access and multiple user creation</w:t>
            </w:r>
          </w:p>
        </w:tc>
        <w:tc>
          <w:tcPr>
            <w:tcW w:type="dxa" w:w="3389"/>
          </w:tcPr>
          <w:p>
            <w:r>
              <w:t>Approved</w:t>
            </w:r>
          </w:p>
        </w:tc>
        <w:tc>
          <w:tcPr>
            <w:tcW w:type="dxa" w:w="3389"/>
          </w:tcPr>
          <w:p>
            <w:r>
              <w:t>Included in PRD v1.1 and UI prototype v1.1</w:t>
            </w:r>
          </w:p>
        </w:tc>
      </w:tr>
      <w:tr>
        <w:tc>
          <w:tcPr>
            <w:tcW w:type="dxa" w:w="3389"/>
          </w:tcPr>
          <w:p>
            <w:r>
              <w:t>Financial Calendar experience</w:t>
            </w:r>
          </w:p>
        </w:tc>
        <w:tc>
          <w:tcPr>
            <w:tcW w:type="dxa" w:w="3389"/>
          </w:tcPr>
          <w:p>
            <w:r>
              <w:t>Approved</w:t>
            </w:r>
          </w:p>
        </w:tc>
        <w:tc>
          <w:tcPr>
            <w:tcW w:type="dxa" w:w="3389"/>
          </w:tcPr>
          <w:p>
            <w:r>
              <w:t>Included in PRD v1.1 and UI prototype v1.1</w:t>
            </w:r>
          </w:p>
        </w:tc>
      </w:tr>
      <w:tr>
        <w:tc>
          <w:tcPr>
            <w:tcW w:type="dxa" w:w="3389"/>
          </w:tcPr>
          <w:p>
            <w:r>
              <w:t>Approved UI colour palette</w:t>
            </w:r>
          </w:p>
        </w:tc>
        <w:tc>
          <w:tcPr>
            <w:tcW w:type="dxa" w:w="3389"/>
          </w:tcPr>
          <w:p>
            <w:r>
              <w:t>Approved</w:t>
            </w:r>
          </w:p>
        </w:tc>
        <w:tc>
          <w:tcPr>
            <w:tcW w:type="dxa" w:w="3389"/>
          </w:tcPr>
          <w:p>
            <w:r>
              <w:t>Included in PRD v1.1 and UI prototype v1.1</w:t>
            </w:r>
          </w:p>
        </w:tc>
      </w:tr>
      <w:tr>
        <w:tc>
          <w:tcPr>
            <w:tcW w:type="dxa" w:w="3389"/>
          </w:tcPr>
          <w:p>
            <w:r>
              <w:t>Role-specific profile identity</w:t>
            </w:r>
          </w:p>
        </w:tc>
        <w:tc>
          <w:tcPr>
            <w:tcW w:type="dxa" w:w="3389"/>
          </w:tcPr>
          <w:p>
            <w:r>
              <w:t>Approved</w:t>
            </w:r>
          </w:p>
        </w:tc>
        <w:tc>
          <w:tcPr>
            <w:tcW w:type="dxa" w:w="3389"/>
          </w:tcPr>
          <w:p>
            <w:r>
              <w:t>Included in PRD v1.1 and UI prototype v1.1</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294D3E"/>
            <w:tcMar>
              <w:top w:w="45" w:type="dxa"/>
              <w:start w:w="70" w:type="dxa"/>
              <w:bottom w:w="45" w:type="dxa"/>
              <w:end w:w="70" w:type="dxa"/>
            </w:tcMar>
            <w:vAlign w:val="center"/>
          </w:tcPr>
          <w:p>
            <w:pPr>
              <w:jc w:val="left"/>
            </w:pPr>
            <w:r>
              <w:rPr>
                <w:b/>
                <w:color w:val="FFFFFF"/>
                <w:sz w:val="15"/>
              </w:rPr>
              <w:t>Approval</w:t>
            </w:r>
          </w:p>
        </w:tc>
        <w:tc>
          <w:tcPr>
            <w:tcW w:type="dxa" w:w="2592"/>
            <w:shd w:fill="294D3E"/>
            <w:tcMar>
              <w:top w:w="45" w:type="dxa"/>
              <w:start w:w="70" w:type="dxa"/>
              <w:bottom w:w="45" w:type="dxa"/>
              <w:end w:w="70" w:type="dxa"/>
            </w:tcMar>
            <w:vAlign w:val="center"/>
          </w:tcPr>
          <w:p>
            <w:pPr>
              <w:jc w:val="left"/>
            </w:pPr>
            <w:r>
              <w:rPr>
                <w:b/>
                <w:color w:val="FFFFFF"/>
                <w:sz w:val="15"/>
              </w:rPr>
              <w:t>Name</w:t>
            </w:r>
          </w:p>
        </w:tc>
        <w:tc>
          <w:tcPr>
            <w:tcW w:type="dxa" w:w="3888"/>
            <w:shd w:fill="294D3E"/>
            <w:tcMar>
              <w:top w:w="45" w:type="dxa"/>
              <w:start w:w="70" w:type="dxa"/>
              <w:bottom w:w="45" w:type="dxa"/>
              <w:end w:w="70" w:type="dxa"/>
            </w:tcMar>
            <w:vAlign w:val="center"/>
          </w:tcPr>
          <w:p>
            <w:pPr>
              <w:jc w:val="left"/>
            </w:pPr>
            <w:r>
              <w:rPr>
                <w:b/>
                <w:color w:val="FFFFFF"/>
                <w:sz w:val="15"/>
              </w:rPr>
              <w:t>Signature / confirmation</w:t>
            </w:r>
          </w:p>
        </w:tc>
        <w:tc>
          <w:tcPr>
            <w:tcW w:type="dxa" w:w="2304"/>
            <w:shd w:fill="294D3E"/>
            <w:tcMar>
              <w:top w:w="45" w:type="dxa"/>
              <w:start w:w="70" w:type="dxa"/>
              <w:bottom w:w="45" w:type="dxa"/>
              <w:end w:w="70" w:type="dxa"/>
            </w:tcMar>
            <w:vAlign w:val="center"/>
          </w:tcPr>
          <w:p>
            <w:pPr>
              <w:jc w:val="left"/>
            </w:pPr>
            <w:r>
              <w:rPr>
                <w:b/>
                <w:color w:val="FFFFFF"/>
                <w:sz w:val="15"/>
              </w:rPr>
              <w:t>Date</w:t>
            </w:r>
          </w:p>
        </w:tc>
      </w:tr>
      <w:tr>
        <w:tc>
          <w:tcPr>
            <w:tcW w:type="dxa" w:w="2160"/>
            <w:tcMar>
              <w:top w:w="45" w:type="dxa"/>
              <w:start w:w="70" w:type="dxa"/>
              <w:bottom w:w="45" w:type="dxa"/>
              <w:end w:w="70" w:type="dxa"/>
            </w:tcMar>
            <w:vAlign w:val="top"/>
          </w:tcPr>
          <w:p>
            <w:pPr>
              <w:spacing w:after="0"/>
            </w:pPr>
            <w:r>
              <w:rPr>
                <w:color w:val="1F2925"/>
                <w:sz w:val="15"/>
              </w:rPr>
              <w:t>Client / Owner</w:t>
            </w:r>
          </w:p>
        </w:tc>
        <w:tc>
          <w:tcPr>
            <w:tcW w:type="dxa" w:w="2592"/>
            <w:tcMar>
              <w:top w:w="45" w:type="dxa"/>
              <w:start w:w="70" w:type="dxa"/>
              <w:bottom w:w="45" w:type="dxa"/>
              <w:end w:w="70" w:type="dxa"/>
            </w:tcMar>
            <w:vAlign w:val="top"/>
          </w:tcPr>
          <w:p>
            <w:pPr>
              <w:spacing w:after="0"/>
            </w:pPr>
            <w:r>
              <w:rPr>
                <w:color w:val="1F2925"/>
                <w:sz w:val="15"/>
              </w:rPr>
            </w:r>
          </w:p>
        </w:tc>
        <w:tc>
          <w:tcPr>
            <w:tcW w:type="dxa" w:w="3888"/>
            <w:tcMar>
              <w:top w:w="45" w:type="dxa"/>
              <w:start w:w="70" w:type="dxa"/>
              <w:bottom w:w="45" w:type="dxa"/>
              <w:end w:w="70" w:type="dxa"/>
            </w:tcMar>
            <w:vAlign w:val="top"/>
          </w:tcPr>
          <w:p>
            <w:pPr>
              <w:spacing w:after="0"/>
            </w:pPr>
            <w:r>
              <w:rPr>
                <w:color w:val="1F2925"/>
                <w:sz w:val="15"/>
              </w:rPr>
            </w:r>
          </w:p>
        </w:tc>
        <w:tc>
          <w:tcPr>
            <w:tcW w:type="dxa" w:w="2304"/>
            <w:tcMar>
              <w:top w:w="45" w:type="dxa"/>
              <w:start w:w="70" w:type="dxa"/>
              <w:bottom w:w="45" w:type="dxa"/>
              <w:end w:w="70" w:type="dxa"/>
            </w:tcMar>
            <w:vAlign w:val="top"/>
          </w:tcPr>
          <w:p>
            <w:pPr>
              <w:spacing w:after="0"/>
            </w:pPr>
            <w:r>
              <w:rPr>
                <w:color w:val="1F2925"/>
                <w:sz w:val="15"/>
              </w:rPr>
            </w:r>
          </w:p>
        </w:tc>
      </w:tr>
      <w:tr>
        <w:tc>
          <w:tcPr>
            <w:tcW w:type="dxa" w:w="2160"/>
            <w:tcMar>
              <w:top w:w="45" w:type="dxa"/>
              <w:start w:w="70" w:type="dxa"/>
              <w:bottom w:w="45" w:type="dxa"/>
              <w:end w:w="70" w:type="dxa"/>
            </w:tcMar>
            <w:shd w:fill="F3F5F4"/>
            <w:vAlign w:val="top"/>
          </w:tcPr>
          <w:p>
            <w:pPr>
              <w:spacing w:after="0"/>
            </w:pPr>
            <w:r>
              <w:rPr>
                <w:color w:val="1F2925"/>
                <w:sz w:val="15"/>
              </w:rPr>
              <w:t>Product / Agency</w:t>
            </w:r>
          </w:p>
        </w:tc>
        <w:tc>
          <w:tcPr>
            <w:tcW w:type="dxa" w:w="2592"/>
            <w:tcMar>
              <w:top w:w="45" w:type="dxa"/>
              <w:start w:w="70" w:type="dxa"/>
              <w:bottom w:w="45" w:type="dxa"/>
              <w:end w:w="70" w:type="dxa"/>
            </w:tcMar>
            <w:shd w:fill="F3F5F4"/>
            <w:vAlign w:val="top"/>
          </w:tcPr>
          <w:p>
            <w:pPr>
              <w:spacing w:after="0"/>
            </w:pPr>
            <w:r>
              <w:rPr>
                <w:color w:val="1F2925"/>
                <w:sz w:val="15"/>
              </w:rPr>
            </w:r>
          </w:p>
        </w:tc>
        <w:tc>
          <w:tcPr>
            <w:tcW w:type="dxa" w:w="3888"/>
            <w:tcMar>
              <w:top w:w="45" w:type="dxa"/>
              <w:start w:w="70" w:type="dxa"/>
              <w:bottom w:w="45" w:type="dxa"/>
              <w:end w:w="70" w:type="dxa"/>
            </w:tcMar>
            <w:shd w:fill="F3F5F4"/>
            <w:vAlign w:val="top"/>
          </w:tcPr>
          <w:p>
            <w:pPr>
              <w:spacing w:after="0"/>
            </w:pPr>
            <w:r>
              <w:rPr>
                <w:color w:val="1F2925"/>
                <w:sz w:val="15"/>
              </w:rPr>
            </w:r>
          </w:p>
        </w:tc>
        <w:tc>
          <w:tcPr>
            <w:tcW w:type="dxa" w:w="2304"/>
            <w:tcMar>
              <w:top w:w="45" w:type="dxa"/>
              <w:start w:w="70" w:type="dxa"/>
              <w:bottom w:w="45" w:type="dxa"/>
              <w:end w:w="70" w:type="dxa"/>
            </w:tcMar>
            <w:shd w:fill="F3F5F4"/>
            <w:vAlign w:val="top"/>
          </w:tcPr>
          <w:p>
            <w:pPr>
              <w:spacing w:after="0"/>
            </w:pPr>
            <w:r>
              <w:rPr>
                <w:color w:val="1F2925"/>
                <w:sz w:val="15"/>
              </w:rPr>
            </w:r>
          </w:p>
        </w:tc>
      </w:tr>
      <w:tr>
        <w:tc>
          <w:tcPr>
            <w:tcW w:type="dxa" w:w="2160"/>
            <w:tcMar>
              <w:top w:w="45" w:type="dxa"/>
              <w:start w:w="70" w:type="dxa"/>
              <w:bottom w:w="45" w:type="dxa"/>
              <w:end w:w="70" w:type="dxa"/>
            </w:tcMar>
            <w:vAlign w:val="top"/>
          </w:tcPr>
          <w:p>
            <w:pPr>
              <w:spacing w:after="0"/>
            </w:pPr>
            <w:r>
              <w:rPr>
                <w:color w:val="1F2925"/>
                <w:sz w:val="15"/>
              </w:rPr>
              <w:t>Development Lead</w:t>
            </w:r>
          </w:p>
        </w:tc>
        <w:tc>
          <w:tcPr>
            <w:tcW w:type="dxa" w:w="2592"/>
            <w:tcMar>
              <w:top w:w="45" w:type="dxa"/>
              <w:start w:w="70" w:type="dxa"/>
              <w:bottom w:w="45" w:type="dxa"/>
              <w:end w:w="70" w:type="dxa"/>
            </w:tcMar>
            <w:vAlign w:val="top"/>
          </w:tcPr>
          <w:p>
            <w:pPr>
              <w:spacing w:after="0"/>
            </w:pPr>
            <w:r>
              <w:rPr>
                <w:color w:val="1F2925"/>
                <w:sz w:val="15"/>
              </w:rPr>
            </w:r>
          </w:p>
        </w:tc>
        <w:tc>
          <w:tcPr>
            <w:tcW w:type="dxa" w:w="3888"/>
            <w:tcMar>
              <w:top w:w="45" w:type="dxa"/>
              <w:start w:w="70" w:type="dxa"/>
              <w:bottom w:w="45" w:type="dxa"/>
              <w:end w:w="70" w:type="dxa"/>
            </w:tcMar>
            <w:vAlign w:val="top"/>
          </w:tcPr>
          <w:p>
            <w:pPr>
              <w:spacing w:after="0"/>
            </w:pPr>
            <w:r>
              <w:rPr>
                <w:color w:val="1F2925"/>
                <w:sz w:val="15"/>
              </w:rPr>
            </w:r>
          </w:p>
        </w:tc>
        <w:tc>
          <w:tcPr>
            <w:tcW w:type="dxa" w:w="2304"/>
            <w:tcMar>
              <w:top w:w="45" w:type="dxa"/>
              <w:start w:w="70" w:type="dxa"/>
              <w:bottom w:w="45" w:type="dxa"/>
              <w:end w:w="70" w:type="dxa"/>
            </w:tcMar>
            <w:vAlign w:val="top"/>
          </w:tcPr>
          <w:p>
            <w:pPr>
              <w:spacing w:after="0"/>
            </w:pPr>
            <w:r>
              <w:rPr>
                <w:color w:val="1F2925"/>
                <w:sz w:val="15"/>
              </w:rPr>
            </w:r>
          </w:p>
        </w:tc>
      </w:tr>
    </w:tbl>
    <w:p>
      <w:pPr>
        <w:spacing w:after="20"/>
      </w:pPr>
    </w:p>
    <w:p>
      <w:pPr>
        <w:pStyle w:val="Heading1"/>
      </w:pPr>
      <w:r>
        <w:t>Appendix A. Initial Master Categories from Excel</w:t>
      </w:r>
    </w:p>
    <w:p>
      <w:r>
        <w:t>These items are the initial category and subcategory baseline. The Owner can add, edit, merge or archive them after setup.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294D3E"/>
            <w:tcMar>
              <w:top w:w="70" w:type="dxa"/>
              <w:start w:w="80" w:type="dxa"/>
              <w:bottom w:w="70" w:type="dxa"/>
              <w:end w:w="80" w:type="dxa"/>
            </w:tcMar>
            <w:vAlign w:val="center"/>
          </w:tcPr>
          <w:p>
            <w:pPr>
              <w:jc w:val="left"/>
            </w:pPr>
            <w:r>
              <w:rPr>
                <w:b/>
                <w:color w:val="FFFFFF"/>
                <w:sz w:val="15"/>
              </w:rPr>
              <w:t>Category group</w:t>
            </w:r>
          </w:p>
        </w:tc>
        <w:tc>
          <w:tcPr>
            <w:tcW w:type="dxa" w:w="7488"/>
            <w:shd w:fill="294D3E"/>
            <w:tcMar>
              <w:top w:w="70" w:type="dxa"/>
              <w:start w:w="80" w:type="dxa"/>
              <w:bottom w:w="70" w:type="dxa"/>
              <w:end w:w="80" w:type="dxa"/>
            </w:tcMar>
            <w:vAlign w:val="center"/>
          </w:tcPr>
          <w:p>
            <w:pPr>
              <w:jc w:val="left"/>
            </w:pPr>
            <w:r>
              <w:rPr>
                <w:b/>
                <w:color w:val="FFFFFF"/>
                <w:sz w:val="15"/>
              </w:rPr>
              <w:t>Initial subcategories</w:t>
            </w:r>
          </w:p>
        </w:tc>
      </w:tr>
      <w:tr>
        <w:tc>
          <w:tcPr>
            <w:tcW w:type="dxa" w:w="3456"/>
            <w:tcMar>
              <w:top w:w="70" w:type="dxa"/>
              <w:start w:w="80" w:type="dxa"/>
              <w:bottom w:w="70" w:type="dxa"/>
              <w:end w:w="80" w:type="dxa"/>
            </w:tcMar>
            <w:vAlign w:val="top"/>
          </w:tcPr>
          <w:p>
            <w:pPr>
              <w:spacing w:after="0"/>
            </w:pPr>
            <w:r>
              <w:rPr>
                <w:color w:val="1F2925"/>
                <w:sz w:val="15"/>
              </w:rPr>
              <w:t>Income - Salary and Personal</w:t>
            </w:r>
          </w:p>
        </w:tc>
        <w:tc>
          <w:tcPr>
            <w:tcW w:type="dxa" w:w="7488"/>
            <w:tcMar>
              <w:top w:w="70" w:type="dxa"/>
              <w:start w:w="80" w:type="dxa"/>
              <w:bottom w:w="70" w:type="dxa"/>
              <w:end w:w="80" w:type="dxa"/>
            </w:tcMar>
            <w:vAlign w:val="top"/>
          </w:tcPr>
          <w:p>
            <w:pPr>
              <w:spacing w:after="0"/>
            </w:pPr>
            <w:r>
              <w:rPr>
                <w:color w:val="1F2925"/>
                <w:sz w:val="15"/>
              </w:rPr>
              <w:t>Monthly Salary / Take-home Pay; Bonus / Incentive Pay; Freelance / Consulting Income; Rental Income; Dividend / Interest Income; Other Personal Income</w:t>
            </w:r>
          </w:p>
        </w:tc>
      </w:tr>
      <w:tr>
        <w:tc>
          <w:tcPr>
            <w:tcW w:type="dxa" w:w="3456"/>
            <w:tcMar>
              <w:top w:w="70" w:type="dxa"/>
              <w:start w:w="80" w:type="dxa"/>
              <w:bottom w:w="70" w:type="dxa"/>
              <w:end w:w="80" w:type="dxa"/>
            </w:tcMar>
            <w:shd w:fill="F3F5F4"/>
            <w:vAlign w:val="top"/>
          </w:tcPr>
          <w:p>
            <w:pPr>
              <w:spacing w:after="0"/>
            </w:pPr>
            <w:r>
              <w:rPr>
                <w:color w:val="1F2925"/>
                <w:sz w:val="15"/>
              </w:rPr>
              <w:t>Income - Business</w:t>
            </w:r>
          </w:p>
        </w:tc>
        <w:tc>
          <w:tcPr>
            <w:tcW w:type="dxa" w:w="7488"/>
            <w:tcMar>
              <w:top w:w="70" w:type="dxa"/>
              <w:start w:w="80" w:type="dxa"/>
              <w:bottom w:w="70" w:type="dxa"/>
              <w:end w:w="80" w:type="dxa"/>
            </w:tcMar>
            <w:shd w:fill="F3F5F4"/>
            <w:vAlign w:val="top"/>
          </w:tcPr>
          <w:p>
            <w:pPr>
              <w:spacing w:after="0"/>
            </w:pPr>
            <w:r>
              <w:rPr>
                <w:color w:val="1F2925"/>
                <w:sz w:val="15"/>
              </w:rPr>
              <w:t>Interior Contracting Projects Revenue; BSH Home Appliances Sales; KitchenAid Service Revenue; Furniture and Chair Sales; Modular Workstation Sales; Sauna and Steam Room Revenue; Project Advances / Deposits; Other Business Income</w:t>
            </w:r>
          </w:p>
        </w:tc>
      </w:tr>
      <w:tr>
        <w:tc>
          <w:tcPr>
            <w:tcW w:type="dxa" w:w="3456"/>
            <w:tcMar>
              <w:top w:w="70" w:type="dxa"/>
              <w:start w:w="80" w:type="dxa"/>
              <w:bottom w:w="70" w:type="dxa"/>
              <w:end w:w="80" w:type="dxa"/>
            </w:tcMar>
            <w:vAlign w:val="top"/>
          </w:tcPr>
          <w:p>
            <w:pPr>
              <w:spacing w:after="0"/>
            </w:pPr>
            <w:r>
              <w:rPr>
                <w:color w:val="1F2925"/>
                <w:sz w:val="15"/>
              </w:rPr>
              <w:t>Home - Housing</w:t>
            </w:r>
          </w:p>
        </w:tc>
        <w:tc>
          <w:tcPr>
            <w:tcW w:type="dxa" w:w="7488"/>
            <w:tcMar>
              <w:top w:w="70" w:type="dxa"/>
              <w:start w:w="80" w:type="dxa"/>
              <w:bottom w:w="70" w:type="dxa"/>
              <w:end w:w="80" w:type="dxa"/>
            </w:tcMar>
            <w:vAlign w:val="top"/>
          </w:tcPr>
          <w:p>
            <w:pPr>
              <w:spacing w:after="0"/>
            </w:pPr>
            <w:r>
              <w:rPr>
                <w:color w:val="1F2925"/>
                <w:sz w:val="15"/>
              </w:rPr>
              <w:t>Rent / Home Loan EMI; Maintenance / Society Charges; Property Tax; Home Insurance Premium</w:t>
            </w:r>
          </w:p>
        </w:tc>
      </w:tr>
      <w:tr>
        <w:tc>
          <w:tcPr>
            <w:tcW w:type="dxa" w:w="3456"/>
            <w:tcMar>
              <w:top w:w="70" w:type="dxa"/>
              <w:start w:w="80" w:type="dxa"/>
              <w:bottom w:w="70" w:type="dxa"/>
              <w:end w:w="80" w:type="dxa"/>
            </w:tcMar>
            <w:shd w:fill="F3F5F4"/>
            <w:vAlign w:val="top"/>
          </w:tcPr>
          <w:p>
            <w:pPr>
              <w:spacing w:after="0"/>
            </w:pPr>
            <w:r>
              <w:rPr>
                <w:color w:val="1F2925"/>
                <w:sz w:val="15"/>
              </w:rPr>
              <w:t>Home - Utilities</w:t>
            </w:r>
          </w:p>
        </w:tc>
        <w:tc>
          <w:tcPr>
            <w:tcW w:type="dxa" w:w="7488"/>
            <w:tcMar>
              <w:top w:w="70" w:type="dxa"/>
              <w:start w:w="80" w:type="dxa"/>
              <w:bottom w:w="70" w:type="dxa"/>
              <w:end w:w="80" w:type="dxa"/>
            </w:tcMar>
            <w:shd w:fill="F3F5F4"/>
            <w:vAlign w:val="top"/>
          </w:tcPr>
          <w:p>
            <w:pPr>
              <w:spacing w:after="0"/>
            </w:pPr>
            <w:r>
              <w:rPr>
                <w:color w:val="1F2925"/>
                <w:sz w:val="15"/>
              </w:rPr>
              <w:t>Electricity; Water; Gas / LPG; Internet and Cable; Mobile Phone Bills</w:t>
            </w:r>
          </w:p>
        </w:tc>
      </w:tr>
      <w:tr>
        <w:tc>
          <w:tcPr>
            <w:tcW w:type="dxa" w:w="3456"/>
            <w:tcMar>
              <w:top w:w="70" w:type="dxa"/>
              <w:start w:w="80" w:type="dxa"/>
              <w:bottom w:w="70" w:type="dxa"/>
              <w:end w:w="80" w:type="dxa"/>
            </w:tcMar>
            <w:vAlign w:val="top"/>
          </w:tcPr>
          <w:p>
            <w:pPr>
              <w:spacing w:after="0"/>
            </w:pPr>
            <w:r>
              <w:rPr>
                <w:color w:val="1F2925"/>
                <w:sz w:val="15"/>
              </w:rPr>
              <w:t>Home - Groceries and Food</w:t>
            </w:r>
          </w:p>
        </w:tc>
        <w:tc>
          <w:tcPr>
            <w:tcW w:type="dxa" w:w="7488"/>
            <w:tcMar>
              <w:top w:w="70" w:type="dxa"/>
              <w:start w:w="80" w:type="dxa"/>
              <w:bottom w:w="70" w:type="dxa"/>
              <w:end w:w="80" w:type="dxa"/>
            </w:tcMar>
            <w:vAlign w:val="top"/>
          </w:tcPr>
          <w:p>
            <w:pPr>
              <w:spacing w:after="0"/>
            </w:pPr>
            <w:r>
              <w:rPr>
                <w:color w:val="1F2925"/>
                <w:sz w:val="15"/>
              </w:rPr>
              <w:t>Groceries and Vegetables; Dining Out / Restaurant; Food Delivery</w:t>
            </w:r>
          </w:p>
        </w:tc>
      </w:tr>
      <w:tr>
        <w:tc>
          <w:tcPr>
            <w:tcW w:type="dxa" w:w="3456"/>
            <w:tcMar>
              <w:top w:w="70" w:type="dxa"/>
              <w:start w:w="80" w:type="dxa"/>
              <w:bottom w:w="70" w:type="dxa"/>
              <w:end w:w="80" w:type="dxa"/>
            </w:tcMar>
            <w:shd w:fill="F3F5F4"/>
            <w:vAlign w:val="top"/>
          </w:tcPr>
          <w:p>
            <w:pPr>
              <w:spacing w:after="0"/>
            </w:pPr>
            <w:r>
              <w:rPr>
                <w:color w:val="1F2925"/>
                <w:sz w:val="15"/>
              </w:rPr>
              <w:t>Home - Transport</w:t>
            </w:r>
          </w:p>
        </w:tc>
        <w:tc>
          <w:tcPr>
            <w:tcW w:type="dxa" w:w="7488"/>
            <w:tcMar>
              <w:top w:w="70" w:type="dxa"/>
              <w:start w:w="80" w:type="dxa"/>
              <w:bottom w:w="70" w:type="dxa"/>
              <w:end w:w="80" w:type="dxa"/>
            </w:tcMar>
            <w:shd w:fill="F3F5F4"/>
            <w:vAlign w:val="top"/>
          </w:tcPr>
          <w:p>
            <w:pPr>
              <w:spacing w:after="0"/>
            </w:pPr>
            <w:r>
              <w:rPr>
                <w:color w:val="1F2925"/>
                <w:sz w:val="15"/>
              </w:rPr>
              <w:t>Fuel / Petrol; Car EMI / Insurance; Vehicle Maintenance and Service; Cab / Ola / Uber</w:t>
            </w:r>
          </w:p>
        </w:tc>
      </w:tr>
      <w:tr>
        <w:tc>
          <w:tcPr>
            <w:tcW w:type="dxa" w:w="3456"/>
            <w:tcMar>
              <w:top w:w="70" w:type="dxa"/>
              <w:start w:w="80" w:type="dxa"/>
              <w:bottom w:w="70" w:type="dxa"/>
              <w:end w:w="80" w:type="dxa"/>
            </w:tcMar>
            <w:vAlign w:val="top"/>
          </w:tcPr>
          <w:p>
            <w:pPr>
              <w:spacing w:after="0"/>
            </w:pPr>
            <w:r>
              <w:rPr>
                <w:color w:val="1F2925"/>
                <w:sz w:val="15"/>
              </w:rPr>
              <w:t>Home - Health and Personal Care</w:t>
            </w:r>
          </w:p>
        </w:tc>
        <w:tc>
          <w:tcPr>
            <w:tcW w:type="dxa" w:w="7488"/>
            <w:tcMar>
              <w:top w:w="70" w:type="dxa"/>
              <w:start w:w="80" w:type="dxa"/>
              <w:bottom w:w="70" w:type="dxa"/>
              <w:end w:w="80" w:type="dxa"/>
            </w:tcMar>
            <w:vAlign w:val="top"/>
          </w:tcPr>
          <w:p>
            <w:pPr>
              <w:spacing w:after="0"/>
            </w:pPr>
            <w:r>
              <w:rPr>
                <w:color w:val="1F2925"/>
                <w:sz w:val="15"/>
              </w:rPr>
              <w:t>Medical / Doctor Visits; Medicines and Pharmacy; Health Insurance Premium; Gym / Fitness; Salon / Grooming / Personal Care</w:t>
            </w:r>
          </w:p>
        </w:tc>
      </w:tr>
      <w:tr>
        <w:tc>
          <w:tcPr>
            <w:tcW w:type="dxa" w:w="3456"/>
            <w:tcMar>
              <w:top w:w="70" w:type="dxa"/>
              <w:start w:w="80" w:type="dxa"/>
              <w:bottom w:w="70" w:type="dxa"/>
              <w:end w:w="80" w:type="dxa"/>
            </w:tcMar>
            <w:shd w:fill="F3F5F4"/>
            <w:vAlign w:val="top"/>
          </w:tcPr>
          <w:p>
            <w:pPr>
              <w:spacing w:after="0"/>
            </w:pPr>
            <w:r>
              <w:rPr>
                <w:color w:val="1F2925"/>
                <w:sz w:val="15"/>
              </w:rPr>
              <w:t>Home - Education and Children</w:t>
            </w:r>
          </w:p>
        </w:tc>
        <w:tc>
          <w:tcPr>
            <w:tcW w:type="dxa" w:w="7488"/>
            <w:tcMar>
              <w:top w:w="70" w:type="dxa"/>
              <w:start w:w="80" w:type="dxa"/>
              <w:bottom w:w="70" w:type="dxa"/>
              <w:end w:w="80" w:type="dxa"/>
            </w:tcMar>
            <w:shd w:fill="F3F5F4"/>
            <w:vAlign w:val="top"/>
          </w:tcPr>
          <w:p>
            <w:pPr>
              <w:spacing w:after="0"/>
            </w:pPr>
            <w:r>
              <w:rPr>
                <w:color w:val="1F2925"/>
                <w:sz w:val="15"/>
              </w:rPr>
              <w:t>School / Tuition Fees; Books / Stationery; Online Courses / Subscriptions</w:t>
            </w:r>
          </w:p>
        </w:tc>
      </w:tr>
      <w:tr>
        <w:tc>
          <w:tcPr>
            <w:tcW w:type="dxa" w:w="3456"/>
            <w:tcMar>
              <w:top w:w="70" w:type="dxa"/>
              <w:start w:w="80" w:type="dxa"/>
              <w:bottom w:w="70" w:type="dxa"/>
              <w:end w:w="80" w:type="dxa"/>
            </w:tcMar>
            <w:vAlign w:val="top"/>
          </w:tcPr>
          <w:p>
            <w:pPr>
              <w:spacing w:after="0"/>
            </w:pPr>
            <w:r>
              <w:rPr>
                <w:color w:val="1F2925"/>
                <w:sz w:val="15"/>
              </w:rPr>
              <w:t>Home - Lifestyle and Entertainment</w:t>
            </w:r>
          </w:p>
        </w:tc>
        <w:tc>
          <w:tcPr>
            <w:tcW w:type="dxa" w:w="7488"/>
            <w:tcMar>
              <w:top w:w="70" w:type="dxa"/>
              <w:start w:w="80" w:type="dxa"/>
              <w:bottom w:w="70" w:type="dxa"/>
              <w:end w:w="80" w:type="dxa"/>
            </w:tcMar>
            <w:vAlign w:val="top"/>
          </w:tcPr>
          <w:p>
            <w:pPr>
              <w:spacing w:after="0"/>
            </w:pPr>
            <w:r>
              <w:rPr>
                <w:color w:val="1F2925"/>
                <w:sz w:val="15"/>
              </w:rPr>
              <w:t>OTT Subscriptions; Shopping; Electronics / Gadgets; Travel / Holidays; Gifts and Celebrations; Domestic Help / Maid Salary</w:t>
            </w:r>
          </w:p>
        </w:tc>
      </w:tr>
      <w:tr>
        <w:tc>
          <w:tcPr>
            <w:tcW w:type="dxa" w:w="3456"/>
            <w:tcMar>
              <w:top w:w="70" w:type="dxa"/>
              <w:start w:w="80" w:type="dxa"/>
              <w:bottom w:w="70" w:type="dxa"/>
              <w:end w:w="80" w:type="dxa"/>
            </w:tcMar>
            <w:shd w:fill="F3F5F4"/>
            <w:vAlign w:val="top"/>
          </w:tcPr>
          <w:p>
            <w:pPr>
              <w:spacing w:after="0"/>
            </w:pPr>
            <w:r>
              <w:rPr>
                <w:color w:val="1F2925"/>
                <w:sz w:val="15"/>
              </w:rPr>
              <w:t>Home - Loans and Miscellaneous</w:t>
            </w:r>
          </w:p>
        </w:tc>
        <w:tc>
          <w:tcPr>
            <w:tcW w:type="dxa" w:w="7488"/>
            <w:tcMar>
              <w:top w:w="70" w:type="dxa"/>
              <w:start w:w="80" w:type="dxa"/>
              <w:bottom w:w="70" w:type="dxa"/>
              <w:end w:w="80" w:type="dxa"/>
            </w:tcMar>
            <w:shd w:fill="F3F5F4"/>
            <w:vAlign w:val="top"/>
          </w:tcPr>
          <w:p>
            <w:pPr>
              <w:spacing w:after="0"/>
            </w:pPr>
            <w:r>
              <w:rPr>
                <w:color w:val="1F2925"/>
                <w:sz w:val="15"/>
              </w:rPr>
              <w:t>Personal Loan EMI; Credit Card Payments; Charitable Donations; Miscellaneous / Unexpected Expenses</w:t>
            </w:r>
          </w:p>
        </w:tc>
      </w:tr>
      <w:tr>
        <w:tc>
          <w:tcPr>
            <w:tcW w:type="dxa" w:w="3456"/>
            <w:tcMar>
              <w:top w:w="70" w:type="dxa"/>
              <w:start w:w="80" w:type="dxa"/>
              <w:bottom w:w="70" w:type="dxa"/>
              <w:end w:w="80" w:type="dxa"/>
            </w:tcMar>
            <w:vAlign w:val="top"/>
          </w:tcPr>
          <w:p>
            <w:pPr>
              <w:spacing w:after="0"/>
            </w:pPr>
            <w:r>
              <w:rPr>
                <w:color w:val="1F2925"/>
                <w:sz w:val="15"/>
              </w:rPr>
              <w:t>Office - Overheads</w:t>
            </w:r>
          </w:p>
        </w:tc>
        <w:tc>
          <w:tcPr>
            <w:tcW w:type="dxa" w:w="7488"/>
            <w:tcMar>
              <w:top w:w="70" w:type="dxa"/>
              <w:start w:w="80" w:type="dxa"/>
              <w:bottom w:w="70" w:type="dxa"/>
              <w:end w:w="80" w:type="dxa"/>
            </w:tcMar>
            <w:vAlign w:val="top"/>
          </w:tcPr>
          <w:p>
            <w:pPr>
              <w:spacing w:after="0"/>
            </w:pPr>
            <w:r>
              <w:rPr>
                <w:color w:val="1F2925"/>
                <w:sz w:val="15"/>
              </w:rPr>
              <w:t>Office Rent / Lease; Electricity and Utilities; Internet and Phone; Maintenance and Housekeeping; Office Supplies and Stationery</w:t>
            </w:r>
          </w:p>
        </w:tc>
      </w:tr>
      <w:tr>
        <w:tc>
          <w:tcPr>
            <w:tcW w:type="dxa" w:w="3456"/>
            <w:tcMar>
              <w:top w:w="70" w:type="dxa"/>
              <w:start w:w="80" w:type="dxa"/>
              <w:bottom w:w="70" w:type="dxa"/>
              <w:end w:w="80" w:type="dxa"/>
            </w:tcMar>
            <w:shd w:fill="F3F5F4"/>
            <w:vAlign w:val="top"/>
          </w:tcPr>
          <w:p>
            <w:pPr>
              <w:spacing w:after="0"/>
            </w:pPr>
            <w:r>
              <w:rPr>
                <w:color w:val="1F2925"/>
                <w:sz w:val="15"/>
              </w:rPr>
              <w:t>Office - Staff and Payroll</w:t>
            </w:r>
          </w:p>
        </w:tc>
        <w:tc>
          <w:tcPr>
            <w:tcW w:type="dxa" w:w="7488"/>
            <w:tcMar>
              <w:top w:w="70" w:type="dxa"/>
              <w:start w:w="80" w:type="dxa"/>
              <w:bottom w:w="70" w:type="dxa"/>
              <w:end w:w="80" w:type="dxa"/>
            </w:tcMar>
            <w:shd w:fill="F3F5F4"/>
            <w:vAlign w:val="top"/>
          </w:tcPr>
          <w:p>
            <w:pPr>
              <w:spacing w:after="0"/>
            </w:pPr>
            <w:r>
              <w:rPr>
                <w:color w:val="1F2925"/>
                <w:sz w:val="15"/>
              </w:rPr>
              <w:t>Staff Salaries; Contract Labour / Site Workers; PF / ESI / Statutory Compliance; Freelancer / Consultant Fees</w:t>
            </w:r>
          </w:p>
        </w:tc>
      </w:tr>
      <w:tr>
        <w:tc>
          <w:tcPr>
            <w:tcW w:type="dxa" w:w="3456"/>
            <w:tcMar>
              <w:top w:w="70" w:type="dxa"/>
              <w:start w:w="80" w:type="dxa"/>
              <w:bottom w:w="70" w:type="dxa"/>
              <w:end w:w="80" w:type="dxa"/>
            </w:tcMar>
            <w:vAlign w:val="top"/>
          </w:tcPr>
          <w:p>
            <w:pPr>
              <w:spacing w:after="0"/>
            </w:pPr>
            <w:r>
              <w:rPr>
                <w:color w:val="1F2925"/>
                <w:sz w:val="15"/>
              </w:rPr>
              <w:t>Office - Purchase / Inventory</w:t>
            </w:r>
          </w:p>
        </w:tc>
        <w:tc>
          <w:tcPr>
            <w:tcW w:type="dxa" w:w="7488"/>
            <w:tcMar>
              <w:top w:w="70" w:type="dxa"/>
              <w:start w:w="80" w:type="dxa"/>
              <w:bottom w:w="70" w:type="dxa"/>
              <w:end w:w="80" w:type="dxa"/>
            </w:tcMar>
            <w:vAlign w:val="top"/>
          </w:tcPr>
          <w:p>
            <w:pPr>
              <w:spacing w:after="0"/>
            </w:pPr>
            <w:r>
              <w:rPr>
                <w:color w:val="1F2925"/>
                <w:sz w:val="15"/>
              </w:rPr>
              <w:t>BSH Appliances; KitchenAid Products; Furniture / Chairs Raw Material; Modular Workstation Components; Gym Equipment; Sauna Materials / Units; Interior Contracting Materials</w:t>
            </w:r>
          </w:p>
        </w:tc>
      </w:tr>
      <w:tr>
        <w:tc>
          <w:tcPr>
            <w:tcW w:type="dxa" w:w="3456"/>
            <w:tcMar>
              <w:top w:w="70" w:type="dxa"/>
              <w:start w:w="80" w:type="dxa"/>
              <w:bottom w:w="70" w:type="dxa"/>
              <w:end w:w="80" w:type="dxa"/>
            </w:tcMar>
            <w:shd w:fill="F3F5F4"/>
            <w:vAlign w:val="top"/>
          </w:tcPr>
          <w:p>
            <w:pPr>
              <w:spacing w:after="0"/>
            </w:pPr>
            <w:r>
              <w:rPr>
                <w:color w:val="1F2925"/>
                <w:sz w:val="15"/>
              </w:rPr>
              <w:t>Office - Project and Site</w:t>
            </w:r>
          </w:p>
        </w:tc>
        <w:tc>
          <w:tcPr>
            <w:tcW w:type="dxa" w:w="7488"/>
            <w:tcMar>
              <w:top w:w="70" w:type="dxa"/>
              <w:start w:w="80" w:type="dxa"/>
              <w:bottom w:w="70" w:type="dxa"/>
              <w:end w:w="80" w:type="dxa"/>
            </w:tcMar>
            <w:shd w:fill="F3F5F4"/>
            <w:vAlign w:val="top"/>
          </w:tcPr>
          <w:p>
            <w:pPr>
              <w:spacing w:after="0"/>
            </w:pPr>
            <w:r>
              <w:rPr>
                <w:color w:val="1F2925"/>
                <w:sz w:val="15"/>
              </w:rPr>
              <w:t>Site Labour / Contractor Payments; Transportation / Logistics; Tools and Equipment; Installation and Commissioning; After-Sales Service / Warranty</w:t>
            </w:r>
          </w:p>
        </w:tc>
      </w:tr>
      <w:tr>
        <w:tc>
          <w:tcPr>
            <w:tcW w:type="dxa" w:w="3456"/>
            <w:tcMar>
              <w:top w:w="70" w:type="dxa"/>
              <w:start w:w="80" w:type="dxa"/>
              <w:bottom w:w="70" w:type="dxa"/>
              <w:end w:w="80" w:type="dxa"/>
            </w:tcMar>
            <w:vAlign w:val="top"/>
          </w:tcPr>
          <w:p>
            <w:pPr>
              <w:spacing w:after="0"/>
            </w:pPr>
            <w:r>
              <w:rPr>
                <w:color w:val="1F2925"/>
                <w:sz w:val="15"/>
              </w:rPr>
              <w:t>Office - Sales, Marketing and Admin</w:t>
            </w:r>
          </w:p>
        </w:tc>
        <w:tc>
          <w:tcPr>
            <w:tcW w:type="dxa" w:w="7488"/>
            <w:tcMar>
              <w:top w:w="70" w:type="dxa"/>
              <w:start w:w="80" w:type="dxa"/>
              <w:bottom w:w="70" w:type="dxa"/>
              <w:end w:w="80" w:type="dxa"/>
            </w:tcMar>
            <w:vAlign w:val="top"/>
          </w:tcPr>
          <w:p>
            <w:pPr>
              <w:spacing w:after="0"/>
            </w:pPr>
            <w:r>
              <w:rPr>
                <w:color w:val="1F2925"/>
                <w:sz w:val="15"/>
              </w:rPr>
              <w:t>Marketing and Advertising; Website / Digital / SEO; Business Travel; Client Hospitality; CA / Legal; GST / Tax Payments; Software / SaaS; Bank Charges / OD Interest</w:t>
            </w:r>
          </w:p>
        </w:tc>
      </w:tr>
      <w:tr>
        <w:tc>
          <w:tcPr>
            <w:tcW w:type="dxa" w:w="3456"/>
            <w:tcMar>
              <w:top w:w="70" w:type="dxa"/>
              <w:start w:w="80" w:type="dxa"/>
              <w:bottom w:w="70" w:type="dxa"/>
              <w:end w:w="80" w:type="dxa"/>
            </w:tcMar>
            <w:shd w:fill="F3F5F4"/>
            <w:vAlign w:val="top"/>
          </w:tcPr>
          <w:p>
            <w:pPr>
              <w:spacing w:after="0"/>
            </w:pPr>
            <w:r>
              <w:rPr>
                <w:color w:val="1F2925"/>
                <w:sz w:val="15"/>
              </w:rPr>
              <w:t>Investments - Market</w:t>
            </w:r>
          </w:p>
        </w:tc>
        <w:tc>
          <w:tcPr>
            <w:tcW w:type="dxa" w:w="7488"/>
            <w:tcMar>
              <w:top w:w="70" w:type="dxa"/>
              <w:start w:w="80" w:type="dxa"/>
              <w:bottom w:w="70" w:type="dxa"/>
              <w:end w:w="80" w:type="dxa"/>
            </w:tcMar>
            <w:shd w:fill="F3F5F4"/>
            <w:vAlign w:val="top"/>
          </w:tcPr>
          <w:p>
            <w:pPr>
              <w:spacing w:after="0"/>
            </w:pPr>
            <w:r>
              <w:rPr>
                <w:color w:val="1F2925"/>
                <w:sz w:val="15"/>
              </w:rPr>
              <w:t>Mutual Funds SIP; Stocks / Equity; NPS; ELSS / Tax-Saving Funds</w:t>
            </w:r>
          </w:p>
        </w:tc>
      </w:tr>
      <w:tr>
        <w:tc>
          <w:tcPr>
            <w:tcW w:type="dxa" w:w="3456"/>
            <w:tcMar>
              <w:top w:w="70" w:type="dxa"/>
              <w:start w:w="80" w:type="dxa"/>
              <w:bottom w:w="70" w:type="dxa"/>
              <w:end w:w="80" w:type="dxa"/>
            </w:tcMar>
            <w:vAlign w:val="top"/>
          </w:tcPr>
          <w:p>
            <w:pPr>
              <w:spacing w:after="0"/>
            </w:pPr>
            <w:r>
              <w:rPr>
                <w:color w:val="1F2925"/>
                <w:sz w:val="15"/>
              </w:rPr>
              <w:t>Investments - Fixed Income</w:t>
            </w:r>
          </w:p>
        </w:tc>
        <w:tc>
          <w:tcPr>
            <w:tcW w:type="dxa" w:w="7488"/>
            <w:tcMar>
              <w:top w:w="70" w:type="dxa"/>
              <w:start w:w="80" w:type="dxa"/>
              <w:bottom w:w="70" w:type="dxa"/>
              <w:end w:w="80" w:type="dxa"/>
            </w:tcMar>
            <w:vAlign w:val="top"/>
          </w:tcPr>
          <w:p>
            <w:pPr>
              <w:spacing w:after="0"/>
            </w:pPr>
            <w:r>
              <w:rPr>
                <w:color w:val="1F2925"/>
                <w:sz w:val="15"/>
              </w:rPr>
              <w:t>Fixed Deposit / RD; PPF; Savings Top-up; Bonds / Debentures</w:t>
            </w:r>
          </w:p>
        </w:tc>
      </w:tr>
      <w:tr>
        <w:tc>
          <w:tcPr>
            <w:tcW w:type="dxa" w:w="3456"/>
            <w:tcMar>
              <w:top w:w="70" w:type="dxa"/>
              <w:start w:w="80" w:type="dxa"/>
              <w:bottom w:w="70" w:type="dxa"/>
              <w:end w:w="80" w:type="dxa"/>
            </w:tcMar>
            <w:shd w:fill="F3F5F4"/>
            <w:vAlign w:val="top"/>
          </w:tcPr>
          <w:p>
            <w:pPr>
              <w:spacing w:after="0"/>
            </w:pPr>
            <w:r>
              <w:rPr>
                <w:color w:val="1F2925"/>
                <w:sz w:val="15"/>
              </w:rPr>
              <w:t>Investments - Real Estate and Business</w:t>
            </w:r>
          </w:p>
        </w:tc>
        <w:tc>
          <w:tcPr>
            <w:tcW w:type="dxa" w:w="7488"/>
            <w:tcMar>
              <w:top w:w="70" w:type="dxa"/>
              <w:start w:w="80" w:type="dxa"/>
              <w:bottom w:w="70" w:type="dxa"/>
              <w:end w:w="80" w:type="dxa"/>
            </w:tcMar>
            <w:shd w:fill="F3F5F4"/>
            <w:vAlign w:val="top"/>
          </w:tcPr>
          <w:p>
            <w:pPr>
              <w:spacing w:after="0"/>
            </w:pPr>
            <w:r>
              <w:rPr>
                <w:color w:val="1F2925"/>
                <w:sz w:val="15"/>
              </w:rPr>
              <w:t>Real Estate EMI / Down Payment; Business Capital / Working Capital; Equipment / Asset Purchase</w:t>
            </w:r>
          </w:p>
        </w:tc>
      </w:tr>
      <w:tr>
        <w:tc>
          <w:tcPr>
            <w:tcW w:type="dxa" w:w="3456"/>
            <w:tcMar>
              <w:top w:w="70" w:type="dxa"/>
              <w:start w:w="80" w:type="dxa"/>
              <w:bottom w:w="70" w:type="dxa"/>
              <w:end w:w="80" w:type="dxa"/>
            </w:tcMar>
            <w:vAlign w:val="top"/>
          </w:tcPr>
          <w:p>
            <w:pPr>
              <w:spacing w:after="0"/>
            </w:pPr>
            <w:r>
              <w:rPr>
                <w:color w:val="1F2925"/>
                <w:sz w:val="15"/>
              </w:rPr>
              <w:t>Investments - Insurance and Protection</w:t>
            </w:r>
          </w:p>
        </w:tc>
        <w:tc>
          <w:tcPr>
            <w:tcW w:type="dxa" w:w="7488"/>
            <w:tcMar>
              <w:top w:w="70" w:type="dxa"/>
              <w:start w:w="80" w:type="dxa"/>
              <w:bottom w:w="70" w:type="dxa"/>
              <w:end w:w="80" w:type="dxa"/>
            </w:tcMar>
            <w:vAlign w:val="top"/>
          </w:tcPr>
          <w:p>
            <w:pPr>
              <w:spacing w:after="0"/>
            </w:pPr>
            <w:r>
              <w:rPr>
                <w:color w:val="1F2925"/>
                <w:sz w:val="15"/>
              </w:rPr>
              <w:t>Life Insurance Premium; Term Plan Premium; ULIP / Endowment Plan</w:t>
            </w:r>
          </w:p>
        </w:tc>
      </w:tr>
    </w:tbl>
    <w:p>
      <w:pPr>
        <w:spacing w:after="20"/>
      </w:pPr>
    </w:p>
    <w:p>
      <w:pPr>
        <w:pStyle w:val="Heading1"/>
      </w:pPr>
      <w:r>
        <w:t>Appendix B. Existing Daily Entry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94D3E"/>
            <w:tcMar>
              <w:top w:w="70" w:type="dxa"/>
              <w:start w:w="80" w:type="dxa"/>
              <w:bottom w:w="70" w:type="dxa"/>
              <w:end w:w="80" w:type="dxa"/>
            </w:tcMar>
            <w:vAlign w:val="center"/>
          </w:tcPr>
          <w:p>
            <w:pPr>
              <w:jc w:val="left"/>
            </w:pPr>
            <w:r>
              <w:rPr>
                <w:b/>
                <w:color w:val="FFFFFF"/>
                <w:sz w:val="17"/>
              </w:rPr>
              <w:t>Source sheet</w:t>
            </w:r>
          </w:p>
        </w:tc>
        <w:tc>
          <w:tcPr>
            <w:tcW w:type="dxa" w:w="4032"/>
            <w:shd w:fill="294D3E"/>
            <w:tcMar>
              <w:top w:w="70" w:type="dxa"/>
              <w:start w:w="80" w:type="dxa"/>
              <w:bottom w:w="70" w:type="dxa"/>
              <w:end w:w="80" w:type="dxa"/>
            </w:tcMar>
            <w:vAlign w:val="center"/>
          </w:tcPr>
          <w:p>
            <w:pPr>
              <w:jc w:val="left"/>
            </w:pPr>
            <w:r>
              <w:rPr>
                <w:b/>
                <w:color w:val="FFFFFF"/>
                <w:sz w:val="17"/>
              </w:rPr>
              <w:t>Existing fields</w:t>
            </w:r>
          </w:p>
        </w:tc>
        <w:tc>
          <w:tcPr>
            <w:tcW w:type="dxa" w:w="4464"/>
            <w:shd w:fill="294D3E"/>
            <w:tcMar>
              <w:top w:w="70" w:type="dxa"/>
              <w:start w:w="80" w:type="dxa"/>
              <w:bottom w:w="70" w:type="dxa"/>
              <w:end w:w="80" w:type="dxa"/>
            </w:tcMar>
            <w:vAlign w:val="center"/>
          </w:tcPr>
          <w:p>
            <w:pPr>
              <w:jc w:val="left"/>
            </w:pPr>
            <w:r>
              <w:rPr>
                <w:b/>
                <w:color w:val="FFFFFF"/>
                <w:sz w:val="17"/>
              </w:rPr>
              <w:t>Application coverage</w:t>
            </w:r>
          </w:p>
        </w:tc>
      </w:tr>
      <w:tr>
        <w:tc>
          <w:tcPr>
            <w:tcW w:type="dxa" w:w="2448"/>
            <w:tcMar>
              <w:top w:w="70" w:type="dxa"/>
              <w:start w:w="80" w:type="dxa"/>
              <w:bottom w:w="70" w:type="dxa"/>
              <w:end w:w="80" w:type="dxa"/>
            </w:tcMar>
            <w:vAlign w:val="top"/>
          </w:tcPr>
          <w:p>
            <w:pPr>
              <w:spacing w:after="0"/>
            </w:pPr>
            <w:r>
              <w:rPr>
                <w:color w:val="1F2925"/>
                <w:sz w:val="17"/>
              </w:rPr>
              <w:t>Daily Expenses</w:t>
            </w:r>
          </w:p>
        </w:tc>
        <w:tc>
          <w:tcPr>
            <w:tcW w:type="dxa" w:w="4032"/>
            <w:tcMar>
              <w:top w:w="70" w:type="dxa"/>
              <w:start w:w="80" w:type="dxa"/>
              <w:bottom w:w="70" w:type="dxa"/>
              <w:end w:w="80" w:type="dxa"/>
            </w:tcMar>
            <w:vAlign w:val="top"/>
          </w:tcPr>
          <w:p>
            <w:pPr>
              <w:spacing w:after="0"/>
            </w:pPr>
            <w:r>
              <w:rPr>
                <w:color w:val="1F2925"/>
                <w:sz w:val="17"/>
              </w:rPr>
              <w:t>Date, Category, Particulars, Amount, Payment Mode, Paid To, Remarks</w:t>
            </w:r>
          </w:p>
        </w:tc>
        <w:tc>
          <w:tcPr>
            <w:tcW w:type="dxa" w:w="4464"/>
            <w:tcMar>
              <w:top w:w="70" w:type="dxa"/>
              <w:start w:w="80" w:type="dxa"/>
              <w:bottom w:w="70" w:type="dxa"/>
              <w:end w:w="80" w:type="dxa"/>
            </w:tcMar>
            <w:vAlign w:val="top"/>
          </w:tcPr>
          <w:p>
            <w:pPr>
              <w:spacing w:after="0"/>
            </w:pPr>
            <w:r>
              <w:rPr>
                <w:color w:val="1F2925"/>
                <w:sz w:val="17"/>
              </w:rPr>
              <w:t>Transaction date, Category/Subcategory, Narration/Reason, Amount, Account/Payment Channel, Payee, Reference/Remarks</w:t>
            </w:r>
          </w:p>
        </w:tc>
      </w:tr>
      <w:tr>
        <w:tc>
          <w:tcPr>
            <w:tcW w:type="dxa" w:w="2448"/>
            <w:tcMar>
              <w:top w:w="70" w:type="dxa"/>
              <w:start w:w="80" w:type="dxa"/>
              <w:bottom w:w="70" w:type="dxa"/>
              <w:end w:w="80" w:type="dxa"/>
            </w:tcMar>
            <w:shd w:fill="F3F5F4"/>
            <w:vAlign w:val="top"/>
          </w:tcPr>
          <w:p>
            <w:pPr>
              <w:spacing w:after="0"/>
            </w:pPr>
            <w:r>
              <w:rPr>
                <w:color w:val="1F2925"/>
                <w:sz w:val="17"/>
              </w:rPr>
              <w:t>Daily Income Tracker</w:t>
            </w:r>
          </w:p>
        </w:tc>
        <w:tc>
          <w:tcPr>
            <w:tcW w:type="dxa" w:w="4032"/>
            <w:tcMar>
              <w:top w:w="70" w:type="dxa"/>
              <w:start w:w="80" w:type="dxa"/>
              <w:bottom w:w="70" w:type="dxa"/>
              <w:end w:w="80" w:type="dxa"/>
            </w:tcMar>
            <w:shd w:fill="F3F5F4"/>
            <w:vAlign w:val="top"/>
          </w:tcPr>
          <w:p>
            <w:pPr>
              <w:spacing w:after="0"/>
            </w:pPr>
            <w:r>
              <w:rPr>
                <w:color w:val="1F2925"/>
                <w:sz w:val="17"/>
              </w:rPr>
              <w:t>Date, Income Category, Particulars/Source, Amount, Received Mode, Received From, Remarks</w:t>
            </w:r>
          </w:p>
        </w:tc>
        <w:tc>
          <w:tcPr>
            <w:tcW w:type="dxa" w:w="4464"/>
            <w:tcMar>
              <w:top w:w="70" w:type="dxa"/>
              <w:start w:w="80" w:type="dxa"/>
              <w:bottom w:w="70" w:type="dxa"/>
              <w:end w:w="80" w:type="dxa"/>
            </w:tcMar>
            <w:shd w:fill="F3F5F4"/>
            <w:vAlign w:val="top"/>
          </w:tcPr>
          <w:p>
            <w:pPr>
              <w:spacing w:after="0"/>
            </w:pPr>
            <w:r>
              <w:rPr>
                <w:color w:val="1F2925"/>
                <w:sz w:val="17"/>
              </w:rPr>
              <w:t>Transaction date, Category/Subcategory, Narration/Reason, Amount, Account/Payment Channel, Payer, Reference/Remarks</w:t>
            </w:r>
          </w:p>
        </w:tc>
      </w:tr>
      <w:tr>
        <w:tc>
          <w:tcPr>
            <w:tcW w:type="dxa" w:w="2448"/>
            <w:tcMar>
              <w:top w:w="70" w:type="dxa"/>
              <w:start w:w="80" w:type="dxa"/>
              <w:bottom w:w="70" w:type="dxa"/>
              <w:end w:w="80" w:type="dxa"/>
            </w:tcMar>
            <w:vAlign w:val="top"/>
          </w:tcPr>
          <w:p>
            <w:pPr>
              <w:spacing w:after="0"/>
            </w:pPr>
            <w:r>
              <w:rPr>
                <w:color w:val="1F2925"/>
                <w:sz w:val="17"/>
              </w:rPr>
              <w:t>List of Heads</w:t>
            </w:r>
          </w:p>
        </w:tc>
        <w:tc>
          <w:tcPr>
            <w:tcW w:type="dxa" w:w="4032"/>
            <w:tcMar>
              <w:top w:w="70" w:type="dxa"/>
              <w:start w:w="80" w:type="dxa"/>
              <w:bottom w:w="70" w:type="dxa"/>
              <w:end w:w="80" w:type="dxa"/>
            </w:tcMar>
            <w:vAlign w:val="top"/>
          </w:tcPr>
          <w:p>
            <w:pPr>
              <w:spacing w:after="0"/>
            </w:pPr>
            <w:r>
              <w:rPr>
                <w:color w:val="1F2925"/>
                <w:sz w:val="17"/>
              </w:rPr>
              <w:t>Home Expense Categories, Income Categories, Payment Modes, Month Start Dates</w:t>
            </w:r>
          </w:p>
        </w:tc>
        <w:tc>
          <w:tcPr>
            <w:tcW w:type="dxa" w:w="4464"/>
            <w:tcMar>
              <w:top w:w="70" w:type="dxa"/>
              <w:start w:w="80" w:type="dxa"/>
              <w:bottom w:w="70" w:type="dxa"/>
              <w:end w:w="80" w:type="dxa"/>
            </w:tcMar>
            <w:vAlign w:val="top"/>
          </w:tcPr>
          <w:p>
            <w:pPr>
              <w:spacing w:after="0"/>
            </w:pPr>
            <w:r>
              <w:rPr>
                <w:color w:val="1F2925"/>
                <w:sz w:val="17"/>
              </w:rPr>
              <w:t>Owner master data and planning periods</w:t>
            </w:r>
          </w:p>
        </w:tc>
      </w:tr>
    </w:tbl>
    <w:p>
      <w:pPr>
        <w:spacing w:after="20"/>
      </w:pPr>
    </w:p>
    <w:p>
      <w:pPr>
        <w:spacing w:after="20"/>
      </w:pP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F6B66"/>
        <w:sz w:val="16"/>
      </w:rPr>
      <w:t xml:space="preserve">Confidential - Product Requirements Document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5F6B66"/>
        <w:sz w:val="16"/>
      </w:rPr>
      <w:t>Personal and Business Finance Management App | PRD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294D3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486B5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F29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294D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eastAsia="Aptos"/>
      <w:b w:val="0"/>
      <w:i/>
      <w:iCs/>
      <w:color w:val="5F6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5F6B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and Business Finance Management App - PRD v1.1</dc:title>
  <dc:subject>Approved product requirements baseline for development</dc:subject>
  <dc:creator>python-docx</dc:creator>
  <cp:keywords/>
  <dc:description>Updated for role-specific profiles, multiple Accountant users, calendar UX and approved colour palette.</dc:description>
  <cp:lastModifiedBy/>
  <cp:revision>1</cp:revision>
  <dcterms:created xsi:type="dcterms:W3CDTF">2013-12-23T23:15:00Z</dcterms:created>
  <dcterms:modified xsi:type="dcterms:W3CDTF">2013-12-23T23:15:00Z</dcterms:modified>
  <cp:category/>
</cp:coreProperties>
</file>