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w:body>
    <w:p>
      <w:r>
        <w:t xml:space="preserve">One-column intro paragraph before the continuous break.</w:t>
      </w:r>
    </w:p>
    <w:p>
      <w:pPr>
        <w:sectPr>
          <w:pgSz w:w="11906" w:h="16838"/>
          <w:pgMar w:top="1440" w:right="1440" w:bottom="1440" w:left="1440"/>
        </w:sectPr>
      </w:pP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sectPr>
      <w:type w:val="continuous"/>
      <w:pgSz w:w="11906" w:h="16838"/>
      <w:pgMar w:top="1440" w:right="1440" w:bottom="1440" w:left="1440"/>
      <w:cols w:num="2" w:space="72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w:docDefaults>
    <w:rPrDefault>
      <w:rPr>
        <w:rFonts w:ascii="Calibri" w:hAnsi="Calibri"/>
        <w:sz w:val="22"/>
      </w:rPr>
    </w:rPrDefault>
    <w:pPrDefault>
      <w:pPr>
        <w:spacing w:after="16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