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mc:Ignorable="">
  <w:body>
    <w:p>
      <w:pPr>
        <w:pStyle w:val="Heading1"/>
      </w:pPr>
      <w:r>
        <w:drawing>
          <wp:anchor xmlns:wp="http://schemas.openxmlformats.org/drawingml/2006/wordprocessingDrawing" distT="0" distB="0" distL="114300" distR="114300" simplePos="0" relativeHeight="251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2286000" cy="1828800"/>
            <wp:effectExtent l="0" t="0" r="0" b="0"/>
            <wp:wrapSquare wrapText="bothSides"/>
            <wp:docPr id="1" name="TB1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xfrm>
                      <a:off x="0" y="0"/>
                      <a:ext cx="2286000" cy="1828800"/>
                    </a:xfrm>
                    <a:prstGeom prst="rect">
                      <a:avLst/>
                    </a:prstGeom>
                    <a:solidFill>
                      <a:srgbClr val="FFF2CC"/>
                    </a:solidFill>
                    <a:ln>
                      <a:solidFill>
                        <a:srgbClr val="4472C4"/>
                      </a:solidFill>
                    </a:ln>
                  </wps:spPr>
                  <wps:txbx>
                    <w:txbxContent>
                      <w:p>
                        <w:r>
                          <w:t>Box text.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114300" distR="114300" simplePos="0" relativeHeight="2516" behindDoc="0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914400</wp:posOffset>
            </wp:positionV>
            <wp:extent cx="2286000" cy="1828800"/>
            <wp:effectExtent l="0" t="0" r="0" b="0"/>
            <wp:wrapSquare wrapText="bothSides"/>
            <wp:docPr id="2" name="TB2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xfrm>
                      <a:off x="0" y="0"/>
                      <a:ext cx="2286000" cy="1828800"/>
                    </a:xfrm>
                    <a:prstGeom prst="rect">
                      <a:avLst/>
                    </a:prstGeom>
                    <a:solidFill>
                      <a:srgbClr val="FFF2CC"/>
                    </a:solidFill>
                    <a:ln>
                      <a:solidFill>
                        <a:srgbClr val="4472C4"/>
                      </a:solidFill>
                    </a:ln>
                  </wps:spPr>
                  <wps:txbx>
                    <w:txbxContent>
                      <w:p>
                        <w:r>
                          <w:t>Box text.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</w:pPr>
      <w:r>
        <w:t>MARKA heading after boxed empty</w:t>
      </w:r>
    </w:p>
    <w:p>
      <w:r>
        <w:t>Body A follows.</w:t>
      </w:r>
    </w:p>
    <w:p>
      <w:r>
        <w:br w:type="page"/>
      </w:r>
    </w:p>
    <w:p>
      <w:pPr>
        <w:pStyle w:val="Heading1"/>
      </w:pPr>
      <w:r>
        <w:drawing>
          <wp:anchor xmlns:wp="http://schemas.openxmlformats.org/drawingml/2006/wordprocessingDrawing" distT="0" distB="0" distL="114300" distR="114300" simplePos="0" relativeHeight="251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2286000" cy="1828800"/>
            <wp:effectExtent l="0" t="0" r="0" b="0"/>
            <wp:wrapSquare wrapText="bothSides"/>
            <wp:docPr id="3" name="TB3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xfrm>
                      <a:off x="0" y="0"/>
                      <a:ext cx="2286000" cy="1828800"/>
                    </a:xfrm>
                    <a:prstGeom prst="rect">
                      <a:avLst/>
                    </a:prstGeom>
                    <a:solidFill>
                      <a:srgbClr val="FFF2CC"/>
                    </a:solidFill>
                    <a:ln>
                      <a:solidFill>
                        <a:srgbClr val="4472C4"/>
                      </a:solidFill>
                    </a:ln>
                  </wps:spPr>
                  <wps:txbx>
                    <w:txbxContent>
                      <w:p>
                        <w:r>
                          <w:t>Box text.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114300" distR="114300" simplePos="0" relativeHeight="2516" behindDoc="0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914400</wp:posOffset>
            </wp:positionV>
            <wp:extent cx="2286000" cy="1828800"/>
            <wp:effectExtent l="0" t="0" r="0" b="0"/>
            <wp:wrapSquare wrapText="bothSides"/>
            <wp:docPr id="4" name="TB4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xfrm>
                      <a:off x="0" y="0"/>
                      <a:ext cx="2286000" cy="1828800"/>
                    </a:xfrm>
                    <a:prstGeom prst="rect">
                      <a:avLst/>
                    </a:prstGeom>
                    <a:solidFill>
                      <a:srgbClr val="FFF2CC"/>
                    </a:solidFill>
                    <a:ln>
                      <a:solidFill>
                        <a:srgbClr val="4472C4"/>
                      </a:solidFill>
                    </a:ln>
                  </wps:spPr>
                  <wps:txbx>
                    <w:txbxContent>
                      <w:p>
                        <w:r>
                          <w:t>Box text.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</w:pPr>
      <w:r>
        <w:t>MARKB heading, host empty-of-text</w:t>
      </w:r>
    </w:p>
    <w:p>
      <w:r>
        <w:t>Body B follows.</w:t>
      </w:r>
    </w:p>
    <w:p>
      <w:r>
        <w:br w:type="page"/>
      </w:r>
    </w:p>
    <w:p>
      <w:pPr>
        <w:pStyle w:val="Heading1"/>
      </w:pPr>
    </w:p>
    <w:p>
      <w:pPr>
        <w:pStyle w:val="Heading1"/>
      </w:pPr>
      <w:r>
        <w:t>MARKC control heading</w:t>
      </w:r>
    </w:p>
    <w:p>
      <w:r>
        <w:t>Body C follows.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