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body>
    <w:p>
      <w:pPr>
        <w:pStyle w:val="Heading1"/>
      </w:pPr>
      <w:r>
        <w:t xml:space="preserve">Ruby annotations at two sizes</w:t>
      </w:r>
    </w:p>
    <w:p>
      <w:r>
        <w:t xml:space="preserve">East-Asian ruby (furigana) over kanji bases; the rt string rides above each base.</w:t>
      </w:r>
    </w:p>
    <w:p>
      <w:pPr>
        <w:spacing w:line="480" w:lineRule="auto"/>
      </w:pPr>
      <w:r>
        <w:rPr>
          <w:rFonts w:eastAsia="MS Mincho"/>
        </w:rPr>
        <w:t xml:space="preserve">小さいルビ：</w:t>
      </w:r>
      <w:r>
        <w:ruby>
          <w:rubyPr>
            <w:rubyAlign w:val="distributeSpace"/>
            <w:hps w:val="8"/>
            <w:hpsRaise w:val="11"/>
            <w:hpsBaseText w:val="11"/>
            <w:lid w:val="ja-JP"/>
          </w:rubyPr>
          <w:rt>
            <w:r>
              <w:rPr>
                <w:rFonts w:eastAsia="MS Mincho"/>
                <w:sz w:val="8"/>
              </w:rPr>
              <w:t xml:space="preserve">かんじ</w:t>
            </w:r>
          </w:rt>
          <w:rubyBase>
            <w:r>
              <w:rPr>
                <w:rFonts w:eastAsia="MS Mincho"/>
                <w:sz w:val="22"/>
              </w:rPr>
              <w:t xml:space="preserve">漢字</w:t>
            </w:r>
          </w:rubyBase>
        </w:ruby>
      </w:r>
      <w:r>
        <w:ruby>
          <w:rubyPr>
            <w:rubyAlign w:val="distributeSpace"/>
            <w:hps w:val="8"/>
            <w:hpsRaise w:val="11"/>
            <w:hpsBaseText w:val="11"/>
            <w:lid w:val="ja-JP"/>
          </w:rubyPr>
          <w:rt>
            <w:r>
              <w:rPr>
                <w:rFonts w:eastAsia="MS Mincho"/>
                <w:sz w:val="8"/>
              </w:rPr>
              <w:t xml:space="preserve">とうきょう</w:t>
            </w:r>
          </w:rt>
          <w:rubyBase>
            <w:r>
              <w:rPr>
                <w:rFonts w:eastAsia="MS Mincho"/>
                <w:sz w:val="22"/>
              </w:rPr>
              <w:t xml:space="preserve">東京</w:t>
            </w:r>
          </w:rubyBase>
        </w:ruby>
      </w:r>
      <w:r>
        <w:ruby>
          <w:rubyPr>
            <w:rubyAlign w:val="distributeSpace"/>
            <w:hps w:val="8"/>
            <w:hpsRaise w:val="11"/>
            <w:hpsBaseText w:val="11"/>
            <w:lid w:val="ja-JP"/>
          </w:rubyPr>
          <w:rt>
            <w:r>
              <w:rPr>
                <w:rFonts w:eastAsia="MS Mincho"/>
                <w:sz w:val="8"/>
              </w:rPr>
              <w:t xml:space="preserve">にほんご</w:t>
            </w:r>
          </w:rt>
          <w:rubyBase>
            <w:r>
              <w:rPr>
                <w:rFonts w:eastAsia="MS Mincho"/>
                <w:sz w:val="22"/>
              </w:rPr>
              <w:t xml:space="preserve">日本語</w:t>
            </w:r>
          </w:rubyBase>
        </w:ruby>
      </w:r>
      <w:r>
        <w:rPr>
          <w:rFonts w:eastAsia="MS Mincho"/>
        </w:rPr>
        <w:t xml:space="preserve">を読む。</w:t>
      </w:r>
    </w:p>
    <w:p>
      <w:pPr>
        <w:spacing w:line="600" w:lineRule="auto"/>
      </w:pPr>
      <w:r>
        <w:rPr>
          <w:rFonts w:eastAsia="MS Mincho"/>
          <w:sz w:val="36"/>
        </w:rPr>
        <w:t xml:space="preserve">大きいルビ：</w:t>
      </w:r>
      <w:r>
        <w:ruby>
          <w:rubyPr>
            <w:rubyAlign w:val="distributeSpace"/>
            <w:hps w:val="12"/>
            <w:hpsRaise w:val="18"/>
            <w:hpsBaseText w:val="18"/>
            <w:lid w:val="ja-JP"/>
          </w:rubyPr>
          <w:rt>
            <w:r>
              <w:rPr>
                <w:rFonts w:eastAsia="MS Mincho"/>
                <w:sz w:val="12"/>
              </w:rPr>
              <w:t xml:space="preserve">あい</w:t>
            </w:r>
          </w:rt>
          <w:rubyBase>
            <w:r>
              <w:rPr>
                <w:rFonts w:eastAsia="MS Mincho"/>
                <w:sz w:val="36"/>
              </w:rPr>
              <w:t xml:space="preserve">愛</w:t>
            </w:r>
          </w:rubyBase>
        </w:ruby>
      </w:r>
      <w:r>
        <w:ruby>
          <w:rubyPr>
            <w:rubyAlign w:val="distributeSpace"/>
            <w:hps w:val="12"/>
            <w:hpsRaise w:val="18"/>
            <w:hpsBaseText w:val="18"/>
            <w:lid w:val="ja-JP"/>
          </w:rubyPr>
          <w:rt>
            <w:r>
              <w:rPr>
                <w:rFonts w:eastAsia="MS Mincho"/>
                <w:sz w:val="12"/>
              </w:rPr>
              <w:t xml:space="preserve">へいわ</w:t>
            </w:r>
          </w:rt>
          <w:rubyBase>
            <w:r>
              <w:rPr>
                <w:rFonts w:eastAsia="MS Mincho"/>
                <w:sz w:val="36"/>
              </w:rPr>
              <w:t xml:space="preserve">平和</w:t>
            </w:r>
          </w:rubyBase>
        </w:ruby>
      </w:r>
      <w:r>
        <w:ruby>
          <w:rubyPr>
            <w:rubyAlign w:val="distributeSpace"/>
            <w:hps w:val="12"/>
            <w:hpsRaise w:val="18"/>
            <w:hpsBaseText w:val="18"/>
            <w:lid w:val="ja-JP"/>
          </w:rubyPr>
          <w:rt>
            <w:r>
              <w:rPr>
                <w:rFonts w:eastAsia="MS Mincho"/>
                <w:sz w:val="12"/>
              </w:rPr>
              <w:t xml:space="preserve">みらい</w:t>
            </w:r>
          </w:rt>
          <w:rubyBase>
            <w:r>
              <w:rPr>
                <w:rFonts w:eastAsia="MS Mincho"/>
                <w:sz w:val="36"/>
              </w:rPr>
              <w:t xml:space="preserve">未来</w:t>
            </w:r>
          </w:rubyBase>
        </w:ruby>
      </w:r>
      <w:r>
        <w:rPr>
          <w:rFonts w:eastAsia="MS Mincho"/>
          <w:sz w:val="36"/>
        </w:rPr>
        <w:t xml:space="preserve">。</w:t>
      </w:r>
    </w:p>
    <w:p>
      <w:pPr>
        <w:pStyle w:val="Heading1"/>
      </w:pPr>
      <w:r>
        <w:t xml:space="preserve">Vertical text cells: tbRl and btLr, wrapping</w:t>
      </w:r>
    </w:p>
    <w:p>
      <w:r>
        <w:t xml:space="preserve">Left cell is tbRl (top-to-bottom, right-to-left); right cell is btLr (bottom-to-top). Both hold enough text to wrap onto multiple vertical lines.</w:t>
      </w:r>
    </w:p>
    <w:tbl>
      <w:tblPr>
        <w:tblW w:w="0" w:type="auto"/>
        <w:tblBorders>
          <w:top w:val="single" w:sz="4" w:color="444444"/>
          <w:left w:val="single" w:sz="4" w:color="444444"/>
          <w:bottom w:val="single" w:sz="4" w:color="444444"/>
          <w:right w:val="single" w:sz="4" w:color="444444"/>
          <w:insideH w:val="single" w:sz="4" w:color="444444"/>
          <w:insideV w:val="single" w:sz="4" w:color="444444"/>
        </w:tblBorders>
      </w:tblPr>
      <w:tblGrid>
        <w:gridCol w:w="3200"/>
        <w:gridCol w:w="3200"/>
      </w:tblGrid>
      <w:tr>
        <w:trPr>
          <w:trHeight w:val="3200" w:hRule="atLeast"/>
        </w:trPr>
        <w:tc>
          <w:tcPr>
            <w:tcW w:w="3200" w:type="dxa"/>
            <w:textDirection w:val="tbRl"/>
          </w:tcPr>
          <w:p>
            <w:r>
              <w:rPr>
                <w:rFonts w:eastAsia="MS Mincho"/>
              </w:rPr>
              <w:t xml:space="preserve">tbRl（縦書き）：縦書きのセルの中で、十分な量のテキストが折り返すことを確認するための長い文章です。行が複数になるように文字数を増やしています。</w:t>
            </w:r>
          </w:p>
        </w:tc>
        <w:tc>
          <w:tcPr>
            <w:tcW w:w="3200" w:type="dxa"/>
            <w:textDirection w:val="btLr"/>
          </w:tcPr>
          <w:p>
            <w:r>
              <w:rPr>
                <w:rFonts w:eastAsia="MS Mincho"/>
              </w:rPr>
              <w:t xml:space="preserve">btLr（下から上）：縦書きのセルの中で、十分な量のテキストが折り返すことを確認するための長い文章です。行が複数になるように文字数を増やしています。</w:t>
            </w:r>
          </w:p>
        </w:tc>
      </w:tr>
    </w:tbl>
    <w:p/>
    <w:p>
      <w:pPr>
        <w:sectPr>
          <w:type w:val="nextPage"/>
          <w:pgSz w:w="12240" w:h="15840"/>
          <w:pgMar w:top="1440" w:right="1440" w:bottom="1440" w:left="1440" w:header="720" w:footer="720" w:gutter="0"/>
        </w:sectPr>
      </w:pPr>
    </w:p>
    <w:p>
      <w:pPr>
        <w:pStyle w:val="Heading1"/>
      </w:pPr>
      <w:r>
        <w:t xml:space="preserve">A page-level vertical writing section (tbRl)</w:t>
      </w:r>
    </w:p>
    <w:p>
      <w:r>
        <w:t xml:space="preserve">この節は textDirection=tbRl を使用し、ページ全体が縦書きになります。縦書きのセルの中で、十分な量のテキストが折り返すことを確認するための長い文章です。行が複数になるように文字数を増やしています。</w:t>
      </w:r>
    </w:p>
    <w:sectPr>
      <w:type w:val="nextPage"/>
      <w:pgSz w:w="12240" w:h="15840"/>
      <w:pgMar w:top="1440" w:right="1440" w:bottom="1440" w:left="1440" w:header="720" w:footer="720" w:gutter="0"/>
      <w:textDirection w:val="tbRl"/>
      <w:docGrid w:type="lines" w:linePitch="360"/>
    </w:sectPr>
  </w:body>
</w:document>
</file>

<file path=word/settings.xml><?xml version="1.0" encoding="utf-8"?>
<w:settings xmlns:w="http://schemas.openxmlformats.org/wordprocessingml/2006/main">
  <w:compat>
    <w:compatSetting w:val="15" w:uri="http://schemas.microsoft.com/office/word" w:name="compatibilityMode"/>
  </w:compat>
</w:settings>
</file>

<file path=word/styles.xml><?xml version="1.0" encoding="utf-8"?>
<w:styles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docDefaults>
    <w:rPrDefault>
      <w:rPr>
        <w:rFonts w:ascii="Calibri" w:hAnsi="Calibri" w:cs="Calibri"/>
        <w:sz w:val="22"/>
        <w:szCs w:val="22"/>
      </w:rPr>
    </w:rPrDefault>
    <w:pPrDefault>
      <w:pPr>
        <w:spacing w:after="160" w:line="259" w:lineRule="auto"/>
      </w:pPr>
    </w:pPrDefault>
  </w:docDefaults>
  <w:style w:type="paragraph" w:default="1" w:styleId="Normal">
    <w:name w:val="Normal"/>
  </w:style>
  <w:style w:type="table" w:default="1" w:styleId="TableNormal">
    <w:name w:val="Normal Table"/>
    <w:tblPr>
      <w:tblInd w:w="0" w:type="dxa"/>
      <w:tblCellMar>
        <w:top w:w="0" w:type="dxa"/>
        <w:left w:w="108" w:type="dxa"/>
        <w:bottom w:w="0" w:type="dxa"/>
        <w:right w:w="108" w:type="dxa"/>
      </w:tblCellMar>
    </w:tblPr>
  </w:style>
  <w:style w:type="paragraph" w:styleId="Heading1">
    <w:name w:val="heading 1"/>
    <w:basedOn w:val="Normal"/>
    <w:pPr>
      <w:keepNext/>
      <w:spacing w:before="240" w:after="0"/>
      <w:outlineLvl w:val="0"/>
    </w:pPr>
    <w:rPr>
      <w:rFonts w:ascii="Calibri Light" w:hAnsi="Calibri Light"/>
      <w:color w:val="2F5496"/>
      <w:sz w:val="32"/>
      <w:szCs w:val="32"/>
    </w:rPr>
  </w:style>
  <w:style w:type="paragraph" w:styleId="Heading2">
    <w:name w:val="heading 2"/>
    <w:basedOn w:val="Normal"/>
    <w:pPr>
      <w:keepNext/>
      <w:spacing w:before="40" w:after="0"/>
      <w:outlineLvl w:val="1"/>
    </w:pPr>
    <w:rPr>
      <w:rFonts w:ascii="Calibri Light" w:hAnsi="Calibri Light"/>
      <w:color w:val="2F5496"/>
      <w:sz w:val="26"/>
      <w:szCs w:val="26"/>
    </w:rPr>
  </w:style>
  <w:style w:type="paragraph" w:styleId="Heading3">
    <w:name w:val="heading 3"/>
    <w:basedOn w:val="Normal"/>
    <w:pPr>
      <w:keepNext/>
      <w:spacing w:before="40" w:after="0"/>
      <w:outlineLvl w:val="2"/>
    </w:pPr>
    <w:rPr>
      <w:rFonts w:ascii="Calibri Light" w:hAnsi="Calibri Light"/>
      <w:color w:val="1F3864"/>
      <w:sz w:val="24"/>
      <w:szCs w:val="24"/>
    </w:rPr>
  </w:style>
  <w:style w:type="paragraph" w:styleId="Title">
    <w:name w:val="Title"/>
    <w:basedOn w:val="Normal"/>
    <w:pPr>
      <w:spacing w:after="80"/>
    </w:pPr>
    <w:rPr>
      <w:rFonts w:ascii="Calibri Light" w:hAnsi="Calibri Light"/>
      <w:color w:val="1F3864"/>
      <w:sz w:val="56"/>
      <w:szCs w:val="56"/>
    </w:rPr>
  </w:style>
  <w:style w:type="paragraph" w:styleId="TOC1">
    <w:name w:val="toc 1"/>
    <w:basedOn w:val="Normal"/>
    <w:pPr>
      <w:tabs>
        <w:tab w:val="right" w:leader="dot" w:pos="9350"/>
      </w:tabs>
      <w:spacing w:after="100"/>
    </w:pPr>
  </w:style>
  <w:style w:type="character" w:styleId="Hyperlink">
    <w:name w:val="Hyperlink"/>
    <w:rPr>
      <w:color w:val="0563C1"/>
      <w:u w:val="single"/>
    </w:rPr>
  </w:style>
  <w:style w:type="paragraph" w:styleId="ListParagraph">
    <w:name w:val="List Paragraph"/>
    <w:basedOn w:val="Normal"/>
    <w:pPr>
      <w:ind w:left="720"/>
      <w:contextualSpacing/>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