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7365D"/>
          <w:sz w:val="38"/>
          <w:szCs w:val="38"/>
        </w:rPr>
        <w:t xml:space="preserve">A compact equation sampler</w:t>
      </w:r>
    </w:p>
    <w:p>
      <w:pPr>
        <w:spacing w:after="200"/>
      </w:pPr>
      <w:r>
        <w:rPr>
          <w:color w:val="526579"/>
        </w:rPr>
        <w:t xml:space="preserve">Native Office Math structures remain editable and scale with the surrounding text.</w:t>
      </w:r>
    </w:p>
    <w:p>
      <w:pPr>
        <w:pStyle w:val="Heading2"/>
      </w:pPr>
      <w:r>
        <w:t xml:space="preserve">Energy and wavelength</w:t>
      </w:r>
    </w:p>
    <w:p>
      <w:pPr>
        <w:spacing w:before="110" w:after="110"/>
        <w:jc w:val="center"/>
      </w:pPr>
      <m:oMath>
        <m:r>
          <m:t>E = </m:t>
        </m:r>
        <m:f>
          <m:num>
            <m:r>
              <m:t>hc</m:t>
            </m:r>
          </m:num>
          <m:den>
            <m:r>
              <m:t>λ</m:t>
            </m:r>
          </m:den>
        </m:f>
      </m:oMath>
    </w:p>
    <w:p>
      <w:pPr>
        <w:pStyle w:val="Heading2"/>
      </w:pPr>
      <w:r>
        <w:t xml:space="preserve">Euler’s identity and a radical</w:t>
      </w:r>
    </w:p>
    <w:p>
      <w:pPr>
        <w:spacing w:before="110" w:after="110"/>
        <w:jc w:val="center"/>
      </w:pPr>
      <m:oMath>
        <m:sSup>
          <m:sSupPr/>
          <m:e>
            <m:r>
              <m:t>e</m:t>
            </m:r>
          </m:e>
          <m:sup>
            <m:r>
              <m:t>iπ</m:t>
            </m:r>
          </m:sup>
        </m:sSup>
        <m:r>
          <m:t> + 1 = 0     </m:t>
        </m:r>
        <m:rad>
          <m:radPr/>
          <m:deg>
            <m:r>
              <m:t>3</m:t>
            </m:r>
          </m:deg>
          <m:e>
            <m:r>
              <m:t>x + 1</m:t>
            </m:r>
          </m:e>
        </m:rad>
      </m:oMath>
    </w:p>
    <w:p>
      <w:pPr>
        <w:pStyle w:val="Heading2"/>
      </w:pPr>
      <w:r>
        <w:t xml:space="preserve">Integral and weighted mean</w:t>
      </w:r>
    </w:p>
    <w:p>
      <w:pPr>
        <w:spacing w:before="110" w:after="110"/>
        <w:jc w:val="center"/>
      </w:pPr>
      <m:oMath>
        <m:nary>
          <m:naryPr>
            <m:limLoc m:val="undOvr"/>
          </m:naryPr>
          <m:sub>
            <m:r>
              <m:t>0</m:t>
            </m:r>
          </m:sub>
          <m:sup>
            <m:r>
              <m:t>∞</m:t>
            </m:r>
          </m:sup>
          <m:e>
            <m:sSup>
              <m:sSupPr/>
              <m:e>
                <m:r>
                  <m:t>e</m:t>
                </m:r>
              </m:e>
              <m:sup>
                <m:r>
                  <m:t>−t²</m:t>
                </m:r>
              </m:sup>
            </m:sSup>
            <m:r>
              <m:t>dt</m:t>
            </m:r>
          </m:e>
        </m:nary>
        <m:r>
          <m:t> = </m:t>
        </m:r>
        <m:f>
          <m:num>
            <m:rad>
              <m:radPr>
                <m:degHide m:val="1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</w:p>
    <w:p>
      <w:pPr>
        <w:spacing w:before="110" w:after="110"/>
        <w:jc w:val="center"/>
      </w:pPr>
      <m:oMath>
        <m:r>
          <m:t>μ = </m:t>
        </m:r>
        <m:f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wᵢxᵢ</m:t>
                </m:r>
              </m:e>
            </m:nary>
          </m:num>
          <m:den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wᵢ</m:t>
                </m:r>
              </m:e>
            </m:nary>
          </m:den>
        </m:f>
      </m:oMath>
    </w:p>
    <w:sectPr>
      <w:footerReference w:type="default" r:id="rId6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Mathematical methods  •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4344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2026-07-16T04:00:57.214Z</dcterms:created>
  <dcterms:modified xsi:type="dcterms:W3CDTF">2026-07-16T04:00:57.215Z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