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howcaseTitle"/>
      </w:pPr>
      <w:r>
        <w:t xml:space="preserve">Scientific document, rendered in JavaScript</w:t>
      </w:r>
    </w:p>
    <w:p>
      <w:pPr>
        <w:spacing w:after="90"/>
      </w:pPr>
      <w:r>
        <w:rPr>
          <w:sz w:val="22"/>
          <w:szCs w:val="22"/>
        </w:rPr>
        <w:t xml:space="preserve">Editable DOCX with native Office Math, tables, images, styles, and pagination.  </w:t>
      </w:r>
      <w:r>
        <w:rPr>
          <w:b/>
          <w:bCs/>
          <w:color w:val="2F5597"/>
          <w:sz w:val="22"/>
          <w:szCs w:val="22"/>
        </w:rPr>
        <w:t xml:space="preserve">Click anywhere and start typing.</w:t>
      </w:r>
    </w:p>
    <w:p>
      <w:pPr>
        <w:spacing w:before="40" w:after="40"/>
        <w:jc w:val="center"/>
      </w:pPr>
      <m:oMath>
        <m:r>
          <m:t>E = </m:t>
        </m:r>
        <m:f>
          <m:num>
            <m:r>
              <m:t>hc</m:t>
            </m:r>
          </m:num>
          <m:den>
            <m:r>
              <m:t>λ</m:t>
            </m:r>
          </m:den>
        </m:f>
        <m:r>
          <m:t>   ·   </m:t>
        </m:r>
        <m:rad>
          <m:radPr/>
          <m:deg>
            <m:r>
              <m:t>3</m:t>
            </m:r>
          </m:deg>
          <m:e>
            <m:r>
              <m:t>x + 1</m:t>
            </m:r>
          </m:e>
        </m:rad>
        <m:r>
          <m:t>   ·   </m:t>
        </m:r>
        <m:sSup>
          <m:sSupPr/>
          <m:e>
            <m:r>
              <m:t>e</m:t>
            </m:r>
          </m:e>
          <m:sup>
            <m:r>
              <m:t>iπ</m:t>
            </m:r>
          </m:sup>
        </m:sSup>
        <m:r>
          <m:t> + 1 = 0</m:t>
        </m:r>
      </m:oMath>
    </w:p>
    <w:p>
      <w:pPr>
        <w:spacing w:before="70" w:after="50"/>
        <w:jc w:val="center"/>
      </w:pPr>
      <w:r>
        <w:drawing>
          <wp:inline distT="0" distB="0" distL="0" distR="0">
            <wp:extent cx="619125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i/>
          <w:iCs/>
          <w:color w:val="5B6573"/>
          <w:sz w:val="17"/>
          <w:szCs w:val="17"/>
        </w:rPr>
        <w:t xml:space="preserve">Figure 1. Temperature-dependent diffraction and crystal structure.</w:t>
      </w:r>
    </w:p>
    <w:p>
      <w:pPr>
        <w:pStyle w:val="ShowcaseHeading"/>
      </w:pPr>
      <w:r>
        <w:t xml:space="preserve">Equations inside a real Word table</w:t>
      </w:r>
    </w:p>
    <w:tbl>
      <w:tblPr>
        <w:tblW w:type="pct" w:w="100%"/>
        <w:tblBorders>
          <w:top w:val="single" w:color="D9E2F3" w:sz="4"/>
          <w:left w:val="single" w:color="D9E2F3" w:sz="4"/>
          <w:bottom w:val="single" w:color="D9E2F3" w:sz="4"/>
          <w:right w:val="single" w:color="D9E2F3" w:sz="4"/>
          <w:insideH w:val="single" w:color="D9E2F3" w:sz="4"/>
          <w:insideV w:val="single" w:color="D9E2F3" w:sz="4"/>
        </w:tblBorders>
      </w:tblPr>
      <w:tblGrid>
        <w:gridCol w:w="100"/>
        <w:gridCol w:w="100"/>
        <w:gridCol w:w="100"/>
      </w:tblGrid>
      <w:tr>
        <w:tc>
          <w:tcPr>
            <w:shd w:fill="17365D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shd w:fill="17365D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Native OMML equation</w:t>
            </w:r>
          </w:p>
        </w:tc>
        <w:tc>
          <w:tcPr>
            <w:shd w:fill="17365D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</w:t>
            </w:r>
          </w:p>
        </w:tc>
      </w:tr>
      <w:tr>
        <w:tc>
          <w:p>
            <w:r>
              <w:rPr>
                <w:b/>
                <w:bCs/>
              </w:rPr>
              <w:t xml:space="preserve">Weighted mean</w:t>
            </w:r>
          </w:p>
        </w:tc>
        <w:tc>
          <w:p>
            <w:pPr>
              <w:spacing w:before="40" w:after="40"/>
              <w:jc w:val="center"/>
            </w:pPr>
            <m:oMath>
              <m:r>
                <m:t>μ = </m:t>
              </m:r>
              <m:f>
                <m:num>
                  <m:nary>
                    <m:naryPr>
                      <m:chr m:val="∑"/>
                      <m:limLoc m:val="undOvr"/>
                    </m:naryPr>
                    <m:sub>
                      <m:r>
                        <m:t>i=1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wᵢxᵢ</m:t>
                      </m:r>
                    </m:e>
                  </m:nary>
                </m:num>
                <m:den>
                  <m:nary>
                    <m:naryPr>
                      <m:chr m:val="∑"/>
                      <m:limLoc m:val="undOvr"/>
                    </m:naryPr>
                    <m:sub>
                      <m:r>
                        <m:t>i=1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wᵢ</m:t>
                      </m:r>
                    </m:e>
                  </m:nary>
                </m:den>
              </m:f>
            </m:oMath>
          </w:p>
        </w:tc>
        <w:tc>
          <w:p>
            <w:r>
              <w:t xml:space="preserve">Aggregate repeated measurements</w:t>
            </w:r>
          </w:p>
        </w:tc>
      </w:tr>
      <w:tr>
        <w:tc>
          <w:p>
            <w:r>
              <w:rPr>
                <w:b/>
                <w:bCs/>
              </w:rPr>
              <w:t xml:space="preserve">Continuous response</w:t>
            </w:r>
          </w:p>
        </w:tc>
        <w:tc>
          <w:p>
            <w:pPr>
              <w:spacing w:before="40" w:after="40"/>
              <w:jc w:val="center"/>
            </w:pPr>
            <m:oMath>
              <m:nary>
                <m:naryPr>
                  <m:limLoc m:val="undOvr"/>
                </m:naryPr>
                <m:sub>
                  <m:r>
                    <m:t>0</m:t>
                  </m:r>
                </m:sub>
                <m:sup>
                  <m:r>
                    <m:t>∞</m:t>
                  </m:r>
                </m:sup>
                <m:e>
                  <m:sSup>
                    <m:sSupPr/>
                    <m:e>
                      <m:r>
                        <m:t>e</m:t>
                      </m:r>
                    </m:e>
                    <m:sup>
                      <m:r>
                        <m:t>−t²</m:t>
                      </m:r>
                    </m:sup>
                  </m:sSup>
                  <m:r>
                    <m:t>dt</m:t>
                  </m:r>
                </m:e>
              </m:nary>
            </m:oMath>
          </w:p>
        </w:tc>
        <w:tc>
          <w:p>
            <w:r>
              <w:t xml:space="preserve">Model a smooth distribution</w:t>
            </w:r>
          </w:p>
        </w:tc>
      </w:tr>
    </w:tbl>
    <w:p>
      <w:pPr>
        <w:spacing w:before="120"/>
      </w:pPr>
      <w:r>
        <w:rPr>
          <w:color w:val="40566F"/>
          <w:sz w:val="19"/>
          <w:szCs w:val="19"/>
        </w:rPr>
        <w:t xml:space="preserve">Everything on this page remains editable and downloads as a DOCX—no PDF conversion and no server-side rendering.</w:t>
      </w:r>
    </w:p>
    <w:sectPr>
      <w:footerReference w:type="default" r:id="rId6"/>
      <w:pgSz w:w="11906" w:h="16838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43447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howcaseTitle">
    <w:name w:val="Showcase Title"/>
    <w:basedOn w:val="Normal"/>
    <w:next w:val="Normal"/>
    <w:qFormat/>
    <w:pPr>
      <w:spacing w:after="100"/>
    </w:pPr>
    <w:rPr>
      <w:b/>
      <w:bCs/>
      <w:color w:val="17365D"/>
      <w:sz w:val="42"/>
      <w:szCs w:val="42"/>
      <w:rFonts w:ascii="Calibri Light" w:cs="Calibri Light" w:eastAsia="Calibri Light" w:hAnsi="Calibri Light"/>
    </w:rPr>
  </w:style>
  <w:style w:type="paragraph" w:styleId="ShowcaseHeading">
    <w:name w:val="Showcase Heading"/>
    <w:basedOn w:val="Normal"/>
    <w:next w:val="Normal"/>
    <w:qFormat/>
    <w:pPr>
      <w:spacing w:before="130" w:after="70"/>
    </w:pPr>
    <w:rPr>
      <w:b/>
      <w:bCs/>
      <w:color w:val="2F5597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d9xw52w6t0dhobiyszgo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2026-07-16T00:31:21.489Z</dcterms:created>
  <dcterms:modified xsi:type="dcterms:W3CDTF">2026-07-16T00:31:21.489Z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