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/>
          <w:sz w:val="20"/>
        </w:rPr>
        <w:t>A legal memorandum with one extended footnote.</w:t>
      </w:r>
    </w:p>
    <w:p>
      <w:r>
        <w:t>The source authorities are set out in the following footnote.</w:t>
      </w:r>
      <w:r>
        <w:footnoteReference w:id="1"/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This body paragraph should remain readable above the note.</w:t>
      </w:r>
    </w:p>
    <w:sectPr>
      <w:pgSz w:w="12240" w:h="15840"/>
      <w:pgMar w:top="1440" w:bottom="1440" w:left="1440" w:right="144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240" w:lineRule="auto"/>
      </w:pPr>
      <w:r>
        <w:rPr>
          <w:rFonts w:ascii="Arial" w:hAnsi="Arial"/>
          <w:sz w:val="20"/>
        </w:rPr>
        <w:t>Authority 001: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009: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019: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029: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039: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049: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059: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069: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070: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071: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072: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073: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074: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075: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076: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077: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078: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079: This cited decision supports the legal analysis.</w:t>
      </w:r>
    </w:p>
    <w:p>
      <w:pPr>
        <w:spacing w:before="0" w:after="0" w:line="240" w:lineRule="auto"/>
      </w:pPr>
      <w:r>
        <w:rPr>
          <w:rFonts w:ascii="Arial" w:hAnsi="Arial"/>
          <w:sz w:val="20"/>
        </w:rPr>
        <w:t>Authority 080: This cited decision supports the legal analysis.</w:t>
      </w:r>
    </w:p>
  </w:footnote>
</w:footnotes>
</file>

<file path=word/_rels/document.xml.rels><Relationships xmlns="http://schemas.openxmlformats.org/package/2006/relationships"><Relationship Id="rId2" Type="http://schemas.openxmlformats.org/officeDocument/2006/relationships/footnotes" Target="footnotes.xml"/></Relationships>
</file>