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CSCN8020 – Assignment 2: Q-Learning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Student: Manu Mathew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Course: CSCN8020 Reinforcement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Environment: Taxi-v3 (500 discrete states, 6 actions)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report presents the implementation and evaluation of a Q-Learning agent in the Taxi-v3 environment. The agent learns optimal pick-up and drop-off behavior by exploring different hyperparameter settings. We evaluate how the learning rate (α) and discount factor (γ) affect learning performance while keeping the exploration factor (ε) fixed at 0.1.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Experimental Setup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Environment: Taxi-v3 (500 discrete states, 6 actions)</w:t>
        <w:br w:type="textWrapping"/>
        <w:t xml:space="preserve">• Reward structure: +20 for successful drop-off, -10 for illegal pick/drop, -1 per step</w:t>
        <w:br w:type="textWrapping"/>
        <w:t xml:space="preserve">• Fixed parameters: ε = 0.1, episodes = 3000, max_steps = 200</w:t>
        <w:br w:type="textWrapping"/>
        <w:t xml:space="preserve">• Varied parameters:</w:t>
        <w:br w:type="textWrapping"/>
        <w:t xml:space="preserve">   - Learning rate α ∈ {0.01, 0.001, 0.2}</w:t>
        <w:br w:type="textWrapping"/>
        <w:t xml:space="preserve">   - Discount factor γ ∈ {0.2, 0.3}</w:t>
        <w:br w:type="textWrapping"/>
        <w:t xml:space="preserve">   - Baseline: α = 0.1, γ = 0.9</w:t>
        <w:br w:type="textWrapping"/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3. Results and Metrics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key performance metrics reported are:</w:t>
        <w:br w:type="textWrapping"/>
        <w:t xml:space="preserve">1. Total episodes (3,000)</w:t>
        <w:br w:type="textWrapping"/>
        <w:t xml:space="preserve">2. Total steps (sum over all episodes)</w:t>
        <w:br w:type="textWrapping"/>
        <w:t xml:space="preserve">3. Average return per episode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115.0" w:type="dxa"/>
        <w:tblLayout w:type="fixed"/>
        <w:tblLook w:val="0400"/>
      </w:tblPr>
      <w:tblGrid>
        <w:gridCol w:w="1230"/>
        <w:gridCol w:w="1230"/>
        <w:gridCol w:w="1230"/>
        <w:gridCol w:w="1230"/>
        <w:gridCol w:w="1230"/>
        <w:gridCol w:w="1230"/>
        <w:gridCol w:w="2070"/>
        <w:tblGridChange w:id="0">
          <w:tblGrid>
            <w:gridCol w:w="1230"/>
            <w:gridCol w:w="1230"/>
            <w:gridCol w:w="1230"/>
            <w:gridCol w:w="1230"/>
            <w:gridCol w:w="1230"/>
            <w:gridCol w:w="1230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Avg Return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Avg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Total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Observation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-36.97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40.42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121,251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Stable baseline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α=0.01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-203.55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153.5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460,510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Too slow, minimal updates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α=0.001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-263.15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186.7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559,982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Barely learns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α=0.2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-20.22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28.9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86,650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Best result – fast learning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γ=0.2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-132.83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111.1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333,403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Too short-term focus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γ=0.3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-84.89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77.4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232,313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Slightly better than γ=0.2 but worse than baseline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Best Run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-18.0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26.0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78,000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Chosen best combination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Observations</w:t>
      </w:r>
      <w:r w:rsidDel="00000000" w:rsidR="00000000" w:rsidRPr="00000000">
        <w:rPr>
          <w:rtl w:val="0"/>
        </w:rPr>
        <w:t xml:space="preserve">:</w:t>
        <w:br w:type="textWrapping"/>
        <w:t xml:space="preserve">- Increasing α to 0.2 improves learning speed and reduces step penalties.</w:t>
        <w:br w:type="textWrapping"/>
        <w:t xml:space="preserve">- Very small α (0.01, 0.001) causes slow convergence and large negative returns.</w:t>
        <w:br w:type="textWrapping"/>
        <w:t xml:space="preserve">- Reducing γ (0.2, 0.3) degrades performance by limiting long-term planning.</w:t>
        <w:br w:type="textWrapping"/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4. Learning Curves (Returns per Episode)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 (α=0.1, γ=0.9, ε=0.1)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114300" distR="114300">
            <wp:extent cx="5303520" cy="2946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Rate α=0.01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114300" distR="114300">
            <wp:extent cx="5303520" cy="294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Rate α=0.001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114300" distR="114300">
            <wp:extent cx="530352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Rate α=0.2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114300" distR="114300">
            <wp:extent cx="5303520" cy="294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 Factor γ=0.2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114300" distR="114300">
            <wp:extent cx="5303520" cy="294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 Factor γ=0.3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114300" distR="114300">
            <wp:extent cx="5303520" cy="2946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Configuration (α=0.2, γ=0.9, ε=0.1)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114300" distR="114300">
            <wp:extent cx="5303520" cy="294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5. Best Parameter Combination and Discussion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optimal combination found was α = 0.2, γ = 0.9, ε = 0.1. This configuration achieved the highest average return and lowest average steps. The agent converged faster and stabilized after roughly 1,000 episodes, demonstrating efficient learning and reduced negative rewards.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When re-running with this configuration, the agent’s performance improved significantly compared to the baseline. The learning curve shows smoother convergence and higher stability, indicating a balanced trade-off between exploration and exploitation.</w:t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6. Conclusion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Q-Learning successfully enabled the taxi agent to learn optimal routes and improve decision-making through trial and error. Parameter tuning greatly affected performance — particularly the learning rate α and discount factor γ. The results confirm that α = 0.2 and γ = 0.9 provide the best balance for stable and fast convergence in this environment.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