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20250120</w:t>
      </w:r>
    </w:p>
    <w:p>
      <w:pPr>
        <w:pStyle w:val="Normal"/>
        <w:bidi w:val="0"/>
        <w:jc w:val="left"/>
        <w:rPr>
          <w:sz w:val="16"/>
          <w:szCs w:val="16"/>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26"/>
          <w:szCs w:val="26"/>
        </w:rPr>
      </w:pPr>
      <w:r>
        <w:rPr>
          <w:rFonts w:cs="Arial Unicode MS"/>
          <w:color w:val="auto"/>
          <w:kern w:val="2"/>
          <w:sz w:val="26"/>
          <w:szCs w:val="26"/>
          <w:lang w:val="en-US" w:eastAsia="ko-KR" w:bidi="hi-IN"/>
        </w:rPr>
        <w:t>~</w:t>
      </w:r>
      <w:r>
        <w:rPr>
          <w:rFonts w:cs="Arial Unicode MS"/>
          <w:color w:val="auto"/>
          <w:kern w:val="2"/>
          <w:sz w:val="26"/>
          <w:szCs w:val="26"/>
          <w:lang w:val="en-US" w:eastAsia="ko-KR" w:bidi="hi-IN"/>
        </w:rPr>
        <w:t>2025012</w:t>
      </w:r>
      <w:r>
        <w:rPr>
          <w:rFonts w:cs="Arial Unicode MS"/>
          <w:color w:val="auto"/>
          <w:kern w:val="2"/>
          <w:sz w:val="26"/>
          <w:szCs w:val="26"/>
          <w:lang w:val="en-US" w:eastAsia="ko-KR" w:bidi="hi-IN"/>
        </w:rPr>
        <w:t>7</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r>
    </w:p>
    <w:p>
      <w:pPr>
        <w:pStyle w:val="Normal"/>
        <w:bidi w:val="0"/>
        <w:jc w:val="left"/>
        <w:rPr>
          <w:sz w:val="26"/>
          <w:szCs w:val="26"/>
        </w:rPr>
      </w:pPr>
      <w:r>
        <w:rPr>
          <w:rFonts w:eastAsia="맑은 고딕" w:cs="Arial Unicode MS"/>
          <w:color w:val="auto"/>
          <w:kern w:val="2"/>
          <w:sz w:val="26"/>
          <w:szCs w:val="26"/>
          <w:lang w:val="en-US" w:eastAsia="ko-KR" w:bidi="hi-IN"/>
        </w:rPr>
        <w:t>20250127</w:t>
      </w:r>
    </w:p>
    <w:p>
      <w:pPr>
        <w:pStyle w:val="Normal"/>
        <w:bidi w:val="0"/>
        <w:jc w:val="left"/>
        <w:rPr>
          <w:sz w:val="16"/>
          <w:szCs w:val="16"/>
        </w:rPr>
      </w:pPr>
      <w:r>
        <w:rPr>
          <w:rFonts w:ascii="바탕" w:hAnsi="바탕" w:cs="Arial Unicode MS"/>
          <w:color w:val="auto"/>
          <w:kern w:val="2"/>
          <w:sz w:val="16"/>
          <w:szCs w:val="16"/>
          <w:lang w:val="en-US" w:eastAsia="ko-KR" w:bidi="hi-IN"/>
        </w:rPr>
        <w:t>레벨 디자인 기초 시작</w:t>
      </w:r>
    </w:p>
    <w:p>
      <w:pPr>
        <w:pStyle w:val="Normal"/>
        <w:bidi w:val="0"/>
        <w:jc w:val="left"/>
        <w:rPr>
          <w:sz w:val="16"/>
          <w:szCs w:val="16"/>
        </w:rPr>
      </w:pPr>
      <w:r>
        <w:rPr>
          <w:rFonts w:ascii="바탕" w:hAnsi="바탕" w:cs="Arial Unicode MS"/>
          <w:color w:val="auto"/>
          <w:kern w:val="2"/>
          <w:sz w:val="16"/>
          <w:szCs w:val="16"/>
          <w:lang w:val="en-US" w:eastAsia="ko-KR" w:bidi="hi-IN"/>
        </w:rPr>
        <w:t>해야 할일</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742</TotalTime>
  <Application>LibreOffice/7.3.2.2$Windows_X86_64 LibreOffice_project/49f2b1bff42cfccbd8f788c8dc32c1c309559be0</Application>
  <AppVersion>15.0000</AppVersion>
  <Pages>5</Pages>
  <Words>3930</Words>
  <Characters>4196</Characters>
  <CharactersWithSpaces>5366</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2025-01-27T02:25:12Z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