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LLM Records Retention Classifier</w:t>
      </w:r>
    </w:p>
    <w:p>
      <w:pPr>
        <w:spacing w:after="240"/>
        <w:jc w:val="center"/>
      </w:pPr>
      <w:r>
        <w:rPr>
          <w:rFonts w:ascii="Arial" w:cs="Arial" w:eastAsia="Arial" w:hAnsi="Arial"/>
          <w:color w:val="2E75B6"/>
          <w:sz w:val="36"/>
          <w:szCs w:val="36"/>
        </w:rPr>
        <w:t xml:space="preserve">Training Data Sources &amp; Reference Guide</w:t>
      </w:r>
    </w:p>
    <w:p>
      <w:pPr>
        <w:spacing w:after="480"/>
        <w:jc w:val="center"/>
      </w:pPr>
      <w:r>
        <w:rPr>
          <w:rFonts w:ascii="Arial" w:cs="Arial" w:eastAsia="Arial" w:hAnsi="Arial"/>
          <w:i/>
          <w:iCs/>
          <w:color w:val="555555"/>
          <w:sz w:val="22"/>
          <w:szCs w:val="22"/>
        </w:rPr>
        <w:t xml:space="preserve">Publicly Available Retention Schedules, Document Corpora &amp; Benchmark Datasets</w:t>
      </w:r>
    </w:p>
    <w:p>
      <w:pPr>
        <w:pBdr>
          <w:bottom w:val="single" w:color="2E75B6" w:sz="6" w:space="1"/>
        </w:pBdr>
        <w:spacing w:after="240"/>
      </w:pPr>
      <w:r>
        <w:t xml:space="preserve"/>
      </w:r>
    </w:p>
    <w:p>
      <w:pPr>
        <w:spacing w:after="1440"/>
        <w:jc w:val="center"/>
      </w:pPr>
      <w:r>
        <w:rPr>
          <w:rFonts w:ascii="Arial" w:cs="Arial" w:eastAsia="Arial" w:hAnsi="Arial"/>
          <w:color w:val="666666"/>
          <w:sz w:val="20"/>
          <w:szCs w:val="20"/>
        </w:rPr>
        <w:t xml:space="preserve">Prepared for: Gary  |  April 2026  |  Version 1.0</w:t>
      </w:r>
    </w:p>
    <w:p>
      <w:r>
        <w:br w:type="page"/>
      </w:r>
    </w:p>
    <w:p>
      <w:pPr>
        <w:pStyle w:val="Heading1"/>
      </w:pPr>
      <w:r>
        <w:t xml:space="preserve">Executive Summary</w:t>
      </w:r>
    </w:p>
    <w:p>
      <w:pPr>
        <w:spacing w:after="120"/>
      </w:pPr>
      <w:r>
        <w:rPr>
          <w:rFonts w:ascii="Arial" w:cs="Arial" w:eastAsia="Arial" w:hAnsi="Arial"/>
          <w:sz w:val="22"/>
          <w:szCs w:val="22"/>
        </w:rPr>
        <w:t xml:space="preserve">This document catalogues publicly available sources for two complementary purposes in developing an LLM-based records retention classifier:</w:t>
      </w:r>
    </w:p>
    <w:p>
      <w:pPr>
        <w:spacing w:after="80"/>
      </w:pPr>
      <w:r>
        <w:t xml:space="preserve"/>
      </w:r>
    </w:p>
    <w:p>
      <w:pPr>
        <w:pStyle w:val="ListParagraph"/>
        <w:numPr>
          <w:ilvl w:val="0"/>
          <w:numId w:val="2"/>
        </w:numPr>
        <w:spacing w:after="80"/>
      </w:pPr>
      <w:r>
        <w:rPr>
          <w:rFonts w:ascii="Arial" w:cs="Arial" w:eastAsia="Arial" w:hAnsi="Arial"/>
          <w:b/>
          <w:bCs/>
          <w:color w:val="000000"/>
          <w:sz w:val="22"/>
          <w:szCs w:val="22"/>
        </w:rPr>
        <w:t xml:space="preserve">Taxonomy sources — </w:t>
      </w:r>
      <w:r>
        <w:rPr>
          <w:rFonts w:ascii="Arial" w:cs="Arial" w:eastAsia="Arial" w:hAnsi="Arial"/>
          <w:sz w:val="22"/>
          <w:szCs w:val="22"/>
        </w:rPr>
        <w:t xml:space="preserve">authoritative retention schedules that define the three-tier hierarchy (Functional Area / Record Class / Record Type) and correct retention periods. These are the ground-truth labels your classifier learns to assign.</w:t>
      </w:r>
    </w:p>
    <w:p>
      <w:pPr>
        <w:pStyle w:val="ListParagraph"/>
        <w:numPr>
          <w:ilvl w:val="0"/>
          <w:numId w:val="2"/>
        </w:numPr>
        <w:spacing w:after="80"/>
      </w:pPr>
      <w:r>
        <w:rPr>
          <w:rFonts w:ascii="Arial" w:cs="Arial" w:eastAsia="Arial" w:hAnsi="Arial"/>
          <w:b/>
          <w:bCs/>
          <w:color w:val="000000"/>
          <w:sz w:val="22"/>
          <w:szCs w:val="22"/>
        </w:rPr>
        <w:t xml:space="preserve">Training corpus sources — </w:t>
      </w:r>
      <w:r>
        <w:rPr>
          <w:rFonts w:ascii="Arial" w:cs="Arial" w:eastAsia="Arial" w:hAnsi="Arial"/>
          <w:sz w:val="22"/>
          <w:szCs w:val="22"/>
        </w:rPr>
        <w:t xml:space="preserve">large collections of real business documents, across diverse types, that the classifier can be trained and tested against.</w:t>
      </w:r>
    </w:p>
    <w:p>
      <w:pPr>
        <w:spacing w:after="80"/>
      </w:pPr>
      <w:r>
        <w:t xml:space="preserve"/>
      </w:r>
    </w:p>
    <w:p>
      <w:pPr>
        <w:spacing w:after="120"/>
      </w:pPr>
      <w:r>
        <w:rPr>
          <w:rFonts w:ascii="Arial" w:cs="Arial" w:eastAsia="Arial" w:hAnsi="Arial"/>
          <w:sz w:val="22"/>
          <w:szCs w:val="22"/>
        </w:rPr>
        <w:t xml:space="preserve">Sources are rated using a traffic-light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Highest quality, directly applicable, Claude's first-choice sources. Use these before any others.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Good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Solid secondary sources — useful for augmentation, breadth, or specific functional areas.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Use with caution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Valuable but requires preprocessing, curation, or awareness of scope limitations.</w:t>
            </w:r>
          </w:p>
        </w:tc>
      </w:tr>
    </w:tbl>
    <w:p>
      <w:pPr>
        <w:spacing w:after="80"/>
      </w:pPr>
      <w:r>
        <w:t xml:space="preserve"/>
      </w:r>
    </w:p>
    <w:p>
      <w:r>
        <w:br w:type="page"/>
      </w:r>
    </w:p>
    <w:p>
      <w:pPr>
        <w:pStyle w:val="Heading1"/>
      </w:pPr>
      <w:r>
        <w:t xml:space="preserve">Part 1: Retention Schedule Sources</w:t>
      </w:r>
    </w:p>
    <w:p>
      <w:pPr>
        <w:spacing w:after="120"/>
      </w:pPr>
      <w:r>
        <w:rPr>
          <w:rFonts w:ascii="Arial" w:cs="Arial" w:eastAsia="Arial" w:hAnsi="Arial"/>
          <w:sz w:val="22"/>
          <w:szCs w:val="22"/>
        </w:rPr>
        <w:t xml:space="preserve">These sources provide the authoritative taxonomy — the structured record types, retention periods, triggers, and disposition instructions that form the ground-truth labels for your classifier.</w:t>
      </w:r>
    </w:p>
    <w:p>
      <w:pPr>
        <w:spacing w:after="80"/>
      </w:pPr>
      <w:r>
        <w:t xml:space="preserve"/>
      </w:r>
    </w:p>
    <w:p>
      <w:pPr>
        <w:pStyle w:val="Heading2"/>
      </w:pPr>
      <w:r>
        <w:t xml:space="preserve">1.1  Government &amp; National Archives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#1 — NARA General Records Schedules (GRS)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tbtrxtl-dired50gngyfp">
              <w:r>
                <w:rPr>
                  <w:rStyle w:val="Hyperlink"/>
                  <w:rFonts w:ascii="Arial" w:cs="Arial" w:eastAsia="Arial" w:hAnsi="Arial"/>
                  <w:sz w:val="22"/>
                  <w:szCs w:val="22"/>
                </w:rPr>
                <w:t xml:space="preserve">https://www.archives.gov/records-mgmt/grs</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Federal Government — Retention Schedule</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The definitive US federal retention schedule covering administrative, financial, HR, IT, and legal record types. Structured by function and series, freely downloadable in PDF and XML.</w:t>
            </w:r>
          </w:p>
          <w:p>
            <w:pPr>
              <w:spacing w:after="120"/>
            </w:pPr>
            <w:r>
              <w:rPr>
                <w:rFonts w:ascii="Arial" w:cs="Arial" w:eastAsia="Arial" w:hAnsi="Arial"/>
                <w:b/>
                <w:bCs/>
                <w:color w:val="000000"/>
                <w:sz w:val="22"/>
                <w:szCs w:val="22"/>
              </w:rPr>
              <w:t xml:space="preserve">Why it is Claude's top pick: </w:t>
            </w:r>
            <w:r>
              <w:rPr>
                <w:rFonts w:ascii="Arial" w:cs="Arial" w:eastAsia="Arial" w:hAnsi="Arial"/>
                <w:sz w:val="22"/>
                <w:szCs w:val="22"/>
              </w:rPr>
              <w:t xml:space="preserve">The GRS is already hierarchically structured (Schedule &gt; Item &gt; Disposition), maps cleanly onto a three-tier model, and covers dozens of record types with precise retention triggers. It is the single most comprehensive public retention taxonomy available in North America.</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as the primary source for Functional Areas 01 (HR), 02 (Finance), 03 (Legal), 04 (Governance), and 05 (IT). Map GRS Schedule numbers to your Record Class tier.</w:t>
            </w:r>
          </w:p>
          <w:p>
            <w:pPr>
              <w:spacing w:after="120"/>
            </w:pPr>
            <w:r>
              <w:rPr>
                <w:rFonts w:ascii="Arial" w:cs="Arial" w:eastAsia="Arial" w:hAnsi="Arial"/>
                <w:b/>
                <w:bCs/>
                <w:color w:val="000000"/>
                <w:sz w:val="22"/>
                <w:szCs w:val="22"/>
              </w:rPr>
              <w:t xml:space="preserve">Format: </w:t>
            </w:r>
            <w:r>
              <w:rPr>
                <w:rFonts w:ascii="Arial" w:cs="Arial" w:eastAsia="Arial" w:hAnsi="Arial"/>
                <w:sz w:val="22"/>
                <w:szCs w:val="22"/>
              </w:rPr>
              <w:t xml:space="preserve">PDF chapters per schedule + full XML export available via the NARA website.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#2 — The National Archives (UK) — Records Management Guidance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tjtgnvywhu87gt_trhvg3">
              <w:r>
                <w:rPr>
                  <w:rStyle w:val="Hyperlink"/>
                  <w:rFonts w:ascii="Arial" w:cs="Arial" w:eastAsia="Arial" w:hAnsi="Arial"/>
                  <w:sz w:val="22"/>
                  <w:szCs w:val="22"/>
                </w:rPr>
                <w:t xml:space="preserve">https://www.nationalarchives.gov.uk/information-management/manage-information/records-management/</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UK Government — Retention Schedule &amp; Functional Classification</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Comprehensive function-based retention schedules and a model Records Management Code of Practice. Includes a downloadable retention schedule template and cross-references to UK legislation.</w:t>
            </w:r>
          </w:p>
          <w:p>
            <w:pPr>
              <w:spacing w:after="120"/>
            </w:pPr>
            <w:r>
              <w:rPr>
                <w:rFonts w:ascii="Arial" w:cs="Arial" w:eastAsia="Arial" w:hAnsi="Arial"/>
                <w:b/>
                <w:bCs/>
                <w:color w:val="000000"/>
                <w:sz w:val="22"/>
                <w:szCs w:val="22"/>
              </w:rPr>
              <w:t xml:space="preserve">Why it is Claude's top pick: </w:t>
            </w:r>
            <w:r>
              <w:rPr>
                <w:rFonts w:ascii="Arial" w:cs="Arial" w:eastAsia="Arial" w:hAnsi="Arial"/>
                <w:sz w:val="22"/>
                <w:szCs w:val="22"/>
              </w:rPr>
              <w:t xml:space="preserve">The UK model schedule uses a functional classification approach (business function &gt; activity &gt; record type) that maps more naturally than many US sources to a machine-learning feature space. The functional vocabulary is broader than NARA.</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to augment taxonomy coverage for legal, communications, and governance functions. Particularly strong for correspondence and policy record types.</w:t>
            </w:r>
          </w:p>
          <w:p>
            <w:pPr>
              <w:spacing w:after="120"/>
            </w:pPr>
            <w:r>
              <w:rPr>
                <w:rFonts w:ascii="Arial" w:cs="Arial" w:eastAsia="Arial" w:hAnsi="Arial"/>
                <w:b/>
                <w:bCs/>
                <w:color w:val="000000"/>
                <w:sz w:val="22"/>
                <w:szCs w:val="22"/>
              </w:rPr>
              <w:t xml:space="preserve">Format: </w:t>
            </w:r>
            <w:r>
              <w:rPr>
                <w:rFonts w:ascii="Arial" w:cs="Arial" w:eastAsia="Arial" w:hAnsi="Arial"/>
                <w:sz w:val="22"/>
                <w:szCs w:val="22"/>
              </w:rPr>
              <w:t xml:space="preserve">Downloadable Word/Excel templates plus HTML guidance pages.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#3 — Library and Archives Canada — Government of Canada Disposition Authorities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_ekxvp0gxlyqg29xqmqi9">
              <w:r>
                <w:rPr>
                  <w:rStyle w:val="Hyperlink"/>
                  <w:rFonts w:ascii="Arial" w:cs="Arial" w:eastAsia="Arial" w:hAnsi="Arial"/>
                  <w:sz w:val="22"/>
                  <w:szCs w:val="22"/>
                </w:rPr>
                <w:t xml:space="preserve">https://www.bac-lac.gc.ca/eng/services/government-information-resources/records-disposition/Pages/introduction.aspx</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Canadian Federal Government — Retention Schedule</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Multi-institutional disposition authorities covering common administrative and operational record types for Canadian federal departments. Bilingual (English/French).</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Useful for clients operating in Canada or for augmenting retention period comparisons across jurisdictions. The bilingual labeling is a bonus if your corpus includes French-language documents.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#4 — ARMA International — Model Records Retention Schedules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4qxsqm48ai30-a5vnrqtz">
              <w:r>
                <w:rPr>
                  <w:rStyle w:val="Hyperlink"/>
                  <w:rFonts w:ascii="Arial" w:cs="Arial" w:eastAsia="Arial" w:hAnsi="Arial"/>
                  <w:sz w:val="22"/>
                  <w:szCs w:val="22"/>
                </w:rPr>
                <w:t xml:space="preserve">https://www.arma.org</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Professional Association — Retention Schedule Templates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ARMA produces industry-specific model retention schedules (healthcare, financial services, higher education, manufacturing) developed by records management professionals. Some are paywalled; summaries and samples are publicly accessible.</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the free samples and published ARMA white papers for industry-specific record types not well covered by NARA (e.g., healthcare, manufacturing). Full schedules are worth procuring if you have access to ARMA membership.</w:t>
            </w:r>
          </w:p>
          <w:p>
            <w:pPr>
              <w:spacing w:after="120"/>
            </w:pPr>
            <w:r>
              <w:rPr>
                <w:rFonts w:ascii="Arial" w:cs="Arial" w:eastAsia="Arial" w:hAnsi="Arial"/>
                <w:b/>
                <w:bCs/>
                <w:color w:val="000000"/>
                <w:sz w:val="22"/>
                <w:szCs w:val="22"/>
              </w:rPr>
              <w:t xml:space="preserve">Limitation: </w:t>
            </w:r>
            <w:r>
              <w:rPr>
                <w:rFonts w:ascii="Arial" w:cs="Arial" w:eastAsia="Arial" w:hAnsi="Arial"/>
                <w:sz w:val="22"/>
                <w:szCs w:val="22"/>
              </w:rPr>
              <w:t xml:space="preserve">Not all materials are freely available without membership.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#5 — ISO 15489 — Records Management Standard (Summary Sources)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uv2njp9tc_abd-dejfvwy">
              <w:r>
                <w:rPr>
                  <w:rStyle w:val="Hyperlink"/>
                  <w:rFonts w:ascii="Arial" w:cs="Arial" w:eastAsia="Arial" w:hAnsi="Arial"/>
                  <w:sz w:val="22"/>
                  <w:szCs w:val="22"/>
                </w:rPr>
                <w:t xml:space="preserve">https://www.iso.org/standard/62542.html</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International Standard — Conceptual Framework</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Use with caution</w:t>
            </w:r>
          </w:p>
          <w:p>
            <w:pPr>
              <w:spacing w:after="80"/>
            </w:pPr>
            <w:r>
              <w:rPr>
                <w:rFonts w:ascii="Arial" w:cs="Arial" w:eastAsia="Arial" w:hAnsi="Arial"/>
                <w:i/>
                <w:iCs/>
                <w:sz w:val="22"/>
                <w:szCs w:val="22"/>
              </w:rPr>
              <w:t xml:space="preserve">ISO 15489 is the international standard for records management. The standard itself is not freely available, but numerous government and academic implementations are publicly documented and provide ISO-aligned retention frameworks.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Do not buy the standard itself for taxonomy purposes — instead, use publicly available implementations such as the UK TNA guidance (Source #2), which is ISO 15489-aligned. Useful as a conceptual framework to validate your tier design.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#6 — Society of American Archivists (SAA) — Retention Schedule Resources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jnaexdcwo0xvtqifwjjjs">
              <w:r>
                <w:rPr>
                  <w:rStyle w:val="Hyperlink"/>
                  <w:rFonts w:ascii="Arial" w:cs="Arial" w:eastAsia="Arial" w:hAnsi="Arial"/>
                  <w:sz w:val="22"/>
                  <w:szCs w:val="22"/>
                </w:rPr>
                <w:t xml:space="preserve">https://www2.archivists.org/groups/records-management-roundtable/retention-schedule-resources</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Professional Association — Curated Resource List</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The SAA Records Management Roundtable maintains a curated list of publicly available retention schedules from universities, municipalities, and nonprofits — many of which can be downloaded directly.</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to source sector-specific schedules (education, healthcare, local government) that add record type diversity beyond federal government sources. Individual schedules vary widely in quality; review before adopting.</w:t>
            </w:r>
          </w:p>
        </w:tc>
      </w:tr>
    </w:tbl>
    <w:p>
      <w:pPr>
        <w:spacing w:after="80"/>
      </w:pPr>
      <w:r>
        <w:t xml:space="preserve"/>
      </w:r>
    </w:p>
    <w:p>
      <w:r>
        <w:br w:type="page"/>
      </w:r>
    </w:p>
    <w:p>
      <w:pPr>
        <w:pStyle w:val="Heading1"/>
      </w:pPr>
      <w:r>
        <w:t xml:space="preserve">Part 2: Document Corpus Sources</w:t>
      </w:r>
    </w:p>
    <w:p>
      <w:pPr>
        <w:spacing w:after="120"/>
      </w:pPr>
      <w:r>
        <w:rPr>
          <w:rFonts w:ascii="Arial" w:cs="Arial" w:eastAsia="Arial" w:hAnsi="Arial"/>
          <w:sz w:val="22"/>
          <w:szCs w:val="22"/>
        </w:rPr>
        <w:t xml:space="preserve">These sources provide the actual documents your classifier will be trained and tested against. The goal is breadth — a wide variety of real business document types that map across your three-tier taxonomy.</w:t>
      </w:r>
    </w:p>
    <w:p>
      <w:pPr>
        <w:spacing w:after="80"/>
      </w:pPr>
      <w:r>
        <w:t xml:space="preserve"/>
      </w:r>
    </w:p>
    <w:p>
      <w:pPr>
        <w:pStyle w:val="Heading2"/>
      </w:pPr>
      <w:r>
        <w:t xml:space="preserve">2.1  Legal &amp; Regulatory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#7 — SEC EDGAR — Electronic Data Gathering, Analysis, and Retrieval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qh3pxm0sfmyu5t2izuy4j">
              <w:r>
                <w:rPr>
                  <w:rStyle w:val="Hyperlink"/>
                  <w:rFonts w:ascii="Arial" w:cs="Arial" w:eastAsia="Arial" w:hAnsi="Arial"/>
                  <w:sz w:val="22"/>
                  <w:szCs w:val="22"/>
                </w:rPr>
                <w:t xml:space="preserve">https://www.sec.gov/cgi-bin/browse-edgar</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Securities &amp; Exchange Commission — Corporate Filings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The largest freely available corpus of labeled corporate documents in the world. Millions of filings across dozens of form types (10-K, 10-Q, 8-K, DEF 14A, S-1, etc.) from public companies, accessible via full-text search and bulk download.</w:t>
            </w:r>
          </w:p>
          <w:p>
            <w:pPr>
              <w:spacing w:after="120"/>
            </w:pPr>
            <w:r>
              <w:rPr>
                <w:rFonts w:ascii="Arial" w:cs="Arial" w:eastAsia="Arial" w:hAnsi="Arial"/>
                <w:b/>
                <w:bCs/>
                <w:color w:val="000000"/>
                <w:sz w:val="22"/>
                <w:szCs w:val="22"/>
              </w:rPr>
              <w:t xml:space="preserve">Why it is Claude's top pick for Finance, Legal &amp; Governance: </w:t>
            </w:r>
            <w:r>
              <w:rPr>
                <w:rFonts w:ascii="Arial" w:cs="Arial" w:eastAsia="Arial" w:hAnsi="Arial"/>
                <w:sz w:val="22"/>
                <w:szCs w:val="22"/>
              </w:rPr>
              <w:t xml:space="preserve">EDGAR filings are already labeled by document type, filed by thousands of companies across all industries, and include annual reports, proxy statements, contracts (as exhibits), legal disclosures, and board resolutions. This is the single richest source of real labeled business documents available publicly.</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Download 10-K annual reports (maps to RT-022 Annual Financial Statements), 8-K current reports (maps to RT-087 Press Releases, RT-039 Board Minutes), and Exhibit 10 contracts (maps to RC-10 Contracts &amp; Agreements). Use the EDGAR Full-Text Search or bulk download API.</w:t>
            </w:r>
          </w:p>
          <w:p>
            <w:pPr>
              <w:spacing w:after="120"/>
            </w:pPr>
            <w:r>
              <w:rPr>
                <w:rFonts w:ascii="Arial" w:cs="Arial" w:eastAsia="Arial" w:hAnsi="Arial"/>
                <w:b/>
                <w:bCs/>
                <w:color w:val="000000"/>
                <w:sz w:val="22"/>
                <w:szCs w:val="22"/>
              </w:rPr>
              <w:t xml:space="preserve">Format: </w:t>
            </w:r>
            <w:r>
              <w:rPr>
                <w:rFonts w:ascii="Arial" w:cs="Arial" w:eastAsia="Arial" w:hAnsi="Arial"/>
                <w:sz w:val="22"/>
                <w:szCs w:val="22"/>
              </w:rPr>
              <w:t xml:space="preserve">HTML, XBRL, plain text. Bulk download via: https://www.sec.gov/Archives/edgar/full-index/</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#8 — CourtListener / PACER Free Look — Federal Court Documents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elw9t4zklg8ii_r7vywjq">
              <w:r>
                <w:rPr>
                  <w:rStyle w:val="Hyperlink"/>
                  <w:rFonts w:ascii="Arial" w:cs="Arial" w:eastAsia="Arial" w:hAnsi="Arial"/>
                  <w:sz w:val="22"/>
                  <w:szCs w:val="22"/>
                </w:rPr>
                <w:t xml:space="preserve">https://www.courtlistener.com</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Legal — Court Filings &amp; Opinions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CourtListener provides free access to millions of federal and state court opinions, docket entries, and filings. Covers pleadings, motions, orders, briefs, and settlement-related documents.</w:t>
            </w:r>
          </w:p>
          <w:p>
            <w:pPr>
              <w:spacing w:after="120"/>
            </w:pPr>
            <w:r>
              <w:rPr>
                <w:rFonts w:ascii="Arial" w:cs="Arial" w:eastAsia="Arial" w:hAnsi="Arial"/>
                <w:b/>
                <w:bCs/>
                <w:color w:val="000000"/>
                <w:sz w:val="22"/>
                <w:szCs w:val="22"/>
              </w:rPr>
              <w:t xml:space="preserve">Why it is Claude's top pick for Legal function: </w:t>
            </w:r>
            <w:r>
              <w:rPr>
                <w:rFonts w:ascii="Arial" w:cs="Arial" w:eastAsia="Arial" w:hAnsi="Arial"/>
                <w:sz w:val="22"/>
                <w:szCs w:val="22"/>
              </w:rPr>
              <w:t xml:space="preserve">Court documents are exceptionally well-labeled by type (complaint, motion, order, brief, deposition) and provide real-world examples of litigation records (RT-032 Pleadings &amp; Court Filings, RT-034 Settlement Agreements). The Free Law Project's bulk download provides millions of documents.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Download opinions and docket entries by court and date range. Filter by document type to build balanced training sets per record type.</w:t>
            </w:r>
          </w:p>
          <w:p>
            <w:pPr>
              <w:spacing w:after="120"/>
            </w:pPr>
            <w:r>
              <w:rPr>
                <w:rFonts w:ascii="Arial" w:cs="Arial" w:eastAsia="Arial" w:hAnsi="Arial"/>
                <w:b/>
                <w:bCs/>
                <w:color w:val="000000"/>
                <w:sz w:val="22"/>
                <w:szCs w:val="22"/>
              </w:rPr>
              <w:t xml:space="preserve">Bulk download: </w:t>
            </w:r>
            <w:r>
              <w:rPr>
                <w:rFonts w:ascii="Arial" w:cs="Arial" w:eastAsia="Arial" w:hAnsi="Arial"/>
                <w:sz w:val="22"/>
                <w:szCs w:val="22"/>
              </w:rPr>
              <w:t xml:space="preserve">https://www.courtlistener.com/api/bulk-info/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#9 — Regulations.gov — Federal Regulatory Submissions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gum-kd-du2r_nqpkcra02">
              <w:r>
                <w:rPr>
                  <w:rStyle w:val="Hyperlink"/>
                  <w:rFonts w:ascii="Arial" w:cs="Arial" w:eastAsia="Arial" w:hAnsi="Arial"/>
                  <w:sz w:val="22"/>
                  <w:szCs w:val="22"/>
                </w:rPr>
                <w:t xml:space="preserve">https://www.regulations.gov/search</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Federal Government — Regulatory Filings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Public comments, agency filings, regulatory reports, and environmental compliance documents submitted to US federal agencies. Available via a public API with document type metadata.</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for regulatory filing record types (RT-035 Regulatory Filings &amp; Reports, RT-073 Environmental Compliance Reports). The API provides structured document metadata including agency, docket type, and filing date.</w:t>
            </w:r>
          </w:p>
          <w:p>
            <w:pPr>
              <w:spacing w:after="120"/>
            </w:pPr>
            <w:r>
              <w:rPr>
                <w:rFonts w:ascii="Arial" w:cs="Arial" w:eastAsia="Arial" w:hAnsi="Arial"/>
                <w:b/>
                <w:bCs/>
                <w:color w:val="000000"/>
                <w:sz w:val="22"/>
                <w:szCs w:val="22"/>
              </w:rPr>
              <w:t xml:space="preserve">API: </w:t>
            </w:r>
            <w:r>
              <w:rPr>
                <w:rFonts w:ascii="Arial" w:cs="Arial" w:eastAsia="Arial" w:hAnsi="Arial"/>
                <w:sz w:val="22"/>
                <w:szCs w:val="22"/>
              </w:rPr>
              <w:t xml:space="preserve">https://open.regulations.gov/</w:t>
            </w:r>
          </w:p>
        </w:tc>
      </w:tr>
    </w:tbl>
    <w:p>
      <w:pPr>
        <w:spacing w:after="80"/>
      </w:pPr>
      <w:r>
        <w:t xml:space="preserve"/>
      </w:r>
    </w:p>
    <w:p>
      <w:pPr>
        <w:pStyle w:val="Heading2"/>
      </w:pPr>
      <w:r>
        <w:t xml:space="preserve">2.2  Email &amp; Communications Corpora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#10 — Enron Email Dataset — FERC / CMU Release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1wlfyqr5qjv-ajaidmgit">
              <w:r>
                <w:rPr>
                  <w:rStyle w:val="Hyperlink"/>
                  <w:rFonts w:ascii="Arial" w:cs="Arial" w:eastAsia="Arial" w:hAnsi="Arial"/>
                  <w:sz w:val="22"/>
                  <w:szCs w:val="22"/>
                </w:rPr>
                <w:t xml:space="preserve">https://www.cs.cmu.edu/~enron/</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Corporate Email Corpus — Labeled by Folder/Type</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Approximately 500,000 emails from ~150 Enron employees, released during FERC's investigation. Includes emails from executives, legal, finance, trading, and HR functions. Messages are organized in mailbox folders that provide de facto type labels.</w:t>
            </w:r>
          </w:p>
          <w:p>
            <w:pPr>
              <w:spacing w:after="120"/>
            </w:pPr>
            <w:r>
              <w:rPr>
                <w:rFonts w:ascii="Arial" w:cs="Arial" w:eastAsia="Arial" w:hAnsi="Arial"/>
                <w:b/>
                <w:bCs/>
                <w:color w:val="000000"/>
                <w:sz w:val="22"/>
                <w:szCs w:val="22"/>
              </w:rPr>
              <w:t xml:space="preserve">Why it is Claude's top pick for Communications: </w:t>
            </w:r>
            <w:r>
              <w:rPr>
                <w:rFonts w:ascii="Arial" w:cs="Arial" w:eastAsia="Arial" w:hAnsi="Arial"/>
                <w:sz w:val="22"/>
                <w:szCs w:val="22"/>
              </w:rPr>
              <w:t xml:space="preserve">This is the benchmark corporate email corpus for NLP research. It provides real executive correspondence, internal memos, meeting scheduling, HR-related communications, and external vendor/customer emails — covering multiple functional areas in your taxonomy (FA-10, FA-01, FA-02, FA-03).</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folder labels (Inbox, Sent, Legal, HR, Finance) as weak supervision signals. Apply secondary classification to map to your specific record types. Several annotated versions exist that map emails to records categories.</w:t>
            </w:r>
          </w:p>
          <w:p>
            <w:pPr>
              <w:spacing w:after="120"/>
            </w:pPr>
            <w:r>
              <w:rPr>
                <w:rFonts w:ascii="Arial" w:cs="Arial" w:eastAsia="Arial" w:hAnsi="Arial"/>
                <w:b/>
                <w:bCs/>
                <w:color w:val="000000"/>
                <w:sz w:val="22"/>
                <w:szCs w:val="22"/>
              </w:rPr>
              <w:t xml:space="preserve">Caution: </w:t>
            </w:r>
            <w:r>
              <w:rPr>
                <w:rFonts w:ascii="Arial" w:cs="Arial" w:eastAsia="Arial" w:hAnsi="Arial"/>
                <w:sz w:val="22"/>
                <w:szCs w:val="22"/>
              </w:rPr>
              <w:t xml:space="preserve">Contains sensitive content from a real company. Use only for model development, not as client-facing demonstration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#11 — Hillary Clinton Email Archive — State Department Release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vxbtlzh_oevd7qj3eszt7">
              <w:r>
                <w:rPr>
                  <w:rStyle w:val="Hyperlink"/>
                  <w:rFonts w:ascii="Arial" w:cs="Arial" w:eastAsia="Arial" w:hAnsi="Arial"/>
                  <w:sz w:val="22"/>
                  <w:szCs w:val="22"/>
                </w:rPr>
                <w:t xml:space="preserve">https://foia.state.gov/Search/results.aspx</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Government Email / Official Correspondence</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Use with caution</w:t>
            </w:r>
          </w:p>
          <w:p>
            <w:pPr>
              <w:spacing w:after="80"/>
            </w:pPr>
            <w:r>
              <w:rPr>
                <w:rFonts w:ascii="Arial" w:cs="Arial" w:eastAsia="Arial" w:hAnsi="Arial"/>
                <w:i/>
                <w:iCs/>
                <w:sz w:val="22"/>
                <w:szCs w:val="22"/>
              </w:rPr>
              <w:t xml:space="preserve">Approximately 55,000 pages of official government correspondence released under FOIA. Covers diplomatic communications, official memos, and meeting briefings.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Useful specifically for government correspondence record types and executive briefing formats. Less relevant for private-sector classifiers but good for testing policy and correspondence classification.</w:t>
            </w:r>
          </w:p>
          <w:p>
            <w:pPr>
              <w:spacing w:after="120"/>
            </w:pPr>
            <w:r>
              <w:rPr>
                <w:rFonts w:ascii="Arial" w:cs="Arial" w:eastAsia="Arial" w:hAnsi="Arial"/>
                <w:b/>
                <w:bCs/>
                <w:color w:val="000000"/>
                <w:sz w:val="22"/>
                <w:szCs w:val="22"/>
              </w:rPr>
              <w:t xml:space="preserve">Caution: </w:t>
            </w:r>
            <w:r>
              <w:rPr>
                <w:rFonts w:ascii="Arial" w:cs="Arial" w:eastAsia="Arial" w:hAnsi="Arial"/>
                <w:sz w:val="22"/>
                <w:szCs w:val="22"/>
              </w:rPr>
              <w:t xml:space="preserve">Significant public notoriety may introduce bias if model is evaluated against recall tasks.</w:t>
            </w:r>
          </w:p>
        </w:tc>
      </w:tr>
    </w:tbl>
    <w:p>
      <w:pPr>
        <w:spacing w:after="80"/>
      </w:pPr>
      <w:r>
        <w:t xml:space="preserve"/>
      </w:r>
    </w:p>
    <w:p>
      <w:pPr>
        <w:pStyle w:val="Heading2"/>
      </w:pPr>
      <w:r>
        <w:t xml:space="preserve">2.3  Contracts &amp; Legal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#12 — EDGAR Exhibit 10 Contracts — Material Contracts 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ttu8phg7n5yvqth1li8j8">
              <w:r>
                <w:rPr>
                  <w:rStyle w:val="Hyperlink"/>
                  <w:rFonts w:ascii="Arial" w:cs="Arial" w:eastAsia="Arial" w:hAnsi="Arial"/>
                  <w:sz w:val="22"/>
                  <w:szCs w:val="22"/>
                </w:rPr>
                <w:t xml:space="preserve">https://efts.sec.gov/LATEST/search-index?q=%22exhibit+10%22&amp;dateRange=custom</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Corporate Contracts — Multiple Types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EDGAR requires public companies to file material contracts as Exhibit 10 attachments to their SEC filings. This provides hundreds of thousands of real executed contracts: MSAs, NDAs, employment agreements, license agreements, supplier contracts, and M&amp;A transaction agreements.</w:t>
            </w:r>
          </w:p>
          <w:p>
            <w:pPr>
              <w:spacing w:after="120"/>
            </w:pPr>
            <w:r>
              <w:rPr>
                <w:rFonts w:ascii="Arial" w:cs="Arial" w:eastAsia="Arial" w:hAnsi="Arial"/>
                <w:b/>
                <w:bCs/>
                <w:color w:val="000000"/>
                <w:sz w:val="22"/>
                <w:szCs w:val="22"/>
              </w:rPr>
              <w:t xml:space="preserve">Why it is Claude's top pick for Contracts: </w:t>
            </w:r>
            <w:r>
              <w:rPr>
                <w:rFonts w:ascii="Arial" w:cs="Arial" w:eastAsia="Arial" w:hAnsi="Arial"/>
                <w:sz w:val="22"/>
                <w:szCs w:val="22"/>
              </w:rPr>
              <w:t xml:space="preserve">These are real, executed contracts with parties, terms, and signatures — not synthetic. They cover nearly every contract type in RC-10 (Contracts &amp; Agreements) and RC-38 (M&amp;A). The EDGAR full-text index can be filtered to isolate Exhibit 10 documents at scale.</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Filter by SIC code (industry) to get sector-specific contract language. Parse exhibit index files to isolate contract types before downloading.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#13 — ContractNLI / CUAD — Contract Understanding Atticus Dataset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etytlvlnfnpb8qxbo9w29">
              <w:r>
                <w:rPr>
                  <w:rStyle w:val="Hyperlink"/>
                  <w:rFonts w:ascii="Arial" w:cs="Arial" w:eastAsia="Arial" w:hAnsi="Arial"/>
                  <w:sz w:val="22"/>
                  <w:szCs w:val="22"/>
                </w:rPr>
                <w:t xml:space="preserve">https://huggingface.co/datasets/cuad</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Legal — Annotated Contracts (NLP Benchmark)</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500 expert-labeled commercial contracts with 41 annotated clause categories, created by legal experts at the Atticus Project. Available on HuggingFace.</w:t>
            </w:r>
          </w:p>
          <w:p>
            <w:pPr>
              <w:spacing w:after="120"/>
            </w:pPr>
            <w:r>
              <w:rPr>
                <w:rFonts w:ascii="Arial" w:cs="Arial" w:eastAsia="Arial" w:hAnsi="Arial"/>
                <w:b/>
                <w:bCs/>
                <w:color w:val="000000"/>
                <w:sz w:val="22"/>
                <w:szCs w:val="22"/>
              </w:rPr>
              <w:t xml:space="preserve">Why it is Claude's top pick for contract classification training: </w:t>
            </w:r>
            <w:r>
              <w:rPr>
                <w:rFonts w:ascii="Arial" w:cs="Arial" w:eastAsia="Arial" w:hAnsi="Arial"/>
                <w:sz w:val="22"/>
                <w:szCs w:val="22"/>
              </w:rPr>
              <w:t xml:space="preserve">CUAD is the gold standard for contract NLP. Each contract is labeled with clause types (IP ownership, non-compete, limitation of liability, termination, etc.) which map directly to contract record subtypes in your taxonomy. F1 benchmarks are well documented.</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as a validation set for your contract record types. Cross-reference clause-level labels to refine RT-028 through RT-031 classification boundaries.</w:t>
            </w:r>
          </w:p>
          <w:p>
            <w:pPr>
              <w:spacing w:after="120"/>
            </w:pPr>
            <w:r>
              <w:rPr>
                <w:rFonts w:ascii="Arial" w:cs="Arial" w:eastAsia="Arial" w:hAnsi="Arial"/>
                <w:b/>
                <w:bCs/>
                <w:color w:val="000000"/>
                <w:sz w:val="22"/>
                <w:szCs w:val="22"/>
              </w:rPr>
              <w:t xml:space="preserve">HuggingFace: </w:t>
            </w:r>
            <w:r>
              <w:rPr>
                <w:rFonts w:ascii="Arial" w:cs="Arial" w:eastAsia="Arial" w:hAnsi="Arial"/>
                <w:sz w:val="22"/>
                <w:szCs w:val="22"/>
              </w:rPr>
              <w:t xml:space="preserve">https://huggingface.co/datasets/cuad</w:t>
            </w:r>
          </w:p>
        </w:tc>
      </w:tr>
    </w:tbl>
    <w:p>
      <w:pPr>
        <w:spacing w:after="80"/>
      </w:pPr>
      <w:r>
        <w:t xml:space="preserve"/>
      </w:r>
    </w:p>
    <w:p>
      <w:pPr>
        <w:pStyle w:val="Heading2"/>
      </w:pPr>
      <w:r>
        <w:t xml:space="preserve">2.4  Financial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#14 — Annual Reports Gallery / AnnualReports.com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tuh3vnednpxpxs9ukxfsu">
              <w:r>
                <w:rPr>
                  <w:rStyle w:val="Hyperlink"/>
                  <w:rFonts w:ascii="Arial" w:cs="Arial" w:eastAsia="Arial" w:hAnsi="Arial"/>
                  <w:sz w:val="22"/>
                  <w:szCs w:val="22"/>
                </w:rPr>
                <w:t xml:space="preserve">https://www.annualreports.com</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Corporate — Annual Reports (Financial Statements)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A curated library of annual reports from public companies across industries and geographies. Searchable by industry, country, and year.</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alongside EDGAR for RT-022 (Annual Financial Statements) and RT-043 (Annual Reports to Shareholders). AnnualReports.com provides cleaner PDF versions than EDGAR HTML filings — useful if your classifier processes PDFs.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#15 — OpenCorporates — Global Company Filings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gdqqaw8awlvur-robvsaw">
              <w:r>
                <w:rPr>
                  <w:rStyle w:val="Hyperlink"/>
                  <w:rFonts w:ascii="Arial" w:cs="Arial" w:eastAsia="Arial" w:hAnsi="Arial"/>
                  <w:sz w:val="22"/>
                  <w:szCs w:val="22"/>
                </w:rPr>
                <w:t xml:space="preserve">https://opencorporates.com</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Corporate Registry — Incorporation &amp; Entity Documents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Use with caution</w:t>
            </w:r>
          </w:p>
          <w:p>
            <w:pPr>
              <w:spacing w:after="80"/>
            </w:pPr>
            <w:r>
              <w:rPr>
                <w:rFonts w:ascii="Arial" w:cs="Arial" w:eastAsia="Arial" w:hAnsi="Arial"/>
                <w:i/>
                <w:iCs/>
                <w:sz w:val="22"/>
                <w:szCs w:val="22"/>
              </w:rPr>
              <w:t xml:space="preserve">The largest open database of company information worldwide, aggregating filings from company registries in 130+ jurisdictions. Includes incorporation documents, registered officers, and filing histories.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for RT-042 (Articles of Incorporation / Bylaws) and RT-044 (Stock Ledger &amp; Share Registers) if your classifier needs to handle entity formation documents. API access available.</w:t>
            </w:r>
          </w:p>
          <w:p>
            <w:pPr>
              <w:spacing w:after="120"/>
            </w:pPr>
            <w:r>
              <w:rPr>
                <w:rFonts w:ascii="Arial" w:cs="Arial" w:eastAsia="Arial" w:hAnsi="Arial"/>
                <w:b/>
                <w:bCs/>
                <w:color w:val="000000"/>
                <w:sz w:val="22"/>
                <w:szCs w:val="22"/>
              </w:rPr>
              <w:t xml:space="preserve">Caution: </w:t>
            </w:r>
            <w:r>
              <w:rPr>
                <w:rFonts w:ascii="Arial" w:cs="Arial" w:eastAsia="Arial" w:hAnsi="Arial"/>
                <w:sz w:val="22"/>
                <w:szCs w:val="22"/>
              </w:rPr>
              <w:t xml:space="preserve">Data quality varies significantly by jurisdiction. Validate against primary registry sources for high-stakes classification.</w:t>
            </w:r>
          </w:p>
        </w:tc>
      </w:tr>
    </w:tbl>
    <w:p>
      <w:pPr>
        <w:spacing w:after="80"/>
      </w:pPr>
      <w:r>
        <w:t xml:space="preserve"/>
      </w:r>
    </w:p>
    <w:p>
      <w:pPr>
        <w:pStyle w:val="Heading2"/>
      </w:pPr>
      <w:r>
        <w:t xml:space="preserve">2.5  HR &amp; Employment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#16 — US EEOC — Charge Statistics &amp; Enforcement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keuaswzzwoltv-jpewgiv">
              <w:r>
                <w:rPr>
                  <w:rStyle w:val="Hyperlink"/>
                  <w:rFonts w:ascii="Arial" w:cs="Arial" w:eastAsia="Arial" w:hAnsi="Arial"/>
                  <w:sz w:val="22"/>
                  <w:szCs w:val="22"/>
                </w:rPr>
                <w:t xml:space="preserve">https://www.eeoc.gov/data</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Equal Employment Opportunity Commission — HR Records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Use with caution</w:t>
            </w:r>
          </w:p>
          <w:p>
            <w:pPr>
              <w:spacing w:after="80"/>
            </w:pPr>
            <w:r>
              <w:rPr>
                <w:rFonts w:ascii="Arial" w:cs="Arial" w:eastAsia="Arial" w:hAnsi="Arial"/>
                <w:i/>
                <w:iCs/>
                <w:sz w:val="22"/>
                <w:szCs w:val="22"/>
              </w:rPr>
              <w:t xml:space="preserve">Aggregated charge and enforcement data including case summaries, settlement outcomes, and procedural documents from employment discrimination cases.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Useful for training the classifier on disciplinary, grievance, and employment records (RT-007 Disciplinary &amp; Grievance Records). Individual charge documents are not publicly available; use aggregated case summaries as indirect training signal.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#17 — Indeed / Glassdoor Job Posting Archives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aslwtu7l3op1l4cf8zpvw">
              <w:r>
                <w:rPr>
                  <w:rStyle w:val="Hyperlink"/>
                  <w:rFonts w:ascii="Arial" w:cs="Arial" w:eastAsia="Arial" w:hAnsi="Arial"/>
                  <w:sz w:val="22"/>
                  <w:szCs w:val="22"/>
                </w:rPr>
                <w:t xml:space="preserve">https://www.kaggle.com/datasets/arshkon/linkedin-job-postings</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Recruitment — Job Postings Corpus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Kaggle hosts several large datasets of scraped job postings (LinkedIn, Indeed) containing job title, description, requirements, and salary information — usable as training examples for RT-001 (Job Postings &amp; Advertisements).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to build a high-volume training set for recruitment record types. Combine with EDGAR proxy statements (DEF 14A) that contain compensation disclosures for offer letter / compensation record examples.</w:t>
            </w:r>
          </w:p>
        </w:tc>
      </w:tr>
    </w:tbl>
    <w:p>
      <w:pPr>
        <w:spacing w:after="80"/>
      </w:pPr>
      <w:r>
        <w:t xml:space="preserve"/>
      </w:r>
    </w:p>
    <w:p>
      <w:pPr>
        <w:pStyle w:val="Heading2"/>
      </w:pPr>
      <w:r>
        <w:t xml:space="preserve">2.6  Government &amp; Policy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#18 — GovInfo.gov — US Government Publishing Office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btkof351sr54r31igmgzw">
              <w:r>
                <w:rPr>
                  <w:rStyle w:val="Hyperlink"/>
                  <w:rFonts w:ascii="Arial" w:cs="Arial" w:eastAsia="Arial" w:hAnsi="Arial"/>
                  <w:sz w:val="22"/>
                  <w:szCs w:val="22"/>
                </w:rPr>
                <w:t xml:space="preserve">https://www.govinfo.gov</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Federal Government — Multi-Type Document Repository</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The official repository for US federal government publications: congressional reports, agency regulations, audit reports (GAO), budget documents, and official correspondence. Bulk download and API available.</w:t>
            </w:r>
          </w:p>
          <w:p>
            <w:pPr>
              <w:spacing w:after="120"/>
            </w:pPr>
            <w:r>
              <w:rPr>
                <w:rFonts w:ascii="Arial" w:cs="Arial" w:eastAsia="Arial" w:hAnsi="Arial"/>
                <w:b/>
                <w:bCs/>
                <w:color w:val="000000"/>
                <w:sz w:val="22"/>
                <w:szCs w:val="22"/>
              </w:rPr>
              <w:t xml:space="preserve">Why it is Claude's top pick for Governance and Regulatory functions: </w:t>
            </w:r>
            <w:r>
              <w:rPr>
                <w:rFonts w:ascii="Arial" w:cs="Arial" w:eastAsia="Arial" w:hAnsi="Arial"/>
                <w:sz w:val="22"/>
                <w:szCs w:val="22"/>
              </w:rPr>
              <w:t xml:space="preserve">GovInfo provides labeled government documents across most of the functional areas in your taxonomy. Congressional Budget Office reports map to budget record types; GAO audit reports map to compliance audit records; Federal Register entries map to regulatory filings. The API supports document-type filtering.</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Focus on GAO reports (RT-036 Compliance Audit Reports), Federal Register agency rules (RT-035 Regulatory Filings), and OMB budget documents (RT-024 Budget &amp; Forecast Documents).</w:t>
            </w:r>
          </w:p>
          <w:p>
            <w:pPr>
              <w:spacing w:after="120"/>
            </w:pPr>
            <w:r>
              <w:rPr>
                <w:rFonts w:ascii="Arial" w:cs="Arial" w:eastAsia="Arial" w:hAnsi="Arial"/>
                <w:b/>
                <w:bCs/>
                <w:color w:val="000000"/>
                <w:sz w:val="22"/>
                <w:szCs w:val="22"/>
              </w:rPr>
              <w:t xml:space="preserve">API: </w:t>
            </w:r>
            <w:r>
              <w:rPr>
                <w:rFonts w:ascii="Arial" w:cs="Arial" w:eastAsia="Arial" w:hAnsi="Arial"/>
                <w:sz w:val="22"/>
                <w:szCs w:val="22"/>
              </w:rPr>
              <w:t xml:space="preserve">https://api.govinfo.gov/</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#19 — FOIA.gov — Freedom of Information Act Document Library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0im0l5lmucitatjace7jr">
              <w:r>
                <w:rPr>
                  <w:rStyle w:val="Hyperlink"/>
                  <w:rFonts w:ascii="Arial" w:cs="Arial" w:eastAsia="Arial" w:hAnsi="Arial"/>
                  <w:sz w:val="22"/>
                  <w:szCs w:val="22"/>
                </w:rPr>
                <w:t xml:space="preserve">https://www.foia.gov/developer.html</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US Federal — FOIA-Released Documents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FOIA.gov aggregates FOIA reading rooms from all federal agencies, providing access to released government documents across functional areas including policy memos, audit reports, investigation files, and interagency correspondence.</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Particularly useful for correspondence, investigation report, and policy record types. Filter by agency and document category. The FOIA API supports programmatic access.</w:t>
            </w:r>
          </w:p>
        </w:tc>
      </w:tr>
    </w:tbl>
    <w:p>
      <w:pPr>
        <w:spacing w:after="80"/>
      </w:pPr>
      <w:r>
        <w:t xml:space="preserve"/>
      </w:r>
    </w:p>
    <w:p>
      <w:pPr>
        <w:pStyle w:val="Heading2"/>
      </w:pPr>
      <w:r>
        <w:t xml:space="preserve">2.7  Academic NLP Benchmarks &amp; Annotated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#20 — HuggingFace Datasets Hub — Document 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wlf8bq_ch2id6tp0znear">
              <w:r>
                <w:rPr>
                  <w:rStyle w:val="Hyperlink"/>
                  <w:rFonts w:ascii="Arial" w:cs="Arial" w:eastAsia="Arial" w:hAnsi="Arial"/>
                  <w:sz w:val="22"/>
                  <w:szCs w:val="22"/>
                </w:rPr>
                <w:t xml:space="preserve">https://huggingface.co/datasets?task_categories=text-classification&amp;sort=downloads</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Multi-Source — NLP Benchmark Datasets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The HuggingFace Hub hosts hundreds of document classification datasets including legal, financial, and government document corpora with expert annotations. Top relevant datasets: CUAD (contracts), LexGLUE (legal NLP benchmark), EUR-Lex (EU legislative documents), MultiEURLEX, LEDGAR (regulatory provisions).</w:t>
            </w:r>
          </w:p>
          <w:p>
            <w:pPr>
              <w:spacing w:after="120"/>
            </w:pPr>
            <w:r>
              <w:rPr>
                <w:rFonts w:ascii="Arial" w:cs="Arial" w:eastAsia="Arial" w:hAnsi="Arial"/>
                <w:b/>
                <w:bCs/>
                <w:color w:val="000000"/>
                <w:sz w:val="22"/>
                <w:szCs w:val="22"/>
              </w:rPr>
              <w:t xml:space="preserve">Why it is Claude's top pick for benchmarking: </w:t>
            </w:r>
            <w:r>
              <w:rPr>
                <w:rFonts w:ascii="Arial" w:cs="Arial" w:eastAsia="Arial" w:hAnsi="Arial"/>
                <w:sz w:val="22"/>
                <w:szCs w:val="22"/>
              </w:rPr>
              <w:t xml:space="preserve">HuggingFace provides ready-to-use, preprocessed, labeled datasets with established train/test splits and published F1 benchmarks. This allows direct comparison of your classifier's performance against published state-of-the-art results — which is what you need for model validation.</w:t>
            </w:r>
          </w:p>
          <w:p>
            <w:pPr>
              <w:spacing w:after="120"/>
            </w:pPr>
            <w:r>
              <w:rPr>
                <w:rFonts w:ascii="Arial" w:cs="Arial" w:eastAsia="Arial" w:hAnsi="Arial"/>
                <w:b/>
                <w:bCs/>
                <w:color w:val="000000"/>
                <w:sz w:val="22"/>
                <w:szCs w:val="22"/>
              </w:rPr>
              <w:t xml:space="preserve">Key datasets to download:</w:t>
            </w:r>
          </w:p>
          <w:p>
            <w:pPr>
              <w:pStyle w:val="ListParagraph"/>
              <w:numPr>
                <w:ilvl w:val="0"/>
                <w:numId w:val="2"/>
              </w:numPr>
              <w:spacing w:after="80"/>
            </w:pPr>
            <w:r>
              <w:rPr>
                <w:rFonts w:ascii="Arial" w:cs="Arial" w:eastAsia="Arial" w:hAnsi="Arial"/>
                <w:sz w:val="22"/>
                <w:szCs w:val="22"/>
              </w:rPr>
              <w:t xml:space="preserve">CUAD — 500 labeled contracts (https://huggingface.co/datasets/cuad)</w:t>
            </w:r>
          </w:p>
          <w:p>
            <w:pPr>
              <w:pStyle w:val="ListParagraph"/>
              <w:numPr>
                <w:ilvl w:val="0"/>
                <w:numId w:val="2"/>
              </w:numPr>
              <w:spacing w:after="80"/>
            </w:pPr>
            <w:r>
              <w:rPr>
                <w:rFonts w:ascii="Arial" w:cs="Arial" w:eastAsia="Arial" w:hAnsi="Arial"/>
                <w:sz w:val="22"/>
                <w:szCs w:val="22"/>
              </w:rPr>
              <w:t xml:space="preserve">LexGLUE — legal NLP benchmark across 6 tasks (https://huggingface.co/datasets/coastalcph/lex_glue)</w:t>
            </w:r>
          </w:p>
          <w:p>
            <w:pPr>
              <w:pStyle w:val="ListParagraph"/>
              <w:numPr>
                <w:ilvl w:val="0"/>
                <w:numId w:val="2"/>
              </w:numPr>
              <w:spacing w:after="80"/>
            </w:pPr>
            <w:r>
              <w:rPr>
                <w:rFonts w:ascii="Arial" w:cs="Arial" w:eastAsia="Arial" w:hAnsi="Arial"/>
                <w:sz w:val="22"/>
                <w:szCs w:val="22"/>
              </w:rPr>
              <w:t xml:space="preserve">EUR-Lex — 65,000 EU legal documents with EUROVOC labels (https://huggingface.co/datasets/eurlex)</w:t>
            </w:r>
          </w:p>
          <w:p>
            <w:pPr>
              <w:pStyle w:val="ListParagraph"/>
              <w:numPr>
                <w:ilvl w:val="0"/>
                <w:numId w:val="2"/>
              </w:numPr>
              <w:spacing w:after="80"/>
            </w:pPr>
            <w:r>
              <w:rPr>
                <w:rFonts w:ascii="Arial" w:cs="Arial" w:eastAsia="Arial" w:hAnsi="Arial"/>
                <w:sz w:val="22"/>
                <w:szCs w:val="22"/>
              </w:rPr>
              <w:t xml:space="preserve">LEDGAR — 60,000 labeled regulatory contract provisions (https://huggingface.co/datasets/coastalcph/ledgar)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#21 — RCV1 — Reuters Corpus Volume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i1bccy_9hqigfzfvqhn36">
              <w:r>
                <w:rPr>
                  <w:rStyle w:val="Hyperlink"/>
                  <w:rFonts w:ascii="Arial" w:cs="Arial" w:eastAsia="Arial" w:hAnsi="Arial"/>
                  <w:sz w:val="22"/>
                  <w:szCs w:val="22"/>
                </w:rPr>
                <w:t xml:space="preserve">https://trec.nist.gov/data/reuters/reuters.html</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News Wire — Multi-Label Document Classification Benchmark</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Use with caution</w:t>
            </w:r>
          </w:p>
          <w:p>
            <w:pPr>
              <w:spacing w:after="80"/>
            </w:pPr>
            <w:r>
              <w:rPr>
                <w:rFonts w:ascii="Arial" w:cs="Arial" w:eastAsia="Arial" w:hAnsi="Arial"/>
                <w:i/>
                <w:iCs/>
                <w:sz w:val="22"/>
                <w:szCs w:val="22"/>
              </w:rPr>
              <w:t xml:space="preserve">The standard benchmark for multi-label text classification, containing 800,000 Reuters news articles labeled with 103 topic categories (INDUSTRIES, ECONOMICS, MARKETS, GOVERNMENT, etc.).</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for benchmarking hierarchical classification approaches, not as a primary training corpus (news articles are structurally different from business records). Particularly useful for validating your two-stage hierarchy (FA-level then RT-level) since the RCV1 topic hierarchy mirrors a similar two-level structure.</w:t>
            </w:r>
          </w:p>
          <w:p>
            <w:pPr>
              <w:spacing w:after="120"/>
            </w:pPr>
            <w:r>
              <w:rPr>
                <w:rFonts w:ascii="Arial" w:cs="Arial" w:eastAsia="Arial" w:hAnsi="Arial"/>
                <w:b/>
                <w:bCs/>
                <w:color w:val="000000"/>
                <w:sz w:val="22"/>
                <w:szCs w:val="22"/>
              </w:rPr>
              <w:t xml:space="preserve">Access: </w:t>
            </w:r>
            <w:r>
              <w:rPr>
                <w:rFonts w:ascii="Arial" w:cs="Arial" w:eastAsia="Arial" w:hAnsi="Arial"/>
                <w:sz w:val="22"/>
                <w:szCs w:val="22"/>
              </w:rPr>
              <w:t xml:space="preserve">Available through NIST TREC. Free for research use. Also available on HuggingFace: https://huggingface.co/datasets/rcv1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#22 — Nathaniel Payne — UBC Thesis on Records Classification 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d9_y0b-qioeillljakfbh">
              <w:r>
                <w:rPr>
                  <w:rStyle w:val="Hyperlink"/>
                  <w:rFonts w:ascii="Arial" w:cs="Arial" w:eastAsia="Arial" w:hAnsi="Arial"/>
                  <w:sz w:val="22"/>
                  <w:szCs w:val="22"/>
                </w:rPr>
                <w:t xml:space="preserve">https://open.library.ubc.ca</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Academic Research — Records Classification Benchmarks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UBC thesis documenting F1 performance comparisons between manual and automated records classification, including the finding that auto-classification outperforms expert human records managers by ~17% on average. Includes methodology for hierarchical classification evaluation.</w:t>
            </w:r>
          </w:p>
          <w:p>
            <w:pPr>
              <w:spacing w:after="120"/>
            </w:pPr>
            <w:r>
              <w:rPr>
                <w:rFonts w:ascii="Arial" w:cs="Arial" w:eastAsia="Arial" w:hAnsi="Arial"/>
                <w:b/>
                <w:bCs/>
                <w:color w:val="000000"/>
                <w:sz w:val="22"/>
                <w:szCs w:val="22"/>
              </w:rPr>
              <w:t xml:space="preserve">Why it is Claude's top pick for methodology: </w:t>
            </w:r>
            <w:r>
              <w:rPr>
                <w:rFonts w:ascii="Arial" w:cs="Arial" w:eastAsia="Arial" w:hAnsi="Arial"/>
                <w:sz w:val="22"/>
                <w:szCs w:val="22"/>
              </w:rPr>
              <w:t xml:space="preserve">This is directly cited in your project research and provides the performance benchmarks (77-90% flat F1, 85-93% hierarchical F1) that serve as your baseline targets. The evaluation methodology described is directly applicable to your three-tier hierarchy.</w:t>
            </w:r>
          </w:p>
          <w:p>
            <w:pPr>
              <w:spacing w:after="120"/>
            </w:pPr>
            <w:r>
              <w:rPr>
                <w:rFonts w:ascii="Arial" w:cs="Arial" w:eastAsia="Arial" w:hAnsi="Arial"/>
                <w:b/>
                <w:bCs/>
                <w:color w:val="000000"/>
                <w:sz w:val="22"/>
                <w:szCs w:val="22"/>
              </w:rPr>
              <w:t xml:space="preserve">Search: </w:t>
            </w:r>
            <w:r>
              <w:rPr>
                <w:rFonts w:ascii="Arial" w:cs="Arial" w:eastAsia="Arial" w:hAnsi="Arial"/>
                <w:sz w:val="22"/>
                <w:szCs w:val="22"/>
              </w:rPr>
              <w:t xml:space="preserve">Search 'records classification automated' at https://open.library.ubc.ca to locate the thesis. Also check UBC's institutional repository for related faculty publications.</w:t>
            </w:r>
          </w:p>
        </w:tc>
      </w:tr>
    </w:tbl>
    <w:p>
      <w:pPr>
        <w:spacing w:after="80"/>
      </w:pPr>
      <w:r>
        <w:t xml:space="preserve"/>
      </w:r>
    </w:p>
    <w:p>
      <w:r>
        <w:br w:type="page"/>
      </w:r>
    </w:p>
    <w:p>
      <w:pPr>
        <w:pStyle w:val="Heading1"/>
      </w:pPr>
      <w:r>
        <w:t xml:space="preserve">Part 3: Privacy &amp; Compliance Document Sources</w:t>
      </w:r>
    </w:p>
    <w:p>
      <w:pPr>
        <w:spacing w:after="120"/>
      </w:pPr>
      <w:r>
        <w:rPr>
          <w:rFonts w:ascii="Arial" w:cs="Arial" w:eastAsia="Arial" w:hAnsi="Arial"/>
          <w:sz w:val="22"/>
          <w:szCs w:val="22"/>
        </w:rPr>
        <w:t xml:space="preserve">These sources are specific to data protection and privacy record types — an increasingly important functional area that requires specialist training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#23 — EDPB — European Data Protection Board Decisions &amp; Guidelines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uhkaedqltl_kygk12kiku">
              <w:r>
                <w:rPr>
                  <w:rStyle w:val="Hyperlink"/>
                  <w:rFonts w:ascii="Arial" w:cs="Arial" w:eastAsia="Arial" w:hAnsi="Arial"/>
                  <w:sz w:val="22"/>
                  <w:szCs w:val="22"/>
                </w:rPr>
                <w:t xml:space="preserve">https://edpb.europa.eu/our-work-tools/our-documents/guidelines_en</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EU Regulatory — GDPR Guidance &amp; Enforcement Decisions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Recommended</w:t>
            </w:r>
          </w:p>
          <w:p>
            <w:pPr>
              <w:spacing w:after="80"/>
            </w:pPr>
            <w:r>
              <w:rPr>
                <w:rFonts w:ascii="Arial" w:cs="Arial" w:eastAsia="Arial" w:hAnsi="Arial"/>
                <w:i/>
                <w:iCs/>
                <w:sz w:val="22"/>
                <w:szCs w:val="22"/>
              </w:rPr>
              <w:t xml:space="preserve">The EDPB publishes all GDPR enforcement decisions, guidance documents, and opinions from EU Data Protection Authorities (DPAs). Covers DSARs, DPAs, breach notifications, RoPA templates, and DPIAs.</w:t>
            </w:r>
          </w:p>
          <w:p>
            <w:pPr>
              <w:spacing w:after="120"/>
            </w:pPr>
            <w:r>
              <w:rPr>
                <w:rFonts w:ascii="Arial" w:cs="Arial" w:eastAsia="Arial" w:hAnsi="Arial"/>
                <w:b/>
                <w:bCs/>
                <w:color w:val="000000"/>
                <w:sz w:val="22"/>
                <w:szCs w:val="22"/>
              </w:rPr>
              <w:t xml:space="preserve">Why it is Claude's top pick for FA-15 Privacy &amp; Data Protection: </w:t>
            </w:r>
            <w:r>
              <w:rPr>
                <w:rFonts w:ascii="Arial" w:cs="Arial" w:eastAsia="Arial" w:hAnsi="Arial"/>
                <w:sz w:val="22"/>
                <w:szCs w:val="22"/>
              </w:rPr>
              <w:t xml:space="preserve">The EDPB site provides real-world examples of every GDPR-specific record type in your taxonomy (RT-109 through RT-113). Enforcement decisions include document extracts that illustrate what compliant and non-compliant records look like — invaluable for training the classifier on this functional area.</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Download published DPIA templates, DSAR response guidance, and DPA model clauses as labeled training examples for your Privacy function record types.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#24 — ICO (UK Information Commissioner's Office) — Resources &amp; Templates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hyperlink w:history="1" r:id="rIdndigbpovptpu6kjxbgqif">
              <w:r>
                <w:rPr>
                  <w:rStyle w:val="Hyperlink"/>
                  <w:rFonts w:ascii="Arial" w:cs="Arial" w:eastAsia="Arial" w:hAnsi="Arial"/>
                  <w:sz w:val="22"/>
                  <w:szCs w:val="22"/>
                </w:rPr>
                <w:t xml:space="preserve">https://ico.org.uk/for-organisations/</w:t>
              </w:r>
            </w:hyperlink>
          </w:p>
          <w:p>
            <w:pPr>
              <w:spacing w:after="60"/>
            </w:pPr>
            <w:r>
              <w:rPr>
                <w:rFonts w:ascii="Arial" w:cs="Arial" w:eastAsia="Arial" w:hAnsi="Arial"/>
                <w:b/>
                <w:bCs/>
                <w:color w:val="000000"/>
                <w:sz w:val="22"/>
                <w:szCs w:val="22"/>
              </w:rPr>
              <w:t xml:space="preserve">Category: </w:t>
            </w:r>
            <w:r>
              <w:rPr>
                <w:rFonts w:ascii="Arial" w:cs="Arial" w:eastAsia="Arial" w:hAnsi="Arial"/>
                <w:sz w:val="22"/>
                <w:szCs w:val="22"/>
              </w:rPr>
              <w:t xml:space="preserve">UK Data Protection Authority — GDPR / UK GDPR Templates</w:t>
            </w:r>
          </w:p>
          <w:p>
            <w:pPr>
              <w:spacing w:after="60"/>
            </w:pPr>
            <w:r>
              <w:rPr>
                <w:rFonts w:ascii="Arial" w:cs="Arial" w:eastAsia="Arial" w:hAnsi="Arial"/>
                <w:b/>
                <w:bCs/>
                <w:color w:val="000000"/>
                <w:sz w:val="22"/>
                <w:szCs w:val="22"/>
              </w:rPr>
              <w:t xml:space="preserve">Data quality: </w:t>
            </w:r>
            <w:r>
              <w:rPr>
                <w:rFonts w:ascii="Arial" w:cs="Arial" w:eastAsia="Arial" w:hAnsi="Arial"/>
                <w:sz w:val="22"/>
                <w:szCs w:val="22"/>
              </w:rPr>
              <w:t xml:space="preserve">★★★★☆  Good</w:t>
            </w:r>
          </w:p>
          <w:p>
            <w:pPr>
              <w:spacing w:after="80"/>
            </w:pPr>
            <w:r>
              <w:rPr>
                <w:rFonts w:ascii="Arial" w:cs="Arial" w:eastAsia="Arial" w:hAnsi="Arial"/>
                <w:i/>
                <w:iCs/>
                <w:sz w:val="22"/>
                <w:szCs w:val="22"/>
              </w:rPr>
              <w:t xml:space="preserve">The ICO provides extensive practical guidance, templates, and worked examples for all GDPR record types: ROPA templates, DSAR response letters, DPIAs, consent records, and DPAs.</w:t>
            </w:r>
          </w:p>
          <w:p>
            <w:pPr>
              <w:spacing w:after="120"/>
            </w:pPr>
            <w:r>
              <w:rPr>
                <w:rFonts w:ascii="Arial" w:cs="Arial" w:eastAsia="Arial" w:hAnsi="Arial"/>
                <w:b/>
                <w:bCs/>
                <w:color w:val="000000"/>
                <w:sz w:val="22"/>
                <w:szCs w:val="22"/>
              </w:rPr>
              <w:t xml:space="preserve">Best use: </w:t>
            </w:r>
            <w:r>
              <w:rPr>
                <w:rFonts w:ascii="Arial" w:cs="Arial" w:eastAsia="Arial" w:hAnsi="Arial"/>
                <w:sz w:val="22"/>
                <w:szCs w:val="22"/>
              </w:rPr>
              <w:t xml:space="preserve">Use ICO template documents as high-quality labeled examples for your Privacy &amp; Data Protection functional area. The ICO's guidance documents are clearer and more practically structured than most DPA guidance in the EU.</w:t>
            </w:r>
          </w:p>
        </w:tc>
      </w:tr>
    </w:tbl>
    <w:p>
      <w:pPr>
        <w:spacing w:after="80"/>
      </w:pPr>
      <w:r>
        <w:t xml:space="preserve"/>
      </w:r>
    </w:p>
    <w:p>
      <w:r>
        <w:br w:type="page"/>
      </w:r>
    </w:p>
    <w:p>
      <w:pPr>
        <w:pStyle w:val="Heading1"/>
      </w:pPr>
      <w:r>
        <w:t xml:space="preserve">Part 4: Recommended Build Sequence</w:t>
      </w:r>
    </w:p>
    <w:p>
      <w:pPr>
        <w:spacing w:after="120"/>
      </w:pPr>
      <w:r>
        <w:rPr>
          <w:rFonts w:ascii="Arial" w:cs="Arial" w:eastAsia="Arial" w:hAnsi="Arial"/>
          <w:sz w:val="22"/>
          <w:szCs w:val="22"/>
        </w:rPr>
        <w:t xml:space="preserve">Based on all the sources above, Claude's recommended sequence for building the training pipeline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Phase 1
Taxonomy lock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pPr>
            <w:r>
              <w:rPr>
                <w:rFonts w:ascii="Arial" w:cs="Arial" w:eastAsia="Arial" w:hAnsi="Arial"/>
                <w:sz w:val="22"/>
                <w:szCs w:val="22"/>
              </w:rPr>
              <w:t xml:space="preserve">Finalize your three-tier taxonomy using Sources #1 (NARA GRS) and #2 (UK TNA) as primary references, supplemented by #4 (ARMA) for industry-specific gaps. Cross-check against the Excel taxonomy workbook already built.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Phase 2
Anchor corpus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pPr>
            <w:r>
              <w:rPr>
                <w:rFonts w:ascii="Arial" w:cs="Arial" w:eastAsia="Arial" w:hAnsi="Arial"/>
                <w:sz w:val="22"/>
                <w:szCs w:val="22"/>
              </w:rPr>
              <w:t xml:space="preserve">Download EDGAR filings (Source #7) for Finance, Legal, and Governance; Enron emails (Source #10) for Communications and HR; CourtListener (Source #8) for Legal; CUAD (Source #13) for Contracts. This gives you labeled documents across ~70% of your record types.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Phase 3
Gap fill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pPr>
            <w:r>
              <w:rPr>
                <w:rFonts w:ascii="Arial" w:cs="Arial" w:eastAsia="Arial" w:hAnsi="Arial"/>
                <w:sz w:val="22"/>
                <w:szCs w:val="22"/>
              </w:rPr>
              <w:t xml:space="preserve">Use GovInfo.gov (Source #18), HuggingFace LexGLUE/LEDGAR (Source #20), and job posting datasets (Source #17) to fill gaps in IT, HR, Procurement, and Operations functional areas.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Phase 4
Privacy &amp; compliance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pPr>
            <w:r>
              <w:rPr>
                <w:rFonts w:ascii="Arial" w:cs="Arial" w:eastAsia="Arial" w:hAnsi="Arial"/>
                <w:sz w:val="22"/>
                <w:szCs w:val="22"/>
              </w:rPr>
              <w:t xml:space="preserve">Add EDPB decisions (Source #23) and ICO templates (Source #24) for the Privacy &amp; Data Protection functional area, which is unlikely to be well-represented in general corpora.</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Phase 5
Benchmark &amp; validate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pPr>
            <w:r>
              <w:rPr>
                <w:rFonts w:ascii="Arial" w:cs="Arial" w:eastAsia="Arial" w:hAnsi="Arial"/>
                <w:sz w:val="22"/>
                <w:szCs w:val="22"/>
              </w:rPr>
              <w:t xml:space="preserve">Evaluate classifier performance against Payne (Source #22) baseline F1 targets using RCV1 (Source #21) and LexGLUE (Source #20) as cross-domain benchmarks. Target 85-93% F1 on hierarchical classification based on published research.</w:t>
            </w:r>
          </w:p>
        </w:tc>
      </w:tr>
    </w:tbl>
    <w:p>
      <w:pPr>
        <w:spacing w:after="80"/>
      </w:pPr>
      <w:r>
        <w:t xml:space="preserve"/>
      </w:r>
    </w:p>
    <w:p>
      <w:pPr>
        <w:spacing w:after="80"/>
      </w:pPr>
      <w:r>
        <w:t xml:space="preserve"/>
      </w:r>
    </w:p>
    <w:p>
      <w:pPr>
        <w:pBdr>
          <w:bottom w:val="single" w:color="2E75B6" w:sz="6" w:space="1"/>
        </w:pBdr>
        <w:spacing w:after="240"/>
      </w:pPr>
      <w:r>
        <w:t xml:space="preserve"/>
      </w:r>
    </w:p>
    <w:p>
      <w:pPr>
        <w:spacing w:after="120"/>
      </w:pPr>
      <w:r>
        <w:rPr>
          <w:rFonts w:ascii="Arial" w:cs="Arial" w:eastAsia="Arial" w:hAnsi="Arial"/>
          <w:i/>
          <w:iCs/>
          <w:color w:val="666666"/>
          <w:sz w:val="22"/>
          <w:szCs w:val="22"/>
        </w:rPr>
        <w:t xml:space="preserve">This document was prepared in April 2026. URLs were valid at time of writing. Source availability may change — verify each URL before committing to a download pipeline.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Confidential — Internal Research Reference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LLM Records Retention Classifier — Training Data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btrxtl-dired50gngyfp" Type="http://schemas.openxmlformats.org/officeDocument/2006/relationships/hyperlink" Target="https://www.archives.gov/records-mgmt/grs" TargetMode="External"/><Relationship Id="rIdtjtgnvywhu87gt_trhvg3" Type="http://schemas.openxmlformats.org/officeDocument/2006/relationships/hyperlink" Target="https://www.nationalarchives.gov.uk/information-management/manage-information/records-management/" TargetMode="External"/><Relationship Id="rId_ekxvp0gxlyqg29xqmqi9" Type="http://schemas.openxmlformats.org/officeDocument/2006/relationships/hyperlink" Target="https://www.bac-lac.gc.ca/eng/services/government-information-resources/records-disposition/Pages/introduction.aspx" TargetMode="External"/><Relationship Id="rId4qxsqm48ai30-a5vnrqtz" Type="http://schemas.openxmlformats.org/officeDocument/2006/relationships/hyperlink" Target="https://www.arma.org" TargetMode="External"/><Relationship Id="rIduv2njp9tc_abd-dejfvwy" Type="http://schemas.openxmlformats.org/officeDocument/2006/relationships/hyperlink" Target="https://www.iso.org/standard/62542.html" TargetMode="External"/><Relationship Id="rIdjnaexdcwo0xvtqifwjjjs" Type="http://schemas.openxmlformats.org/officeDocument/2006/relationships/hyperlink" Target="https://www2.archivists.org/groups/records-management-roundtable/retention-schedule-resources" TargetMode="External"/><Relationship Id="rIdqh3pxm0sfmyu5t2izuy4j" Type="http://schemas.openxmlformats.org/officeDocument/2006/relationships/hyperlink" Target="https://www.sec.gov/cgi-bin/browse-edgar" TargetMode="External"/><Relationship Id="rIdelw9t4zklg8ii_r7vywjq" Type="http://schemas.openxmlformats.org/officeDocument/2006/relationships/hyperlink" Target="https://www.courtlistener.com" TargetMode="External"/><Relationship Id="rIdgum-kd-du2r_nqpkcra02" Type="http://schemas.openxmlformats.org/officeDocument/2006/relationships/hyperlink" Target="https://www.regulations.gov/search" TargetMode="External"/><Relationship Id="rId1wlfyqr5qjv-ajaidmgit" Type="http://schemas.openxmlformats.org/officeDocument/2006/relationships/hyperlink" Target="https://www.cs.cmu.edu/~enron/" TargetMode="External"/><Relationship Id="rIdvxbtlzh_oevd7qj3eszt7" Type="http://schemas.openxmlformats.org/officeDocument/2006/relationships/hyperlink" Target="https://foia.state.gov/Search/results.aspx" TargetMode="External"/><Relationship Id="rIdttu8phg7n5yvqth1li8j8" Type="http://schemas.openxmlformats.org/officeDocument/2006/relationships/hyperlink" Target="https://efts.sec.gov/LATEST/search-index?q=%22exhibit+10%22&amp;dateRange=custom" TargetMode="External"/><Relationship Id="rIdetytlvlnfnpb8qxbo9w29" Type="http://schemas.openxmlformats.org/officeDocument/2006/relationships/hyperlink" Target="https://huggingface.co/datasets/cuad" TargetMode="External"/><Relationship Id="rIdtuh3vnednpxpxs9ukxfsu" Type="http://schemas.openxmlformats.org/officeDocument/2006/relationships/hyperlink" Target="https://www.annualreports.com" TargetMode="External"/><Relationship Id="rIdgdqqaw8awlvur-robvsaw" Type="http://schemas.openxmlformats.org/officeDocument/2006/relationships/hyperlink" Target="https://opencorporates.com" TargetMode="External"/><Relationship Id="rIdkeuaswzzwoltv-jpewgiv" Type="http://schemas.openxmlformats.org/officeDocument/2006/relationships/hyperlink" Target="https://www.eeoc.gov/data" TargetMode="External"/><Relationship Id="rIdaslwtu7l3op1l4cf8zpvw" Type="http://schemas.openxmlformats.org/officeDocument/2006/relationships/hyperlink" Target="https://www.kaggle.com/datasets/arshkon/linkedin-job-postings" TargetMode="External"/><Relationship Id="rIdbtkof351sr54r31igmgzw" Type="http://schemas.openxmlformats.org/officeDocument/2006/relationships/hyperlink" Target="https://www.govinfo.gov" TargetMode="External"/><Relationship Id="rId0im0l5lmucitatjace7jr" Type="http://schemas.openxmlformats.org/officeDocument/2006/relationships/hyperlink" Target="https://www.foia.gov/developer.html" TargetMode="External"/><Relationship Id="rIdwlf8bq_ch2id6tp0znear" Type="http://schemas.openxmlformats.org/officeDocument/2006/relationships/hyperlink" Target="https://huggingface.co/datasets?task_categories=text-classification&amp;sort=downloads" TargetMode="External"/><Relationship Id="rIdi1bccy_9hqigfzfvqhn36" Type="http://schemas.openxmlformats.org/officeDocument/2006/relationships/hyperlink" Target="https://trec.nist.gov/data/reuters/reuters.html" TargetMode="External"/><Relationship Id="rIdd9_y0b-qioeillljakfbh" Type="http://schemas.openxmlformats.org/officeDocument/2006/relationships/hyperlink" Target="https://open.library.ubc.ca" TargetMode="External"/><Relationship Id="rIduhkaedqltl_kygk12kiku" Type="http://schemas.openxmlformats.org/officeDocument/2006/relationships/hyperlink" Target="https://edpb.europa.eu/our-work-tools/our-documents/guidelines_en" TargetMode="External"/><Relationship Id="rIdndigbpovptpu6kjxbgqif" Type="http://schemas.openxmlformats.org/officeDocument/2006/relationships/hyperlink" Target="https://ico.org.uk/for-organisation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2026-04-08T22:45:44.911Z</dcterms:created>
  <dcterms:modified xsi:type="dcterms:W3CDTF">2026-04-08T22:45:44.911Z</dcterms:modified>
</cp:coreProperties>
</file>

<file path=docProps/custom.xml><?xml version="1.0" encoding="utf-8"?>
<Properties xmlns="http://schemas.openxmlformats.org/officeDocument/2006/custom-properties" xmlns:vt="http://schemas.openxmlformats.org/officeDocument/2006/docPropsVTypes"/>
</file>