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05ndjvy3nh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1101資料庫系統 期末專案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fofxnea6po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實驗室財產管理系統建置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謝政彥 109753207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鄭詠儒 110753126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曹昱維 110753201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林依樺 110753207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許博堯 110971005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ttza977kxs2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專題題目:實驗室採購系統</w:t>
      </w:r>
    </w:p>
    <w:p w:rsidR="00000000" w:rsidDel="00000000" w:rsidP="00000000" w:rsidRDefault="00000000" w:rsidRPr="00000000" w14:paraId="0000000B">
      <w:pPr>
        <w:pStyle w:val="Subtitle"/>
        <w:ind w:left="720" w:firstLine="0"/>
        <w:rPr>
          <w:color w:val="000000"/>
          <w:sz w:val="24"/>
          <w:szCs w:val="24"/>
        </w:rPr>
      </w:pPr>
      <w:bookmarkStart w:colFirst="0" w:colLast="0" w:name="_92c65e3eichd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題目說明：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財產的管理與維護會影響組織的效率。若可以利用資訊化的解決方案，建立電子化與便利性的系統，可以釐清財產管理事項的權責，讓財產管理工作更有效率。而使用者可以方便地查詢自己的權責，管理者也可以藉由系統了解財產使用狀況，了解經費來源與採購情形，妥善發揮財產效能。</w:t>
      </w:r>
    </w:p>
    <w:p w:rsidR="00000000" w:rsidDel="00000000" w:rsidP="00000000" w:rsidRDefault="00000000" w:rsidRPr="00000000" w14:paraId="0000000C">
      <w:pPr>
        <w:pStyle w:val="Subtitle"/>
        <w:ind w:left="720" w:firstLine="0"/>
        <w:rPr/>
      </w:pPr>
      <w:bookmarkStart w:colFirst="0" w:colLast="0" w:name="_o241ozu19j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s7vl8p4mwcwx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需求分析:</w:t>
      </w:r>
    </w:p>
    <w:p w:rsidR="00000000" w:rsidDel="00000000" w:rsidP="00000000" w:rsidRDefault="00000000" w:rsidRPr="00000000" w14:paraId="0000000E">
      <w:pPr>
        <w:pStyle w:val="Subtitle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u27sdd7ey45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資料需求分析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財物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需要記錄其個別的品項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名稱、類別、價格、財產編號、 使用年限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成員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需要紀錄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ID、姓名、單位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，每個成員的ID皆不重複。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同時成員們可能擔任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申請人、採購人員、財產管理人、保管人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。成員可能同時具有多重身分，四種身分互相都有同時擔任的可能性。如：同時是申請人與採購人員等等。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每個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供應商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有它的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名稱、ID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，ID每個供應商皆不重複。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每個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採購清單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都有其獨一無二的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編號、品項、規格、提出日期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一個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財物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一定被一個人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保管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於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特定存放地，</w:t>
      </w:r>
      <w:r w:rsidDel="00000000" w:rsidR="00000000" w:rsidRPr="00000000">
        <w:rPr>
          <w:rFonts w:ascii="PMingLiu" w:cs="PMingLiu" w:eastAsia="PMingLiu" w:hAnsi="PMingLiu"/>
          <w:b w:val="1"/>
          <w:color w:val="4a86e8"/>
          <w:rtl w:val="0"/>
        </w:rPr>
        <w:t xml:space="preserve">並有保管起始時間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，一個人會保管多個財物，不一定每個人都有需要保管的財物。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u w:val="single"/>
          <w:rtl w:val="0"/>
        </w:rPr>
        <w:t xml:space="preserve">一個</w:t>
      </w:r>
      <w:r w:rsidDel="00000000" w:rsidR="00000000" w:rsidRPr="00000000">
        <w:rPr>
          <w:rFonts w:ascii="PMingLiu" w:cs="PMingLiu" w:eastAsia="PMingLiu" w:hAnsi="PMingLiu"/>
          <w:u w:val="single"/>
          <w:rtl w:val="0"/>
        </w:rPr>
        <w:t xml:space="preserve">採購人員</w:t>
      </w:r>
      <w:r w:rsidDel="00000000" w:rsidR="00000000" w:rsidRPr="00000000">
        <w:rPr>
          <w:rFonts w:ascii="PMingLiu" w:cs="PMingLiu" w:eastAsia="PMingLiu" w:hAnsi="PMingLiu"/>
          <w:u w:val="single"/>
          <w:rtl w:val="0"/>
        </w:rPr>
        <w:t xml:space="preserve">可以</w:t>
      </w: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採購</w:t>
      </w:r>
      <w:r w:rsidDel="00000000" w:rsidR="00000000" w:rsidRPr="00000000">
        <w:rPr>
          <w:rFonts w:ascii="PMingLiu" w:cs="PMingLiu" w:eastAsia="PMingLiu" w:hAnsi="PMingLiu"/>
          <w:u w:val="single"/>
          <w:rtl w:val="0"/>
        </w:rPr>
        <w:t xml:space="preserve">多個財物，一個財物只能被一個採購人員採購。每次採購時，需要記錄其</w:t>
      </w: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採購日期與到貨日期</w:t>
      </w:r>
      <w:r w:rsidDel="00000000" w:rsidR="00000000" w:rsidRPr="00000000">
        <w:rPr>
          <w:rFonts w:ascii="PMingLiu" w:cs="PMingLiu" w:eastAsia="PMingLiu" w:hAnsi="PMingLiu"/>
          <w:u w:val="single"/>
          <w:rtl w:val="0"/>
        </w:rPr>
        <w:t xml:space="preserve">。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一個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申購人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可以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提出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多個提出採購清單，一個採購清單也可以被多個申購人提出，每個申購人一定會提出採購清單，但是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不是每個實驗室的人都是申購人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採購人員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接受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採購清單，一個採購人員可以接受多個清單，一個清單只能被一個採購人員接受。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新進採購人員可能沒有接過清單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申請人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分配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物品給不同保管人，一個申請人給可以配給多個保管人，一個保管人可以從多個申請人活得被分配的財物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供應商與採購人員進行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交易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，每次 需要紀錄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交易日期、供貨日期、品項與金額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。不見得每個供應商街與採購人員交易過。一個供應商可以與多個採購人員交易，一個採購人員可以找多個供應商交易。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採購人員向供應商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議價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，一個採購人員可能向多個供應商議價，一個供應商同時也可以項多個採購者議價。每次議價需要紀</w:t>
      </w:r>
      <w:r w:rsidDel="00000000" w:rsidR="00000000" w:rsidRPr="00000000">
        <w:rPr>
          <w:rFonts w:ascii="PMingLiu" w:cs="PMingLiu" w:eastAsia="PMingLiu" w:hAnsi="PMingLiu"/>
          <w:color w:val="4a86e8"/>
          <w:rtl w:val="0"/>
        </w:rPr>
        <w:t xml:space="preserve">錄品項與議價的價錢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240" w:before="0" w:beforeAutospacing="0" w:line="240" w:lineRule="auto"/>
        <w:ind w:left="2160" w:hanging="36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保管人向財產管理人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提出報廢申請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，一次報廢須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提交產品編號與日期與報廢原因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(使用年限或毀壞或不堪使用)。保管人可項財產管理人員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提出移轉財物申請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，每次移轉會記錄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提交產品編號、</w:t>
      </w:r>
      <w:r w:rsidDel="00000000" w:rsidR="00000000" w:rsidRPr="00000000">
        <w:rPr>
          <w:rFonts w:ascii="PMingLiu" w:cs="PMingLiu" w:eastAsia="PMingLiu" w:hAnsi="PMingLiu"/>
          <w:color w:val="4a86e8"/>
          <w:rtl w:val="0"/>
        </w:rPr>
        <w:t xml:space="preserve">日期、結果是否申請成功、移轉日期，以及移轉財物的品項與移轉後的財物保管人。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numPr>
          <w:ilvl w:val="1"/>
          <w:numId w:val="3"/>
        </w:numPr>
        <w:ind w:left="1440" w:hanging="360"/>
        <w:rPr/>
      </w:pPr>
      <w:bookmarkStart w:colFirst="0" w:colLast="0" w:name="_rylbc0ouv56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系統功能分析: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財務管理系統使用情況、權限複雜，我們針對常見的功能:系統管理、採購作業紀錄、財務管理三個面向，分析系統所需要的功能如下: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系統管理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系統管理員: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使用者註冊管理(新增、刪除使用者)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使用者權限設定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部門(實驗室)資料等表單Schema維護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採購作業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申請人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提出採購申請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提交、建立採購清單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查詢提交的採購清單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360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預算及經費來源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採購人員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應商資料維護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依據採購清單及預算尋找供應商後，並記錄各種供應商資料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查詢、刪除已建立的供應'商資料。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訪價、議價及採購紀錄: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可以將訪價、議價、採購資訊記錄在系統中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360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驗收付款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ind w:left="43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列印驗收付款表單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財物管理作業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財物入賬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登錄財物資料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360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列印財物標籤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財物保管移轉報廢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財物移轉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財物報廢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43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財物保管人刪除財物資料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財物保管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申請人分配財物給保管人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保管人查詢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1101資料庫系統|進度報告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