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40"/>
        </w:rPr>
        <w:t>Nidaa (نداء) — Project Overview &amp; FAQ</w:t>
      </w:r>
    </w:p>
    <w:p>
      <w:r>
        <w:rPr>
          <w:i/>
          <w:color w:val="6B7280"/>
          <w:sz w:val="20"/>
        </w:rPr>
        <w:t>External-sharing package for NGO coordinators, technical volunteers, OSM contributors, diaspora organizers, and mutual-aid groups.</w:t>
      </w:r>
    </w:p>
    <w:p>
      <w:pPr>
        <w:spacing w:after="160"/>
      </w:pPr>
      <w:r>
        <w:rPr>
          <w:b/>
          <w:i w:val="0"/>
          <w:color w:val="111827"/>
          <w:sz w:val="20"/>
        </w:rPr>
        <w:t>Read the summary above first; the rest of the document is for reference. Honesty note: this is an early-stage prototype with no pilot yet — several safety and privacy controls described below are planned, not built.</w:t>
      </w:r>
    </w:p>
    <w:p>
      <w:pPr>
        <w:pStyle w:val="ListBullet"/>
        <w:spacing w:after="80"/>
      </w:pPr>
      <w:r>
        <w:rPr>
          <w:b/>
        </w:rPr>
        <w:t xml:space="preserve">What is Nidaa? </w:t>
      </w:r>
      <w:r>
        <w:t xml:space="preserve"> an offline-first, Arabic-first community board where a local community posts and browses needs and offers (medical, food, water, shelter), and trusted coordinators mark entries verified.</w:t>
      </w:r>
    </w:p>
    <w:p>
      <w:pPr>
        <w:pStyle w:val="ListBullet"/>
        <w:spacing w:after="80"/>
      </w:pPr>
      <w:r>
        <w:rPr>
          <w:b/>
        </w:rPr>
        <w:t xml:space="preserve">What problem does it solve? </w:t>
      </w:r>
      <w:r>
        <w:t xml:space="preserve"> coordination of local help breaks down exactly when connectivity fails. Information scatters across private chats, gets lost, and cannot be trusted.</w:t>
      </w:r>
    </w:p>
    <w:p>
      <w:pPr>
        <w:pStyle w:val="ListBullet"/>
        <w:spacing w:after="80"/>
      </w:pPr>
      <w:r>
        <w:rPr>
          <w:b/>
        </w:rPr>
        <w:t xml:space="preserve">Who is it for? </w:t>
      </w:r>
      <w:r>
        <w:t xml:space="preserve"> local coordination communities in connectivity-stressed environments (Gaza, West Bank, Syria named as first targets), grassroots aid groups, diaspora mutual-aid orgs, and the technical partners who validate the data.</w:t>
      </w:r>
    </w:p>
    <w:p>
      <w:pPr>
        <w:pStyle w:val="ListBullet"/>
        <w:spacing w:after="80"/>
      </w:pPr>
      <w:r>
        <w:rPr>
          <w:b/>
        </w:rPr>
        <w:t xml:space="preserve">Why offline-first? </w:t>
      </w:r>
      <w:r>
        <w:t xml:space="preserve"> the board stays usable with no internet after first visit — posts are saved on the device and synced when a connection returns. Because the target environments lose connectivity routinely.</w:t>
      </w:r>
    </w:p>
    <w:p>
      <w:pPr>
        <w:pStyle w:val="ListBullet"/>
        <w:spacing w:after="80"/>
      </w:pPr>
      <w:r>
        <w:rPr>
          <w:b/>
        </w:rPr>
        <w:t xml:space="preserve">What makes it different? </w:t>
      </w:r>
      <w:r>
        <w:t xml:space="preserve"> it is a shared, browsable, verifiable board — not a chat — and verification is role-gated, audited, and reversible. It complements WhatsApp/Telegram; it does not replace them.</w:t>
      </w:r>
    </w:p>
    <w:p>
      <w:pPr>
        <w:pStyle w:val="ListBullet"/>
        <w:spacing w:after="80"/>
      </w:pPr>
      <w:r>
        <w:rPr>
          <w:b/>
        </w:rPr>
        <w:t xml:space="preserve">Safety note: </w:t>
      </w:r>
      <w:r>
        <w:t xml:space="preserve"> a board of who-needs-what is a sensitive record. Precise coordinates are optional and flagged as potentially unsafe; any deployment must weigh surveillance/targeting risk against coordination value.</w:t>
      </w:r>
    </w:p>
    <w:p>
      <w:pPr>
        <w:pStyle w:val="ListBullet"/>
        <w:spacing w:after="80"/>
      </w:pPr>
      <w:r>
        <w:rPr>
          <w:b/>
        </w:rPr>
        <w:t xml:space="preserve">What we ask of a pilot partner: </w:t>
      </w:r>
      <w:r>
        <w:t xml:space="preserve"> we are seeking one organization willing to evaluate Nidaa over a 4–8 week period with approximately 30–100 participants and at least two independent verifiers who jointly own the audit. Low burden, under one hour of training. This is problem-validation, not a commitment.</w:t>
      </w:r>
    </w:p>
    <w:p>
      <w:pPr>
        <w:pStyle w:val="Heading1"/>
      </w:pPr>
      <w:r>
        <w:rPr>
          <w:rFonts w:ascii="Calibri" w:hAnsi="Calibri"/>
          <w:color w:val="0F766E"/>
        </w:rPr>
        <w:t>Current Status</w:t>
      </w:r>
    </w:p>
    <w:p>
      <w:pPr>
        <w:spacing w:after="120"/>
      </w:pPr>
      <w:r>
        <w:rPr>
          <w:b w:val="0"/>
          <w:i/>
          <w:color w:val="6B7280"/>
          <w:sz w:val="20"/>
        </w:rPr>
        <w:t>Nidaa is currently in the pilot-preparation stage. The following is explicit and honest.</w:t>
      </w:r>
    </w:p>
    <w:p>
      <w:pPr>
        <w:spacing w:after="40"/>
      </w:pPr>
      <w:r>
        <w:rPr>
          <w:b/>
          <w:color w:val="15803D"/>
        </w:rPr>
        <w:t>Implemented (in code, not yet field-tested):</w:t>
      </w:r>
    </w:p>
    <w:p>
      <w:pPr>
        <w:pStyle w:val="ListBullet2"/>
        <w:spacing w:after="40"/>
      </w:pPr>
      <w:r>
        <w:t>Offline-first synchronization (posts saved on device, synced when online)</w:t>
      </w:r>
    </w:p>
    <w:p>
      <w:pPr>
        <w:pStyle w:val="ListBullet2"/>
        <w:spacing w:after="40"/>
      </w:pPr>
      <w:r>
        <w:t>Verification workflow (role-gated; anonymous and ordinary users cannot verify)</w:t>
      </w:r>
    </w:p>
    <w:p>
      <w:pPr>
        <w:pStyle w:val="ListBullet2"/>
        <w:spacing w:after="40"/>
      </w:pPr>
      <w:r>
        <w:t>Audit logging (every verification action recorded, reversible)</w:t>
      </w:r>
    </w:p>
    <w:p>
      <w:pPr>
        <w:pStyle w:val="ListBullet2"/>
        <w:spacing w:after="40"/>
      </w:pPr>
      <w:r>
        <w:t>Governance roles defined in code (verifier / admin); operating model PLANNED / unvalidated</w:t>
      </w:r>
    </w:p>
    <w:p>
      <w:pPr>
        <w:spacing w:after="40"/>
      </w:pPr>
      <w:r>
        <w:rPr>
          <w:b/>
          <w:color w:val="B91C1C"/>
        </w:rPr>
        <w:t>Not yet implemented:</w:t>
      </w:r>
    </w:p>
    <w:p>
      <w:pPr>
        <w:pStyle w:val="ListBullet2"/>
        <w:spacing w:after="40"/>
      </w:pPr>
      <w:r>
        <w:t>Full identity system (current verification uses server-side tokens, not user accounts)</w:t>
      </w:r>
    </w:p>
    <w:p>
      <w:pPr>
        <w:pStyle w:val="ListBullet2"/>
        <w:spacing w:after="40"/>
      </w:pPr>
      <w:r>
        <w:t>Large-scale field testing (no pilot has launched)</w:t>
      </w:r>
    </w:p>
    <w:p>
      <w:pPr>
        <w:pStyle w:val="ListBullet2"/>
        <w:spacing w:after="40"/>
      </w:pPr>
      <w:r>
        <w:t>Production deployment experience (single JSON store; not yet load-tested)</w:t>
      </w:r>
    </w:p>
    <w:p>
      <w:pPr>
        <w:pStyle w:val="ListBullet2"/>
        <w:spacing w:after="40"/>
      </w:pPr>
      <w:r>
        <w:t>Mesh / peer sync, CRDT conflict resolution, end-to-end encryption, AI assistance</w:t>
      </w:r>
    </w:p>
    <w:p>
      <w:pPr>
        <w:spacing w:after="120"/>
      </w:pPr>
      <w:r>
        <w:rPr>
          <w:b/>
          <w:i w:val="0"/>
          <w:color w:val="B91C1C"/>
          <w:sz w:val="20"/>
        </w:rPr>
        <w:t>Deployed controls vs promised controls (read this before trusting Nidaa with sensitive data):</w:t>
      </w:r>
    </w:p>
    <w:p>
      <w:pPr>
        <w:spacing w:after="40"/>
      </w:pPr>
      <w:r>
        <w:rPr>
          <w:b/>
          <w:color w:val="6B7280"/>
        </w:rPr>
        <w:t>Actually present today:</w:t>
      </w:r>
    </w:p>
    <w:p>
      <w:pPr>
        <w:pStyle w:val="ListBullet2"/>
        <w:spacing w:after="40"/>
      </w:pPr>
      <w:r>
        <w:t>Optional contact fields; no mandatory personal identifiers to post or browse</w:t>
      </w:r>
    </w:p>
    <w:p>
      <w:pPr>
        <w:pStyle w:val="ListBullet2"/>
        <w:spacing w:after="40"/>
      </w:pPr>
      <w:r>
        <w:t>Single-host JSON store; posts readable by the host operator</w:t>
      </w:r>
    </w:p>
    <w:p>
      <w:pPr>
        <w:spacing w:after="40"/>
      </w:pPr>
      <w:r>
        <w:rPr>
          <w:b/>
          <w:color w:val="B91C1C"/>
        </w:rPr>
        <w:t>Promised, NOT built yet:</w:t>
      </w:r>
    </w:p>
    <w:p>
      <w:pPr>
        <w:pStyle w:val="ListBullet2"/>
        <w:spacing w:after="40"/>
      </w:pPr>
      <w:r>
        <w:t>Self-hosting packaging (today you would run on the Nidaa team's host or self-host manually)</w:t>
      </w:r>
    </w:p>
    <w:p>
      <w:pPr>
        <w:pStyle w:val="ListBullet2"/>
        <w:spacing w:after="40"/>
      </w:pPr>
      <w:r>
        <w:t>End-to-end encryption (data is not E2E-encrypted yet)</w:t>
      </w:r>
    </w:p>
    <w:p>
      <w:pPr>
        <w:pStyle w:val="ListBullet2"/>
        <w:spacing w:after="40"/>
      </w:pPr>
      <w:r>
        <w:t>Confirmed open-source license (code is public-in-intent; license to be finalized)</w:t>
      </w:r>
    </w:p>
    <w:p>
      <w:pPr>
        <w:pStyle w:val="ListBullet2"/>
        <w:spacing w:after="40"/>
      </w:pPr>
      <w:r>
        <w:t>External security / ethics review (none yet)</w:t>
      </w:r>
    </w:p>
    <w:p>
      <w:pPr>
        <w:spacing w:after="120"/>
      </w:pPr>
      <w:r>
        <w:rPr>
          <w:b w:val="0"/>
          <w:i/>
          <w:color w:val="6B7280"/>
          <w:sz w:val="20"/>
        </w:rPr>
        <w:t>Do not treat Nidaa as private or self-controlled until the promised controls ship. A pilot should not proceed without a do-no-harm review, a basic data-protection assessment, and a data-processing agreement stating ownership and deletion. (A do-no-harm summary already exists; the DPIA and agreement are still to be completed.)</w:t>
      </w:r>
    </w:p>
    <w:p>
      <w:pPr>
        <w:pStyle w:val="Heading2"/>
      </w:pPr>
      <w:r>
        <w:rPr>
          <w:rFonts w:ascii="Calibri" w:hAnsi="Calibri"/>
          <w:color w:val="111827"/>
        </w:rPr>
        <w:t>How information flows (architecture)</w:t>
      </w:r>
    </w:p>
    <w:p>
      <w:pPr>
        <w:spacing w:after="120"/>
      </w:pPr>
      <w:r>
        <w:rPr>
          <w:b w:val="0"/>
          <w:i/>
          <w:color w:val="6B7280"/>
          <w:sz w:val="20"/>
        </w:rPr>
        <w:t>One line of flow. The device is the source of truth; verification and audit sit at the host.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b/>
                <w:sz w:val="18"/>
              </w:rPr>
              <w:t>Device</w:t>
            </w:r>
            <w:r>
              <w:rPr>
                <w:b/>
                <w:sz w:val="18"/>
              </w:rPr>
              <w:br/>
              <w:t>(browser/PWA)</w:t>
            </w:r>
          </w:p>
        </w:tc>
        <w:tc>
          <w:tcPr>
            <w:tcW w:type="dxa" w:w="1440"/>
          </w:tcPr>
          <w:p>
            <w:pPr>
              <w:jc w:val="center"/>
            </w:pPr>
            <w:r/>
            <w:r>
              <w:rPr>
                <w:b w:val="0"/>
                <w:sz w:val="18"/>
              </w:rPr>
              <w:t>Local Storage</w:t>
            </w:r>
            <w:r>
              <w:rPr>
                <w:b w:val="0"/>
                <w:sz w:val="18"/>
              </w:rPr>
              <w:br/>
              <w:t>(IndexedDB,</w:t>
            </w:r>
            <w:r>
              <w:rPr>
                <w:b w:val="0"/>
                <w:sz w:val="18"/>
              </w:rPr>
              <w:br/>
              <w:t>offline)</w:t>
            </w:r>
          </w:p>
        </w:tc>
        <w:tc>
          <w:tcPr>
            <w:tcW w:type="dxa" w:w="1440"/>
          </w:tcPr>
          <w:p>
            <w:pPr>
              <w:jc w:val="center"/>
            </w:pPr>
            <w:r/>
            <w:r>
              <w:rPr>
                <w:b w:val="0"/>
                <w:sz w:val="18"/>
              </w:rPr>
              <w:t>Sync</w:t>
            </w:r>
            <w:r>
              <w:rPr>
                <w:b w:val="0"/>
                <w:sz w:val="18"/>
              </w:rPr>
              <w:br/>
              <w:t>(when online)</w:t>
            </w:r>
          </w:p>
        </w:tc>
        <w:tc>
          <w:tcPr>
            <w:tcW w:type="dxa" w:w="1440"/>
            <w:shd w:val="clear" w:fill="EAF6F4"/>
          </w:tcPr>
          <w:p>
            <w:pPr>
              <w:jc w:val="center"/>
            </w:pPr>
            <w:r/>
            <w:r>
              <w:rPr>
                <w:b w:val="0"/>
                <w:sz w:val="18"/>
              </w:rPr>
              <w:t>Host Server</w:t>
            </w:r>
            <w:r>
              <w:rPr>
                <w:b w:val="0"/>
                <w:sz w:val="18"/>
              </w:rPr>
              <w:br/>
              <w:t>(JSON store)</w:t>
            </w:r>
          </w:p>
        </w:tc>
        <w:tc>
          <w:tcPr>
            <w:tcW w:type="dxa" w:w="1440"/>
            <w:shd w:val="clear" w:fill="EAF6F4"/>
          </w:tcPr>
          <w:p>
            <w:pPr>
              <w:jc w:val="center"/>
            </w:pPr>
            <w:r/>
            <w:r>
              <w:rPr>
                <w:b/>
                <w:color w:val="0F766E"/>
                <w:sz w:val="18"/>
              </w:rPr>
              <w:t>Verification</w:t>
            </w:r>
            <w:r>
              <w:rPr>
                <w:b/>
                <w:color w:val="0F766E"/>
                <w:sz w:val="18"/>
              </w:rPr>
              <w:br/>
              <w:t>(verifier token,</w:t>
            </w:r>
            <w:r>
              <w:rPr>
                <w:b/>
                <w:color w:val="0F766E"/>
                <w:sz w:val="18"/>
              </w:rPr>
              <w:br/>
              <w:t>role-gated)</w:t>
            </w:r>
          </w:p>
        </w:tc>
        <w:tc>
          <w:tcPr>
            <w:tcW w:type="dxa" w:w="1440"/>
            <w:shd w:val="clear" w:fill="EAF6F4"/>
          </w:tcPr>
          <w:p>
            <w:pPr>
              <w:jc w:val="center"/>
            </w:pPr>
            <w:r/>
            <w:r>
              <w:rPr>
                <w:b/>
                <w:color w:val="0F766E"/>
                <w:sz w:val="18"/>
              </w:rPr>
              <w:t>Audit Log</w:t>
            </w:r>
            <w:r>
              <w:rPr>
                <w:b/>
                <w:color w:val="0F766E"/>
                <w:sz w:val="18"/>
              </w:rPr>
              <w:br/>
              <w:t>(recorded,</w:t>
            </w:r>
            <w:r>
              <w:rPr>
                <w:b/>
                <w:color w:val="0F766E"/>
                <w:sz w:val="18"/>
              </w:rPr>
              <w:br/>
              <w:t>reversible)</w:t>
            </w:r>
          </w:p>
        </w:tc>
      </w:tr>
    </w:tbl>
    <w:p>
      <w:pPr>
        <w:jc w:val="center"/>
      </w:pPr>
      <w:r>
        <w:rPr>
          <w:color w:val="6B7280"/>
          <w:sz w:val="24"/>
        </w:rPr>
        <w:t xml:space="preserve">      →      →      →      →      →      </w:t>
      </w:r>
    </w:p>
    <w:p>
      <w:pPr>
        <w:spacing w:after="120"/>
      </w:pPr>
      <w:r>
        <w:rPr>
          <w:b w:val="0"/>
          <w:i w:val="0"/>
          <w:color w:val="111827"/>
          <w:sz w:val="20"/>
        </w:rPr>
        <w:t>Offline posting and browsing work at the Device + Local Storage stage with no connection. Sync, Verification, and Audit require a connection to the Host — so during a network shutdown the 'verified' state cannot be updated. Nidaa preserves unverified local posts; it does NOT solve trust under a total blackout. Mesh sync (device-to-device, no host) is planned, not built.</w:t>
      </w:r>
    </w:p>
    <w:p>
      <w:r>
        <w:br w:type="page"/>
      </w:r>
    </w:p>
    <w:p>
      <w:pPr>
        <w:pStyle w:val="Heading1"/>
      </w:pPr>
      <w:r>
        <w:rPr>
          <w:rFonts w:ascii="Calibri" w:hAnsi="Calibri"/>
          <w:color w:val="0F766E"/>
        </w:rPr>
        <w:t>Project Overview</w:t>
      </w:r>
    </w:p>
    <w:p>
      <w:pPr>
        <w:pStyle w:val="Heading2"/>
      </w:pPr>
      <w:r>
        <w:rPr>
          <w:rFonts w:ascii="Calibri" w:hAnsi="Calibri"/>
          <w:color w:val="111827"/>
        </w:rPr>
        <w:t>Why Nidaa? — comparison</w:t>
      </w:r>
    </w:p>
    <w:p>
      <w:pPr>
        <w:spacing w:after="120"/>
      </w:pPr>
      <w:r>
        <w:rPr>
          <w:b w:val="0"/>
          <w:i w:val="0"/>
          <w:color w:val="6B7280"/>
          <w:sz w:val="20"/>
        </w:rPr>
        <w:t>Nidaa is not a messaging app. The differences that matter for coordination: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0F766E"/>
          </w:tcPr>
          <w:p>
            <w:r/>
            <w:r>
              <w:rPr>
                <w:b/>
                <w:color w:val="FFFFFF"/>
                <w:sz w:val="19"/>
              </w:rPr>
              <w:t>Capability</w:t>
            </w:r>
          </w:p>
        </w:tc>
        <w:tc>
          <w:tcPr>
            <w:tcW w:type="dxa" w:w="2160"/>
            <w:shd w:val="clear" w:fill="0F766E"/>
          </w:tcPr>
          <w:p>
            <w:r/>
            <w:r>
              <w:rPr>
                <w:b/>
                <w:color w:val="FFFFFF"/>
                <w:sz w:val="19"/>
              </w:rPr>
              <w:t>WhatsApp</w:t>
            </w:r>
          </w:p>
        </w:tc>
        <w:tc>
          <w:tcPr>
            <w:tcW w:type="dxa" w:w="2160"/>
            <w:shd w:val="clear" w:fill="0F766E"/>
          </w:tcPr>
          <w:p>
            <w:r/>
            <w:r>
              <w:rPr>
                <w:b/>
                <w:color w:val="FFFFFF"/>
                <w:sz w:val="19"/>
              </w:rPr>
              <w:t>Telegram</w:t>
            </w:r>
          </w:p>
        </w:tc>
        <w:tc>
          <w:tcPr>
            <w:tcW w:type="dxa" w:w="2160"/>
            <w:shd w:val="clear" w:fill="0F766E"/>
          </w:tcPr>
          <w:p>
            <w:r/>
            <w:r>
              <w:rPr>
                <w:b/>
                <w:color w:val="FFFFFF"/>
                <w:sz w:val="19"/>
              </w:rPr>
              <w:t>Nidaa</w:t>
            </w:r>
          </w:p>
        </w:tc>
      </w:tr>
      <w:tr>
        <w:tc>
          <w:tcPr>
            <w:tcW w:type="dxa" w:w="2160"/>
          </w:tcPr>
          <w:p>
            <w:r/>
            <w:r>
              <w:rPr>
                <w:sz w:val="19"/>
              </w:rPr>
              <w:t>Post offline (no connection)</w:t>
            </w:r>
          </w:p>
        </w:tc>
        <w:tc>
          <w:tcPr>
            <w:tcW w:type="dxa" w:w="2160"/>
          </w:tcPr>
          <w:p>
            <w:r/>
            <w:r>
              <w:rPr>
                <w:sz w:val="19"/>
              </w:rPr>
              <w:t>No</w:t>
            </w:r>
          </w:p>
        </w:tc>
        <w:tc>
          <w:tcPr>
            <w:tcW w:type="dxa" w:w="2160"/>
          </w:tcPr>
          <w:p>
            <w:r/>
            <w:r>
              <w:rPr>
                <w:sz w:val="19"/>
              </w:rPr>
              <w:t>No</w:t>
            </w:r>
          </w:p>
        </w:tc>
        <w:tc>
          <w:tcPr>
            <w:tcW w:type="dxa" w:w="2160"/>
          </w:tcPr>
          <w:p>
            <w:r/>
            <w:r>
              <w:rPr>
                <w:b/>
                <w:color w:val="0F766E"/>
                <w:sz w:val="19"/>
              </w:rPr>
              <w:t>Yes (device-first)</w:t>
            </w:r>
          </w:p>
        </w:tc>
      </w:tr>
      <w:tr>
        <w:tc>
          <w:tcPr>
            <w:tcW w:type="dxa" w:w="2160"/>
          </w:tcPr>
          <w:p>
            <w:r/>
            <w:r>
              <w:rPr>
                <w:sz w:val="19"/>
              </w:rPr>
              <w:t>Browse history offline</w:t>
            </w:r>
          </w:p>
        </w:tc>
        <w:tc>
          <w:tcPr>
            <w:tcW w:type="dxa" w:w="2160"/>
          </w:tcPr>
          <w:p>
            <w:r/>
            <w:r>
              <w:rPr>
                <w:sz w:val="19"/>
              </w:rPr>
              <w:t>Yes (local)</w:t>
            </w:r>
          </w:p>
        </w:tc>
        <w:tc>
          <w:tcPr>
            <w:tcW w:type="dxa" w:w="2160"/>
          </w:tcPr>
          <w:p>
            <w:r/>
            <w:r>
              <w:rPr>
                <w:sz w:val="19"/>
              </w:rPr>
              <w:t>Yes (local)</w:t>
            </w:r>
          </w:p>
        </w:tc>
        <w:tc>
          <w:tcPr>
            <w:tcW w:type="dxa" w:w="2160"/>
          </w:tcPr>
          <w:p>
            <w:r/>
            <w:r>
              <w:rPr>
                <w:b/>
                <w:color w:val="0F766E"/>
                <w:sz w:val="19"/>
              </w:rPr>
              <w:t>Yes</w:t>
            </w:r>
          </w:p>
        </w:tc>
      </w:tr>
      <w:tr>
        <w:tc>
          <w:tcPr>
            <w:tcW w:type="dxa" w:w="2160"/>
          </w:tcPr>
          <w:p>
            <w:r/>
            <w:r>
              <w:rPr>
                <w:sz w:val="19"/>
              </w:rPr>
              <w:t>Shared browsable board</w:t>
            </w:r>
          </w:p>
        </w:tc>
        <w:tc>
          <w:tcPr>
            <w:tcW w:type="dxa" w:w="2160"/>
          </w:tcPr>
          <w:p>
            <w:r/>
            <w:r>
              <w:rPr>
                <w:sz w:val="19"/>
              </w:rPr>
              <w:t>No</w:t>
            </w:r>
          </w:p>
        </w:tc>
        <w:tc>
          <w:tcPr>
            <w:tcW w:type="dxa" w:w="2160"/>
          </w:tcPr>
          <w:p>
            <w:r/>
            <w:r>
              <w:rPr>
                <w:sz w:val="19"/>
              </w:rPr>
              <w:t>Limited (channels)</w:t>
            </w:r>
          </w:p>
        </w:tc>
        <w:tc>
          <w:tcPr>
            <w:tcW w:type="dxa" w:w="2160"/>
          </w:tcPr>
          <w:p>
            <w:r/>
            <w:r>
              <w:rPr>
                <w:b/>
                <w:color w:val="0F766E"/>
                <w:sz w:val="19"/>
              </w:rPr>
              <w:t>Yes</w:t>
            </w:r>
          </w:p>
        </w:tc>
      </w:tr>
      <w:tr>
        <w:tc>
          <w:tcPr>
            <w:tcW w:type="dxa" w:w="2160"/>
          </w:tcPr>
          <w:p>
            <w:r/>
            <w:r>
              <w:rPr>
                <w:sz w:val="19"/>
              </w:rPr>
              <w:t>Role-gated verification</w:t>
            </w:r>
          </w:p>
        </w:tc>
        <w:tc>
          <w:tcPr>
            <w:tcW w:type="dxa" w:w="2160"/>
          </w:tcPr>
          <w:p>
            <w:r/>
            <w:r>
              <w:rPr>
                <w:sz w:val="19"/>
              </w:rPr>
              <w:t>No</w:t>
            </w:r>
          </w:p>
        </w:tc>
        <w:tc>
          <w:tcPr>
            <w:tcW w:type="dxa" w:w="2160"/>
          </w:tcPr>
          <w:p>
            <w:r/>
            <w:r>
              <w:rPr>
                <w:sz w:val="19"/>
              </w:rPr>
              <w:t>No</w:t>
            </w:r>
          </w:p>
        </w:tc>
        <w:tc>
          <w:tcPr>
            <w:tcW w:type="dxa" w:w="2160"/>
          </w:tcPr>
          <w:p>
            <w:r/>
            <w:r>
              <w:rPr>
                <w:b/>
                <w:color w:val="0F766E"/>
                <w:sz w:val="19"/>
              </w:rPr>
              <w:t>Yes (verifier/admin)</w:t>
            </w:r>
          </w:p>
        </w:tc>
      </w:tr>
      <w:tr>
        <w:tc>
          <w:tcPr>
            <w:tcW w:type="dxa" w:w="2160"/>
          </w:tcPr>
          <w:p>
            <w:r/>
            <w:r>
              <w:rPr>
                <w:sz w:val="19"/>
              </w:rPr>
              <w:t>Audit trail of verification</w:t>
            </w:r>
          </w:p>
        </w:tc>
        <w:tc>
          <w:tcPr>
            <w:tcW w:type="dxa" w:w="2160"/>
          </w:tcPr>
          <w:p>
            <w:r/>
            <w:r>
              <w:rPr>
                <w:sz w:val="19"/>
              </w:rPr>
              <w:t>No</w:t>
            </w:r>
          </w:p>
        </w:tc>
        <w:tc>
          <w:tcPr>
            <w:tcW w:type="dxa" w:w="2160"/>
          </w:tcPr>
          <w:p>
            <w:r/>
            <w:r>
              <w:rPr>
                <w:sz w:val="19"/>
              </w:rPr>
              <w:t>No</w:t>
            </w:r>
          </w:p>
        </w:tc>
        <w:tc>
          <w:tcPr>
            <w:tcW w:type="dxa" w:w="2160"/>
          </w:tcPr>
          <w:p>
            <w:r/>
            <w:r>
              <w:rPr>
                <w:b/>
                <w:color w:val="0F766E"/>
                <w:sz w:val="19"/>
              </w:rPr>
              <w:t>Yes (recorded, reversible)</w:t>
            </w:r>
          </w:p>
        </w:tc>
      </w:tr>
      <w:tr>
        <w:tc>
          <w:tcPr>
            <w:tcW w:type="dxa" w:w="2160"/>
          </w:tcPr>
          <w:p>
            <w:r/>
            <w:r>
              <w:rPr>
                <w:sz w:val="19"/>
              </w:rPr>
              <w:t>End-to-end encryption</w:t>
            </w:r>
          </w:p>
        </w:tc>
        <w:tc>
          <w:tcPr>
            <w:tcW w:type="dxa" w:w="2160"/>
          </w:tcPr>
          <w:p>
            <w:r/>
            <w:r>
              <w:rPr>
                <w:sz w:val="19"/>
              </w:rPr>
              <w:t>Yes (default)</w:t>
            </w:r>
          </w:p>
        </w:tc>
        <w:tc>
          <w:tcPr>
            <w:tcW w:type="dxa" w:w="2160"/>
          </w:tcPr>
          <w:p>
            <w:r/>
            <w:r>
              <w:rPr>
                <w:sz w:val="19"/>
              </w:rPr>
              <w:t>Optional</w:t>
            </w:r>
          </w:p>
        </w:tc>
        <w:tc>
          <w:tcPr>
            <w:tcW w:type="dxa" w:w="2160"/>
          </w:tcPr>
          <w:p>
            <w:r/>
            <w:r>
              <w:rPr>
                <w:b/>
                <w:color w:val="0F766E"/>
                <w:sz w:val="19"/>
              </w:rPr>
              <w:t>Not yet (planned)</w:t>
            </w:r>
          </w:p>
        </w:tc>
      </w:tr>
      <w:tr>
        <w:tc>
          <w:tcPr>
            <w:tcW w:type="dxa" w:w="2160"/>
          </w:tcPr>
          <w:p>
            <w:r/>
            <w:r>
              <w:rPr>
                <w:sz w:val="19"/>
              </w:rPr>
              <w:t>Self-hostable</w:t>
            </w:r>
          </w:p>
        </w:tc>
        <w:tc>
          <w:tcPr>
            <w:tcW w:type="dxa" w:w="2160"/>
          </w:tcPr>
          <w:p>
            <w:r/>
            <w:r>
              <w:rPr>
                <w:sz w:val="19"/>
              </w:rPr>
              <w:t>No</w:t>
            </w:r>
          </w:p>
        </w:tc>
        <w:tc>
          <w:tcPr>
            <w:tcW w:type="dxa" w:w="2160"/>
          </w:tcPr>
          <w:p>
            <w:r/>
            <w:r>
              <w:rPr>
                <w:sz w:val="19"/>
              </w:rPr>
              <w:t>No</w:t>
            </w:r>
          </w:p>
        </w:tc>
        <w:tc>
          <w:tcPr>
            <w:tcW w:type="dxa" w:w="2160"/>
          </w:tcPr>
          <w:p>
            <w:r/>
            <w:r>
              <w:rPr>
                <w:b/>
                <w:color w:val="0F766E"/>
                <w:sz w:val="19"/>
              </w:rPr>
              <w:t>Intended (packaging planned)</w:t>
            </w:r>
          </w:p>
        </w:tc>
      </w:tr>
    </w:tbl>
    <w:p>
      <w:pPr>
        <w:spacing w:after="120"/>
      </w:pPr>
      <w:r>
        <w:rPr>
          <w:b w:val="0"/>
          <w:i/>
          <w:color w:val="6B7280"/>
          <w:sz w:val="19"/>
        </w:rPr>
        <w:t>Honest note: WhatsApp/Telegram are far more mature and field-tested. Nidaa's only claimed differentiators are offline-first posting (device is source of truth) and audited, reversible verification. Whether those matter in practice is unvalidated. Nidaa today is a resilient LOCAL list per community; cross-community coordination depends on mesh/federation, which is planned, not built.</w:t>
      </w:r>
    </w:p>
    <w:p>
      <w:pPr>
        <w:pStyle w:val="Heading2"/>
      </w:pPr>
      <w:r>
        <w:rPr>
          <w:rFonts w:ascii="Calibri" w:hAnsi="Calibri"/>
          <w:color w:val="111827"/>
        </w:rPr>
        <w:t>1. The coordination problem</w:t>
      </w:r>
    </w:p>
    <w:p>
      <w:pPr>
        <w:spacing w:after="120"/>
      </w:pPr>
      <w:r>
        <w:rPr>
          <w:b w:val="0"/>
          <w:i w:val="0"/>
          <w:sz w:val="22"/>
        </w:rPr>
        <w:t>In crises, the channels people rely on — messaging groups, central servers, social platforms — become unreliable at the moment needs spike. Information scatters across closed chats newcomers cannot see, is lost when phones die or accounts are banned, and cannot be trusted because anyone can post anything. Nidaa targets the information-coordination layer only: it does not solve logistics, physical delivery, funding, or personal security. Important: if a community's real bottleneck is physical supply (resources, not information), Nidaa does not address it.</w:t>
      </w:r>
    </w:p>
    <w:p>
      <w:pPr>
        <w:pStyle w:val="Heading2"/>
      </w:pPr>
      <w:r>
        <w:rPr>
          <w:rFonts w:ascii="Calibri" w:hAnsi="Calibri"/>
          <w:color w:val="111827"/>
        </w:rPr>
        <w:t>2. How Nidaa works</w:t>
      </w:r>
    </w:p>
    <w:p>
      <w:pPr>
        <w:pStyle w:val="ListBullet"/>
        <w:spacing w:after="80"/>
      </w:pPr>
      <w:r>
        <w:t>A Next.js web app (installable PWA) that runs in a browser on a phone.</w:t>
      </w:r>
    </w:p>
    <w:p>
      <w:pPr>
        <w:pStyle w:val="ListBullet"/>
        <w:spacing w:after="80"/>
      </w:pPr>
      <w:r>
        <w:t>Posts (needs/offers) are written to the device first (IndexedDB), so posting works with no connection.</w:t>
      </w:r>
    </w:p>
    <w:p>
      <w:pPr>
        <w:pStyle w:val="ListBullet"/>
        <w:spacing w:after="80"/>
      </w:pPr>
      <w:r>
        <w:t>When a connection is available, queued posts sync to a server, which stores them in a JSON file.</w:t>
      </w:r>
    </w:p>
    <w:p>
      <w:pPr>
        <w:pStyle w:val="ListBullet"/>
        <w:spacing w:after="80"/>
      </w:pPr>
      <w:r>
        <w:t>The board displays entries by type, category, region, and verification status.</w:t>
      </w:r>
    </w:p>
    <w:p>
      <w:pPr>
        <w:pStyle w:val="ListBullet"/>
        <w:spacing w:after="80"/>
      </w:pPr>
      <w:r>
        <w:t>A trusted verifier can mark an entry verified through a protected endpoint; the action is audited and reversible.</w:t>
      </w:r>
    </w:p>
    <w:p>
      <w:pPr>
        <w:pStyle w:val="ListBullet"/>
        <w:spacing w:after="80"/>
      </w:pPr>
      <w:r>
        <w:t>The map seeds facility locations from humanitarian datasets (HDX / OpenStreetMap) — see the staleness caveat below.</w:t>
      </w:r>
    </w:p>
    <w:p>
      <w:pPr>
        <w:pStyle w:val="Heading2"/>
      </w:pPr>
      <w:r>
        <w:rPr>
          <w:rFonts w:ascii="Calibri" w:hAnsi="Calibri"/>
          <w:color w:val="111827"/>
        </w:rPr>
        <w:t>3. Verification model</w:t>
      </w:r>
    </w:p>
    <w:p>
      <w:pPr>
        <w:spacing w:after="120"/>
      </w:pPr>
      <w:r>
        <w:rPr>
          <w:b w:val="0"/>
          <w:i w:val="0"/>
          <w:sz w:val="22"/>
        </w:rPr>
        <w:t>Verification is institutional, not algorithmic. A reader trusts a “verified” mark because a party the deploying organization designated as a verifier made it. The endpoint rejects anonymous and ordinary-user tokens (returns 401); only verifier/admin tokens succeed (tested). Every action is written to an audit log (entry, actor role, prior/new state, timestamp) and is reversible. Nidaa cannot make information true — it can only make the act of verification accountable.</w:t>
      </w:r>
    </w:p>
    <w:p>
      <w:pPr>
        <w:spacing w:after="120"/>
      </w:pPr>
      <w:r>
        <w:rPr>
          <w:b w:val="0"/>
          <w:i w:val="0"/>
          <w:color w:val="111827"/>
          <w:sz w:val="20"/>
        </w:rPr>
        <w:t>Limitation: verification requires a connection to the Host. During a network shutdown the 'verified' state cannot be updated, so trust signals are stale precisely when crisis peaks. Mitigation requires at least two independent verifiers per deployment and an out-of-band override the org defines; a single verifier has no automated fallback.</w:t>
      </w:r>
    </w:p>
    <w:p>
      <w:pPr>
        <w:pStyle w:val="Heading2"/>
      </w:pPr>
      <w:r>
        <w:rPr>
          <w:rFonts w:ascii="Calibri" w:hAnsi="Calibri"/>
          <w:color w:val="111827"/>
        </w:rPr>
        <w:t>4. Offline-first architecture</w:t>
      </w:r>
    </w:p>
    <w:p>
      <w:pPr>
        <w:spacing w:after="120"/>
      </w:pPr>
      <w:r>
        <w:rPr>
          <w:b w:val="0"/>
          <w:i w:val="0"/>
          <w:sz w:val="22"/>
        </w:rPr>
        <w:t>The device is the source of truth. New posts are saved locally with a “pending” flag, then synced when online. Browsing works fully offline. Current limitations: sync is client→server only (no mesh), conflict resolution is last-write-wins (no CRDT), and there is no end-to-end encryption yet. Silent data loss is possible if two offline devices edit the same entry; this is a known safety concern for life-saving posts and is not yet mitigated in the UI.</w:t>
      </w:r>
    </w:p>
    <w:p>
      <w:pPr>
        <w:pStyle w:val="Heading2"/>
      </w:pPr>
      <w:r>
        <w:rPr>
          <w:rFonts w:ascii="Calibri" w:hAnsi="Calibri"/>
          <w:color w:val="111827"/>
        </w:rPr>
        <w:t>5. Governance model</w:t>
      </w:r>
    </w:p>
    <w:p>
      <w:pPr>
        <w:spacing w:after="120"/>
      </w:pPr>
      <w:r>
        <w:rPr>
          <w:b w:val="0"/>
          <w:i w:val="0"/>
          <w:sz w:val="22"/>
        </w:rPr>
        <w:t>The deploying organization defines verifier roles, owns the audit, and handles disputes. The project maintainer governs the software; pilot governance sits with the partner. Verification is transparent (auditable) and reversible so abuse can be detected and corrected — but trust in a verifier is organizational, not technical, and the trust-bootstrap (who legitimately designates the verifier) is an open, unresolved problem.</w:t>
      </w:r>
    </w:p>
    <w:p>
      <w:pPr>
        <w:spacing w:after="120"/>
      </w:pPr>
      <w:r>
        <w:rPr>
          <w:b/>
          <w:i w:val="0"/>
          <w:sz w:val="20"/>
        </w:rPr>
        <w:t>Responsibilities in a pilot:</w:t>
      </w:r>
    </w:p>
    <w:tbl>
      <w:tblPr>
        <w:tblStyle w:val="TableGrid"/>
        <w:tblW w:type="auto" w:w="0"/>
        <w:tblLook w:firstColumn="1" w:firstRow="1" w:lastColumn="0" w:lastRow="0" w:noHBand="0" w:noVBand="1" w:val="04A0"/>
      </w:tblPr>
      <w:tblGrid>
        <w:gridCol w:w="4320"/>
        <w:gridCol w:w="4320"/>
      </w:tblGrid>
      <w:tr>
        <w:tc>
          <w:tcPr>
            <w:tcW w:type="dxa" w:w="4320"/>
          </w:tcPr>
          <w:p>
            <w:r/>
            <w:r>
              <w:rPr>
                <w:b/>
                <w:color w:val="0F766E"/>
                <w:sz w:val="19"/>
              </w:rPr>
              <w:t>Partner provides</w:t>
            </w:r>
          </w:p>
        </w:tc>
        <w:tc>
          <w:tcPr>
            <w:tcW w:type="dxa" w:w="4320"/>
          </w:tcPr>
          <w:p>
            <w:r/>
            <w:r>
              <w:rPr>
                <w:b/>
                <w:color w:val="0F766E"/>
                <w:sz w:val="19"/>
              </w:rPr>
              <w:t>Nidaa team provides</w:t>
            </w:r>
          </w:p>
        </w:tc>
      </w:tr>
      <w:tr>
        <w:tc>
          <w:tcPr>
            <w:tcW w:type="dxa" w:w="4320"/>
          </w:tcPr>
          <w:p>
            <w:r/>
            <w:r>
              <w:rPr>
                <w:sz w:val="19"/>
              </w:rPr>
              <w:t>≥2 independent verifiers + audit ownership</w:t>
            </w:r>
          </w:p>
        </w:tc>
        <w:tc>
          <w:tcPr>
            <w:tcW w:type="dxa" w:w="4320"/>
          </w:tcPr>
          <w:p>
            <w:r/>
            <w:r>
              <w:rPr>
                <w:sz w:val="19"/>
              </w:rPr>
              <w:t>Hosting + sync infrastructure</w:t>
            </w:r>
          </w:p>
        </w:tc>
      </w:tr>
      <w:tr>
        <w:tc>
          <w:tcPr>
            <w:tcW w:type="dxa" w:w="4320"/>
          </w:tcPr>
          <w:p>
            <w:r/>
            <w:r>
              <w:rPr>
                <w:sz w:val="19"/>
              </w:rPr>
              <w:t>Local governance, dispute handling, staff time</w:t>
            </w:r>
          </w:p>
        </w:tc>
        <w:tc>
          <w:tcPr>
            <w:tcW w:type="dxa" w:w="4320"/>
          </w:tcPr>
          <w:p>
            <w:r/>
            <w:r>
              <w:rPr>
                <w:sz w:val="19"/>
              </w:rPr>
              <w:t>Software, metrics, co-authored field report</w:t>
            </w:r>
          </w:p>
        </w:tc>
      </w:tr>
    </w:tbl>
    <w:p>
      <w:pPr>
        <w:pStyle w:val="Heading2"/>
      </w:pPr>
      <w:r>
        <w:rPr>
          <w:rFonts w:ascii="Calibri" w:hAnsi="Calibri"/>
          <w:color w:val="111827"/>
        </w:rPr>
        <w:t>6. Known limitations</w:t>
      </w:r>
    </w:p>
    <w:p>
      <w:pPr>
        <w:pStyle w:val="ListBullet"/>
        <w:spacing w:after="80"/>
      </w:pPr>
      <w:r>
        <w:t>Single JSON store — not built for high concurrency or large scale.</w:t>
      </w:r>
    </w:p>
    <w:p>
      <w:pPr>
        <w:pStyle w:val="ListBullet"/>
        <w:spacing w:after="80"/>
      </w:pPr>
      <w:r>
        <w:t>No real user identity yet; token leakage would compromise verification.</w:t>
      </w:r>
    </w:p>
    <w:p>
      <w:pPr>
        <w:pStyle w:val="ListBullet"/>
        <w:spacing w:after="80"/>
      </w:pPr>
      <w:r>
        <w:t>Naive conflict resolution (last-write-wins, silent loss); no mesh / offline peer sync.</w:t>
      </w:r>
    </w:p>
    <w:p>
      <w:pPr>
        <w:pStyle w:val="ListBullet"/>
        <w:spacing w:after="80"/>
      </w:pPr>
      <w:r>
        <w:t>No end-to-end encryption; privacy architecture not yet externally audited.</w:t>
      </w:r>
    </w:p>
    <w:p>
      <w:pPr>
        <w:pStyle w:val="ListBullet"/>
        <w:spacing w:after="80"/>
      </w:pPr>
      <w:r>
        <w:t>Map facility data is seeded from HDX/OSM without a snapshot date or update path; in active conflict it can be outdated — treat map facilities as indicative until validated.</w:t>
      </w:r>
    </w:p>
    <w:p>
      <w:pPr>
        <w:pStyle w:val="ListBullet"/>
        <w:spacing w:after="80"/>
      </w:pPr>
      <w:r>
        <w:t>In some sandboxed environments the board may render empty if it cannot reach the API; a live deployment avoids this.</w:t>
      </w:r>
    </w:p>
    <w:p>
      <w:pPr>
        <w:pStyle w:val="ListBullet"/>
        <w:spacing w:after="80"/>
      </w:pPr>
      <w:r>
        <w:t>Depends on at least one host (mesh is planned, not built).</w:t>
      </w:r>
    </w:p>
    <w:p>
      <w:pPr>
        <w:pStyle w:val="ListBullet"/>
        <w:spacing w:after="80"/>
      </w:pPr>
      <w:r>
        <w:t>Scope: Nidaa is a resilient local list per community; cross-community coordination needs mesh/federation (planned, not built).</w:t>
      </w:r>
    </w:p>
    <w:p>
      <w:pPr>
        <w:pStyle w:val="Heading2"/>
      </w:pPr>
      <w:r>
        <w:rPr>
          <w:rFonts w:ascii="Calibri" w:hAnsi="Calibri"/>
          <w:color w:val="111827"/>
        </w:rPr>
        <w:t>7. Pilot structure</w:t>
      </w:r>
    </w:p>
    <w:p>
      <w:pPr>
        <w:spacing w:after="120"/>
      </w:pPr>
      <w:r>
        <w:rPr>
          <w:b w:val="0"/>
          <w:i w:val="0"/>
          <w:sz w:val="22"/>
        </w:rPr>
        <w:t>Intended: a low-risk, instrumented pilot with one reachable coordination community (diaspora mutual-aid orgs are the current outreach target; Gaza NGOs are deferred as currently unreachable). 4–8 weeks, low burden, under one hour of training. The partner defines verifier roles and owns the audit; the Nidaa team provides the host and metrics and co-authors a field report. Success = evidence the board helped coordination; failure = documented lessons. No pilot has launched; outreach is prepared but not yet sent. Before any pilot, the safety/liability items above (do-no-harm, DPIA, data agreement) must be in place.</w:t>
      </w:r>
    </w:p>
    <w:p>
      <w:r>
        <w:br w:type="page"/>
      </w:r>
    </w:p>
    <w:p>
      <w:pPr>
        <w:pStyle w:val="Heading1"/>
      </w:pPr>
      <w:r>
        <w:rPr>
          <w:rFonts w:ascii="Calibri" w:hAnsi="Calibri"/>
          <w:color w:val="0F766E"/>
        </w:rPr>
        <w:t>Frequently Asked Questions</w:t>
      </w:r>
    </w:p>
    <w:p>
      <w:pPr>
        <w:spacing w:after="120"/>
      </w:pPr>
      <w:r>
        <w:rPr>
          <w:b w:val="0"/>
          <w:i/>
          <w:color w:val="6B7280"/>
          <w:sz w:val="20"/>
        </w:rPr>
        <w:t>The most decision-relevant questions a skeptical partner asks. The full 80-question FAQ is in NIDAA-FAQ-OVERVIEW.md.</w:t>
      </w:r>
    </w:p>
    <w:p>
      <w:pPr>
        <w:spacing w:after="20"/>
      </w:pPr>
      <w:r>
        <w:rPr>
          <w:b/>
          <w:color w:val="111827"/>
        </w:rPr>
        <w:t>Q: Is this a social network?</w:t>
      </w:r>
    </w:p>
    <w:p>
      <w:pPr>
        <w:spacing w:after="160"/>
      </w:pPr>
      <w:r>
        <w:rPr>
          <w:sz w:val="21"/>
        </w:rPr>
        <w:t>No. It is a shared, browsable board for needs and offers — not a feed, profile, or chat network. But we do not dodge the surveillance question: a board of who-needs-what is a sensitive record, and we treat that as a primary risk, not a side note.</w:t>
      </w:r>
    </w:p>
    <w:p>
      <w:pPr>
        <w:spacing w:after="20"/>
      </w:pPr>
      <w:r>
        <w:rPr>
          <w:b/>
          <w:color w:val="111827"/>
        </w:rPr>
        <w:t>Q: Is this encrypted?</w:t>
      </w:r>
    </w:p>
    <w:p>
      <w:pPr>
        <w:spacing w:after="160"/>
      </w:pPr>
      <w:r>
        <w:rPr>
          <w:sz w:val="21"/>
        </w:rPr>
        <w:t>Not end-to-end yet. Posts are stored on the device and on the host server in a readable form. E2E is planned but not built. Self-hosting is intended but not yet packaged. Do not treat Nidaa as private until those ship.</w:t>
      </w:r>
    </w:p>
    <w:p>
      <w:pPr>
        <w:spacing w:after="20"/>
      </w:pPr>
      <w:r>
        <w:rPr>
          <w:b/>
          <w:color w:val="111827"/>
        </w:rPr>
        <w:t>Q: What happens when connectivity is lost?</w:t>
      </w:r>
    </w:p>
    <w:p>
      <w:pPr>
        <w:spacing w:after="160"/>
      </w:pPr>
      <w:r>
        <w:rPr>
          <w:sz w:val="21"/>
        </w:rPr>
        <w:t>Posting and browsing keep working on the device. Queued posts sync automatically when a connection returns. Cross-device sync without any host requires mesh networking, which is planned, not built.</w:t>
      </w:r>
    </w:p>
    <w:p>
      <w:pPr>
        <w:spacing w:after="20"/>
      </w:pPr>
      <w:r>
        <w:rPr>
          <w:b/>
          <w:color w:val="111827"/>
        </w:rPr>
        <w:t>Q: Who can verify information?</w:t>
      </w:r>
    </w:p>
    <w:p>
      <w:pPr>
        <w:spacing w:after="160"/>
      </w:pPr>
      <w:r>
        <w:rPr>
          <w:sz w:val="21"/>
        </w:rPr>
        <w:t>Only designated verifiers or admins with a token. Anonymous users and ordinary users cannot — the endpoint returns 401 for them. This was tested.</w:t>
      </w:r>
    </w:p>
    <w:p>
      <w:pPr>
        <w:spacing w:after="20"/>
      </w:pPr>
      <w:r>
        <w:rPr>
          <w:b/>
          <w:color w:val="111827"/>
        </w:rPr>
        <w:t>Q: What if a verifier is compromised?</w:t>
      </w:r>
    </w:p>
    <w:p>
      <w:pPr>
        <w:spacing w:after="160"/>
      </w:pPr>
      <w:r>
        <w:rPr>
          <w:sz w:val="21"/>
        </w:rPr>
        <w:t>Every verification action is audited (actor, prior/new state, timestamp) and reversible, so another verifier can undo it — provided at least two independent verifiers exist. With a single verifier there is no automated fallback; the org must define an out-of-band override. Trust in the verifier is the organization's responsibility, not a software guarantee.</w:t>
      </w:r>
    </w:p>
    <w:p>
      <w:pPr>
        <w:spacing w:after="20"/>
      </w:pPr>
      <w:r>
        <w:rPr>
          <w:b/>
          <w:color w:val="111827"/>
        </w:rPr>
        <w:t>Q: How is misinformation handled?</w:t>
      </w:r>
    </w:p>
    <w:p>
      <w:pPr>
        <w:spacing w:after="160"/>
      </w:pPr>
      <w:r>
        <w:rPr>
          <w:sz w:val="21"/>
        </w:rPr>
        <w:t>Primarily by human verification and by visually distinguishing verified from unverified entries. There is no automated false-information detection and no moderation AI yet. Reporting and community escalation are planned, not built.</w:t>
      </w:r>
    </w:p>
    <w:p>
      <w:pPr>
        <w:spacing w:after="20"/>
      </w:pPr>
      <w:r>
        <w:rPr>
          <w:b/>
          <w:color w:val="111827"/>
        </w:rPr>
        <w:t>Q: Why not just use WhatsApp?</w:t>
      </w:r>
    </w:p>
    <w:p>
      <w:pPr>
        <w:spacing w:after="160"/>
      </w:pPr>
      <w:r>
        <w:rPr>
          <w:sz w:val="21"/>
        </w:rPr>
        <w:t>WhatsApp is private messaging; posts there are not browsable, persist per-account, and anyone can claim anything. Nidaa is a shared board that survives disconnection and is verifiable. It can complement WhatsApp (e.g. receive posts from a group), not replace it. We acknowledge WhatsApp is more mature and has network effects we do not.</w:t>
      </w:r>
    </w:p>
    <w:p>
      <w:pPr>
        <w:spacing w:after="20"/>
      </w:pPr>
      <w:r>
        <w:rPr>
          <w:b/>
          <w:color w:val="111827"/>
        </w:rPr>
        <w:t>Q: Why not just use Telegram?</w:t>
      </w:r>
    </w:p>
    <w:p>
      <w:pPr>
        <w:spacing w:after="160"/>
      </w:pPr>
      <w:r>
        <w:rPr>
          <w:sz w:val="21"/>
        </w:rPr>
        <w:t>Same reasoning as WhatsApp: Telegram is a messaging platform without a verifiable, offline-first, browsable coordination record. Nidaa's differentiators are the device-is-source-of-truth design and audited, reversible verification.</w:t>
      </w:r>
    </w:p>
    <w:p>
      <w:pPr>
        <w:spacing w:after="20"/>
      </w:pPr>
      <w:r>
        <w:rPr>
          <w:b/>
          <w:color w:val="111827"/>
        </w:rPr>
        <w:t>Q: Who owns the data?</w:t>
      </w:r>
    </w:p>
    <w:p>
      <w:pPr>
        <w:spacing w:after="160"/>
      </w:pPr>
      <w:r>
        <w:rPr>
          <w:sz w:val="21"/>
        </w:rPr>
        <w:t>Intended: the deploying organization, via self-hosting and export. Export UI and self-host packaging are not yet built; today data would sit on the Nidaa team's host. A pilot data-processing agreement stating ownership and deletion is still to be completed.</w:t>
      </w:r>
    </w:p>
    <w:p>
      <w:pPr>
        <w:spacing w:after="20"/>
      </w:pPr>
      <w:r>
        <w:rPr>
          <w:b/>
          <w:color w:val="111827"/>
        </w:rPr>
        <w:t>Q: What stage is the project in?</w:t>
      </w:r>
    </w:p>
    <w:p>
      <w:pPr>
        <w:spacing w:after="160"/>
      </w:pPr>
      <w:r>
        <w:rPr>
          <w:sz w:val="21"/>
        </w:rPr>
        <w:t>Active development, prototype stage, pilot-preparation. Core coordination, offline-first storage, and role-gated verification with audit exist. Identity, mesh, CRDT, E2E, AI assistance, and any real pilot do not.</w:t>
      </w:r>
    </w:p>
    <w:p>
      <w:pPr>
        <w:spacing w:after="20"/>
      </w:pPr>
      <w:r>
        <w:rPr>
          <w:b/>
          <w:color w:val="111827"/>
        </w:rPr>
        <w:t>Q: What has and has not been built yet?</w:t>
      </w:r>
    </w:p>
    <w:p>
      <w:pPr>
        <w:spacing w:after="160"/>
      </w:pPr>
      <w:r>
        <w:rPr>
          <w:sz w:val="21"/>
        </w:rPr>
        <w:t>Built: offline-first PWA, local device store, server entries API, role-gated verification + audit (reversible), Arabic-first RTL UI, HDX/OSM map seed, ~10k illustrative entries. Not built: real identity, mesh/CRDT sync, end-to-end encryption, automated moderation, self-host packaging, external security/ethics review, and any pilot.</w:t>
      </w:r>
    </w:p>
    <w:p>
      <w:pPr>
        <w:spacing w:after="20"/>
      </w:pPr>
      <w:r>
        <w:rPr>
          <w:b/>
          <w:color w:val="111827"/>
        </w:rPr>
        <w:t>Q: What support is required from a pilot partner?</w:t>
      </w:r>
    </w:p>
    <w:p>
      <w:pPr>
        <w:spacing w:after="160"/>
      </w:pPr>
      <w:r>
        <w:rPr>
          <w:sz w:val="21"/>
        </w:rPr>
        <w:t>At least two independent verifiers, 30–100 participants, low burden, 4–8 weeks, under one hour of training, and ownership of local governance/audit. The Nidaa team provides hosting, software, and metrics.</w:t>
      </w:r>
    </w:p>
    <w:p>
      <w:pPr>
        <w:spacing w:after="20"/>
      </w:pPr>
      <w:r>
        <w:rPr>
          <w:b/>
          <w:color w:val="111827"/>
        </w:rPr>
        <w:t>Q: Is the seed data real operational data?</w:t>
      </w:r>
    </w:p>
    <w:p>
      <w:pPr>
        <w:spacing w:after="160"/>
      </w:pPr>
      <w:r>
        <w:rPr>
          <w:sz w:val="21"/>
        </w:rPr>
        <w:t>No. The sample entries are illustrative (Syria cities) and explicitly not real operational data. The map facilities are seeded from HDX/OSM but carry no snapshot date — treat them as indicative, not current.</w:t>
      </w:r>
    </w:p>
    <w:p>
      <w:pPr>
        <w:spacing w:after="20"/>
      </w:pPr>
      <w:r>
        <w:rPr>
          <w:b/>
          <w:color w:val="111827"/>
        </w:rPr>
        <w:t>Q: Can it run with no internet at all?</w:t>
      </w:r>
    </w:p>
    <w:p>
      <w:pPr>
        <w:spacing w:after="160"/>
      </w:pPr>
      <w:r>
        <w:rPr>
          <w:sz w:val="21"/>
        </w:rPr>
        <w:t>Local posting and browsing: yes. Cross-device synchronization: needs a host server today, or mesh (planned, not built) in the future.</w:t>
      </w:r>
    </w:p>
    <w:p>
      <w:pPr>
        <w:spacing w:after="20"/>
      </w:pPr>
      <w:r>
        <w:rPr>
          <w:b/>
          <w:color w:val="111827"/>
        </w:rPr>
        <w:t>Q: What about the targeting / surveillance risk?</w:t>
      </w:r>
    </w:p>
    <w:p>
      <w:pPr>
        <w:spacing w:after="160"/>
      </w:pPr>
      <w:r>
        <w:rPr>
          <w:sz w:val="21"/>
        </w:rPr>
        <w:t>It is real. A geolocated board of needs can be weaponized. Mitigations today are limited: optional precise coordinates (flagged as potentially unsafe), no mandatory personal data, and self-hosting (planned). We recommend deployments minimize precise coordinates and weigh this risk explicitly before launch. This is the primary ethical risk, not a footnote.</w:t>
      </w:r>
    </w:p>
    <w:p>
      <w:pPr>
        <w:spacing w:after="20"/>
      </w:pPr>
      <w:r>
        <w:rPr>
          <w:b/>
          <w:color w:val="111827"/>
        </w:rPr>
        <w:t>Q: What is the single biggest risk to Nidaa?</w:t>
      </w:r>
    </w:p>
    <w:p>
      <w:pPr>
        <w:spacing w:after="160"/>
      </w:pPr>
      <w:r>
        <w:rPr>
          <w:sz w:val="21"/>
        </w:rPr>
        <w:t>Two kinds, ranked by harm to affected people: (1) physical/safety harm if the board is misused for targeting or misinformation; (2) no real-world validation — building infrastructure communities do not adopt. The pilot is the instrument for answering the second; the safety items above must be addressed before the first.</w:t>
      </w:r>
    </w:p>
    <w:p>
      <w:pPr>
        <w:spacing w:after="120"/>
      </w:pPr>
      <w:r>
        <w:rPr>
          <w:b w:val="0"/>
          <w:i/>
          <w:color w:val="6B7280"/>
          <w:sz w:val="18"/>
        </w:rPr>
        <w:t>— End of overview. For the complete 80-question FAQ, implementation status, and ethical-risk detail, see NIDAA-FAQ-OVERVIEW.md in the same package.</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