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5E6F3" w14:textId="5CAA3F88" w:rsidR="00585391" w:rsidRPr="00241060" w:rsidRDefault="00585391">
      <w:pPr>
        <w:rPr>
          <w:rFonts w:ascii="Times New Roman" w:hAnsi="Times New Roman" w:cs="Times New Roman"/>
          <w:sz w:val="44"/>
          <w:szCs w:val="44"/>
        </w:rPr>
      </w:pPr>
      <w:proofErr w:type="spellStart"/>
      <w:r w:rsidRPr="00241060">
        <w:rPr>
          <w:rFonts w:ascii="Andale Mono" w:hAnsi="Andale Mono" w:cs="Courier New"/>
          <w:sz w:val="40"/>
          <w:szCs w:val="40"/>
        </w:rPr>
        <w:t>transclust</w:t>
      </w:r>
      <w:proofErr w:type="spellEnd"/>
      <w:r w:rsidRPr="00241060">
        <w:rPr>
          <w:rFonts w:ascii="Times New Roman" w:hAnsi="Times New Roman" w:cs="Times New Roman"/>
          <w:sz w:val="48"/>
          <w:szCs w:val="48"/>
        </w:rPr>
        <w:t xml:space="preserve">: </w:t>
      </w:r>
      <w:r w:rsidRPr="00241060">
        <w:rPr>
          <w:rFonts w:ascii="Times New Roman" w:hAnsi="Times New Roman" w:cs="Times New Roman"/>
          <w:sz w:val="44"/>
          <w:szCs w:val="44"/>
        </w:rPr>
        <w:t xml:space="preserve">A R package for </w:t>
      </w:r>
      <w:r w:rsidR="00E35A30" w:rsidRPr="00241060">
        <w:rPr>
          <w:rFonts w:ascii="Times New Roman" w:hAnsi="Times New Roman" w:cs="Times New Roman"/>
          <w:sz w:val="44"/>
          <w:szCs w:val="44"/>
        </w:rPr>
        <w:t xml:space="preserve">detecting, visualizing and analyzing clusters of </w:t>
      </w:r>
      <w:r w:rsidR="0014278D" w:rsidRPr="00241060">
        <w:rPr>
          <w:rFonts w:ascii="Times New Roman" w:hAnsi="Times New Roman" w:cs="Times New Roman"/>
          <w:sz w:val="44"/>
          <w:szCs w:val="44"/>
        </w:rPr>
        <w:t>transmission</w:t>
      </w:r>
    </w:p>
    <w:p w14:paraId="645DB9F0" w14:textId="74000B6C" w:rsidR="00335589" w:rsidRPr="008D7CF0" w:rsidRDefault="00BF1F8C" w:rsidP="00D266E6">
      <w:pPr>
        <w:rPr>
          <w:sz w:val="20"/>
          <w:szCs w:val="20"/>
        </w:rPr>
      </w:pPr>
      <w:r w:rsidRPr="008D7CF0">
        <w:rPr>
          <w:rFonts w:ascii="Times New Roman" w:hAnsi="Times New Roman" w:cs="Times New Roman"/>
          <w:b/>
          <w:bCs/>
          <w:sz w:val="36"/>
          <w:szCs w:val="36"/>
        </w:rPr>
        <w:t>Abhirath Anand</w:t>
      </w:r>
    </w:p>
    <w:p w14:paraId="75392F83" w14:textId="460C63CE" w:rsidR="00C833A7" w:rsidRDefault="00201262">
      <w:pPr>
        <w:rPr>
          <w:rFonts w:ascii="Times New Roman" w:hAnsi="Times New Roman" w:cs="Times New Roman"/>
          <w:b/>
          <w:bCs/>
          <w:color w:val="FF0000"/>
          <w:sz w:val="32"/>
          <w:szCs w:val="32"/>
        </w:rPr>
      </w:pPr>
      <w:r>
        <w:rPr>
          <w:rFonts w:ascii="Times New Roman" w:hAnsi="Times New Roman" w:cs="Times New Roman"/>
          <w:b/>
          <w:bCs/>
          <w:color w:val="FF0000"/>
          <w:sz w:val="32"/>
          <w:szCs w:val="32"/>
        </w:rPr>
        <w:t>Summary</w:t>
      </w:r>
    </w:p>
    <w:p w14:paraId="08CF7B92" w14:textId="4E213B00" w:rsidR="00E6186B" w:rsidRDefault="00E6186B" w:rsidP="00E6186B">
      <w:pPr>
        <w:rPr>
          <w:rFonts w:ascii="Times New Roman" w:hAnsi="Times New Roman" w:cs="Times New Roman"/>
          <w:color w:val="000000" w:themeColor="text1"/>
          <w:sz w:val="22"/>
          <w:szCs w:val="22"/>
        </w:rPr>
      </w:pPr>
      <w:proofErr w:type="spellStart"/>
      <w:r w:rsidRPr="000B2144">
        <w:rPr>
          <w:rFonts w:ascii="Andale Mono" w:hAnsi="Andale Mono" w:cs="Times New Roman"/>
          <w:sz w:val="20"/>
          <w:szCs w:val="20"/>
        </w:rPr>
        <w:t>transclust</w:t>
      </w:r>
      <w:proofErr w:type="spellEnd"/>
      <w:r w:rsidRPr="004F6445">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 xml:space="preserve">is a versatile R package that allows users to combine genomic and epidemiological data to detect, visualize and analyze transmission clusters. It aims to be a tool to help users to </w:t>
      </w:r>
      <w:r w:rsidR="0064098B">
        <w:rPr>
          <w:rFonts w:ascii="Times New Roman" w:hAnsi="Times New Roman" w:cs="Times New Roman"/>
          <w:color w:val="000000" w:themeColor="text1"/>
          <w:sz w:val="22"/>
          <w:szCs w:val="22"/>
        </w:rPr>
        <w:t>study</w:t>
      </w:r>
      <w:r>
        <w:rPr>
          <w:rFonts w:ascii="Times New Roman" w:hAnsi="Times New Roman" w:cs="Times New Roman"/>
          <w:color w:val="000000" w:themeColor="text1"/>
          <w:sz w:val="22"/>
          <w:szCs w:val="22"/>
        </w:rPr>
        <w:t xml:space="preserve"> their data with various methods to inform their understanding of the underlying mechanism that best describes the data. The </w:t>
      </w:r>
      <w:r w:rsidR="00A71311">
        <w:rPr>
          <w:rFonts w:ascii="Times New Roman" w:hAnsi="Times New Roman" w:cs="Times New Roman"/>
          <w:color w:val="000000" w:themeColor="text1"/>
          <w:sz w:val="22"/>
          <w:szCs w:val="22"/>
        </w:rPr>
        <w:t xml:space="preserve">results generated by </w:t>
      </w:r>
      <w:r>
        <w:rPr>
          <w:rFonts w:ascii="Times New Roman" w:hAnsi="Times New Roman" w:cs="Times New Roman"/>
          <w:color w:val="000000" w:themeColor="text1"/>
          <w:sz w:val="22"/>
          <w:szCs w:val="22"/>
        </w:rPr>
        <w:t xml:space="preserve">this package will </w:t>
      </w:r>
      <w:r w:rsidR="0070449C">
        <w:rPr>
          <w:rFonts w:ascii="Times New Roman" w:hAnsi="Times New Roman" w:cs="Times New Roman"/>
          <w:color w:val="000000" w:themeColor="text1"/>
          <w:sz w:val="22"/>
          <w:szCs w:val="22"/>
        </w:rPr>
        <w:t>help</w:t>
      </w:r>
      <w:r>
        <w:rPr>
          <w:rFonts w:ascii="Times New Roman" w:hAnsi="Times New Roman" w:cs="Times New Roman"/>
          <w:color w:val="000000" w:themeColor="text1"/>
          <w:sz w:val="22"/>
          <w:szCs w:val="22"/>
        </w:rPr>
        <w:t xml:space="preserve"> users better understand transmission dynamics and potentially inform the design of interventions to prevent further transmission and spread of the pathogen.</w:t>
      </w:r>
    </w:p>
    <w:p w14:paraId="5D5FB4FF" w14:textId="6FD821E3" w:rsidR="00DA6413" w:rsidRPr="006548DD" w:rsidRDefault="0036676B">
      <w:pPr>
        <w:rPr>
          <w:rFonts w:ascii="Times New Roman" w:hAnsi="Times New Roman" w:cs="Times New Roman"/>
          <w:b/>
          <w:bCs/>
          <w:color w:val="FF0000"/>
          <w:sz w:val="32"/>
          <w:szCs w:val="32"/>
        </w:rPr>
      </w:pPr>
      <w:r>
        <w:rPr>
          <w:rFonts w:ascii="Times New Roman" w:hAnsi="Times New Roman" w:cs="Times New Roman"/>
          <w:b/>
          <w:bCs/>
          <w:color w:val="FF0000"/>
          <w:sz w:val="32"/>
          <w:szCs w:val="32"/>
        </w:rPr>
        <w:t xml:space="preserve">Statement of </w:t>
      </w:r>
      <w:r w:rsidR="00F146F7">
        <w:rPr>
          <w:rFonts w:ascii="Times New Roman" w:hAnsi="Times New Roman" w:cs="Times New Roman"/>
          <w:b/>
          <w:bCs/>
          <w:color w:val="FF0000"/>
          <w:sz w:val="32"/>
          <w:szCs w:val="32"/>
        </w:rPr>
        <w:t>N</w:t>
      </w:r>
      <w:r>
        <w:rPr>
          <w:rFonts w:ascii="Times New Roman" w:hAnsi="Times New Roman" w:cs="Times New Roman"/>
          <w:b/>
          <w:bCs/>
          <w:color w:val="FF0000"/>
          <w:sz w:val="32"/>
          <w:szCs w:val="32"/>
        </w:rPr>
        <w:t>eed</w:t>
      </w:r>
    </w:p>
    <w:p w14:paraId="7068DE47" w14:textId="6DC71163" w:rsidR="00B55EA4" w:rsidRPr="00EF1678" w:rsidRDefault="00B55EA4" w:rsidP="00B55EA4">
      <w:pPr>
        <w:rPr>
          <w:rFonts w:ascii="Times New Roman" w:hAnsi="Times New Roman" w:cs="Times New Roman"/>
          <w:sz w:val="22"/>
          <w:szCs w:val="22"/>
        </w:rPr>
      </w:pPr>
      <w:r>
        <w:rPr>
          <w:rStyle w:val="current-selection"/>
          <w:rFonts w:ascii="Times New Roman" w:hAnsi="Times New Roman" w:cs="Times New Roman"/>
          <w:sz w:val="22"/>
          <w:szCs w:val="22"/>
        </w:rPr>
        <w:t>The use of w</w:t>
      </w:r>
      <w:r w:rsidRPr="00F04CB2">
        <w:rPr>
          <w:rStyle w:val="current-selection"/>
          <w:rFonts w:ascii="Times New Roman" w:hAnsi="Times New Roman" w:cs="Times New Roman"/>
          <w:sz w:val="22"/>
          <w:szCs w:val="22"/>
        </w:rPr>
        <w:t xml:space="preserve">hole genome sequencing </w:t>
      </w:r>
      <w:r>
        <w:rPr>
          <w:rStyle w:val="current-selection"/>
          <w:rFonts w:ascii="Times New Roman" w:hAnsi="Times New Roman" w:cs="Times New Roman"/>
          <w:sz w:val="22"/>
          <w:szCs w:val="22"/>
        </w:rPr>
        <w:t xml:space="preserve">to design interventions for disease prevention </w:t>
      </w:r>
      <w:r w:rsidRPr="00F04CB2">
        <w:rPr>
          <w:rStyle w:val="current-selection"/>
          <w:rFonts w:ascii="Times New Roman" w:hAnsi="Times New Roman" w:cs="Times New Roman"/>
          <w:sz w:val="22"/>
          <w:szCs w:val="22"/>
        </w:rPr>
        <w:t xml:space="preserve">is becoming increasingly common </w:t>
      </w:r>
      <w:r>
        <w:rPr>
          <w:rStyle w:val="current-selection"/>
          <w:rFonts w:ascii="Times New Roman" w:hAnsi="Times New Roman" w:cs="Times New Roman"/>
          <w:sz w:val="22"/>
          <w:szCs w:val="22"/>
        </w:rPr>
        <w:t xml:space="preserve">in healthcare settings. One major obstacle is using this data </w:t>
      </w:r>
      <w:r w:rsidR="005628F5">
        <w:rPr>
          <w:rStyle w:val="current-selection"/>
          <w:rFonts w:ascii="Times New Roman" w:hAnsi="Times New Roman" w:cs="Times New Roman"/>
          <w:sz w:val="22"/>
          <w:szCs w:val="22"/>
        </w:rPr>
        <w:t>to</w:t>
      </w:r>
      <w:r>
        <w:rPr>
          <w:rStyle w:val="current-selection"/>
          <w:rFonts w:ascii="Times New Roman" w:hAnsi="Times New Roman" w:cs="Times New Roman"/>
          <w:sz w:val="22"/>
          <w:szCs w:val="22"/>
        </w:rPr>
        <w:t xml:space="preserve"> decide a </w:t>
      </w:r>
      <w:r w:rsidR="00A56D6D">
        <w:rPr>
          <w:rStyle w:val="current-selection"/>
          <w:rFonts w:ascii="Times New Roman" w:hAnsi="Times New Roman" w:cs="Times New Roman"/>
          <w:sz w:val="22"/>
          <w:szCs w:val="22"/>
        </w:rPr>
        <w:t>method</w:t>
      </w:r>
      <w:r>
        <w:rPr>
          <w:rStyle w:val="current-selection"/>
          <w:rFonts w:ascii="Times New Roman" w:hAnsi="Times New Roman" w:cs="Times New Roman"/>
          <w:sz w:val="22"/>
          <w:szCs w:val="22"/>
        </w:rPr>
        <w:t xml:space="preserve"> to designate specific events as having arisen because of transmission. </w:t>
      </w:r>
      <w:r w:rsidR="00010573">
        <w:rPr>
          <w:rStyle w:val="current-selection"/>
          <w:rFonts w:ascii="Times New Roman" w:hAnsi="Times New Roman" w:cs="Times New Roman"/>
          <w:sz w:val="22"/>
          <w:szCs w:val="22"/>
        </w:rPr>
        <w:t>The most common approach</w:t>
      </w:r>
      <w:r>
        <w:rPr>
          <w:rStyle w:val="current-selection"/>
          <w:rFonts w:ascii="Times New Roman" w:hAnsi="Times New Roman" w:cs="Times New Roman"/>
          <w:sz w:val="22"/>
          <w:szCs w:val="22"/>
        </w:rPr>
        <w:t xml:space="preserve"> to do this has been to use a single-nucleotide variant (SNV) threshold, although recent studies have tried to come up with approaches that are less dependent on a choice of threshold. This motivated the idea of a package that would allow users to analyze epidemiological data with various approaches and decide what works best for their particular use case.</w:t>
      </w:r>
    </w:p>
    <w:p w14:paraId="6632BEBE" w14:textId="23E3AA27" w:rsidR="007204C2" w:rsidRDefault="006A19DC" w:rsidP="003E2679">
      <w:pPr>
        <w:ind w:left="720" w:hanging="720"/>
        <w:rPr>
          <w:rFonts w:ascii="Times New Roman" w:hAnsi="Times New Roman" w:cs="Times New Roman"/>
          <w:b/>
          <w:bCs/>
          <w:color w:val="FF0000"/>
          <w:sz w:val="32"/>
          <w:szCs w:val="32"/>
        </w:rPr>
      </w:pPr>
      <w:r>
        <w:rPr>
          <w:rFonts w:ascii="Times New Roman" w:hAnsi="Times New Roman" w:cs="Times New Roman"/>
          <w:b/>
          <w:bCs/>
          <w:color w:val="FF0000"/>
          <w:sz w:val="32"/>
          <w:szCs w:val="32"/>
        </w:rPr>
        <w:t>Descriptio</w:t>
      </w:r>
      <w:r w:rsidR="003E2679">
        <w:rPr>
          <w:rFonts w:ascii="Times New Roman" w:hAnsi="Times New Roman" w:cs="Times New Roman"/>
          <w:b/>
          <w:bCs/>
          <w:color w:val="FF0000"/>
          <w:sz w:val="32"/>
          <w:szCs w:val="32"/>
        </w:rPr>
        <w:t>n</w:t>
      </w:r>
    </w:p>
    <w:p w14:paraId="3E247797" w14:textId="77777777" w:rsidR="004C6E31" w:rsidRDefault="004C6E31" w:rsidP="004C6E31">
      <w:pPr>
        <w:rPr>
          <w:rFonts w:ascii="Times New Roman" w:hAnsi="Times New Roman" w:cs="Times New Roman"/>
          <w:b/>
          <w:bCs/>
          <w:sz w:val="28"/>
          <w:szCs w:val="28"/>
        </w:rPr>
      </w:pPr>
      <w:r w:rsidRPr="00CE7D75">
        <w:rPr>
          <w:rFonts w:ascii="Times New Roman" w:hAnsi="Times New Roman" w:cs="Times New Roman"/>
          <w:b/>
          <w:bCs/>
          <w:sz w:val="28"/>
          <w:szCs w:val="28"/>
        </w:rPr>
        <w:t>Data Collection and Preparation</w:t>
      </w:r>
    </w:p>
    <w:p w14:paraId="1880A7D4" w14:textId="04BDA3C5" w:rsidR="00C117BE" w:rsidRPr="00DB7747" w:rsidRDefault="007F2EDF" w:rsidP="00C117BE">
      <w:pPr>
        <w:rPr>
          <w:rFonts w:ascii="Times New Roman" w:hAnsi="Times New Roman" w:cs="Times New Roman"/>
          <w:sz w:val="22"/>
          <w:szCs w:val="22"/>
        </w:rPr>
      </w:pPr>
      <w:r>
        <w:rPr>
          <w:rFonts w:ascii="Times New Roman" w:hAnsi="Times New Roman" w:cs="Times New Roman"/>
          <w:noProof/>
          <w:kern w:val="0"/>
          <w:sz w:val="22"/>
        </w:rPr>
        <w:t xml:space="preserve">The data format that this package uses is described in detail in the design documents provided </w:t>
      </w:r>
      <w:r w:rsidR="00E67BAE">
        <w:rPr>
          <w:rFonts w:ascii="Times New Roman" w:hAnsi="Times New Roman" w:cs="Times New Roman"/>
          <w:noProof/>
          <w:kern w:val="0"/>
          <w:sz w:val="22"/>
        </w:rPr>
        <w:t>in</w:t>
      </w:r>
      <w:r>
        <w:rPr>
          <w:rFonts w:ascii="Times New Roman" w:hAnsi="Times New Roman" w:cs="Times New Roman"/>
          <w:noProof/>
          <w:kern w:val="0"/>
          <w:sz w:val="22"/>
        </w:rPr>
        <w:t xml:space="preserve"> the package</w:t>
      </w:r>
      <w:r w:rsidR="00060A6E">
        <w:rPr>
          <w:rFonts w:ascii="Times New Roman" w:hAnsi="Times New Roman" w:cs="Times New Roman"/>
          <w:noProof/>
          <w:kern w:val="0"/>
          <w:sz w:val="22"/>
        </w:rPr>
        <w:t xml:space="preserve"> repository</w:t>
      </w:r>
      <w:r w:rsidR="001A4C90">
        <w:rPr>
          <w:rFonts w:ascii="Times New Roman" w:hAnsi="Times New Roman" w:cs="Times New Roman"/>
          <w:noProof/>
          <w:kern w:val="0"/>
          <w:sz w:val="22"/>
        </w:rPr>
        <w:t xml:space="preserve"> in the </w:t>
      </w:r>
      <w:r w:rsidR="001A4C90" w:rsidRPr="00E82C67">
        <w:rPr>
          <w:rFonts w:ascii="Andale Mono" w:hAnsi="Andale Mono" w:cs="Times New Roman"/>
          <w:sz w:val="20"/>
          <w:szCs w:val="20"/>
        </w:rPr>
        <w:t>datasets.md</w:t>
      </w:r>
      <w:r w:rsidR="001A4C90">
        <w:rPr>
          <w:rFonts w:ascii="Times New Roman" w:hAnsi="Times New Roman" w:cs="Times New Roman"/>
          <w:noProof/>
          <w:kern w:val="0"/>
          <w:sz w:val="22"/>
        </w:rPr>
        <w:t xml:space="preserve"> file</w:t>
      </w:r>
      <w:r>
        <w:rPr>
          <w:rFonts w:ascii="Times New Roman" w:hAnsi="Times New Roman" w:cs="Times New Roman"/>
          <w:noProof/>
          <w:kern w:val="0"/>
          <w:sz w:val="22"/>
        </w:rPr>
        <w:t>. Specifically, it uses a combination of genomic data (in the format of FASTA files) and patient surveillance data (in the format of an Rdata file conta</w:t>
      </w:r>
      <w:r w:rsidR="00B957D0">
        <w:rPr>
          <w:rFonts w:ascii="Times New Roman" w:hAnsi="Times New Roman" w:cs="Times New Roman"/>
          <w:noProof/>
          <w:kern w:val="0"/>
          <w:sz w:val="22"/>
        </w:rPr>
        <w:t>i</w:t>
      </w:r>
      <w:r>
        <w:rPr>
          <w:rFonts w:ascii="Times New Roman" w:hAnsi="Times New Roman" w:cs="Times New Roman"/>
          <w:noProof/>
          <w:kern w:val="0"/>
          <w:sz w:val="22"/>
        </w:rPr>
        <w:t>ning particular types of vectors and matrices).</w:t>
      </w:r>
      <w:r w:rsidR="00DB2B0C">
        <w:rPr>
          <w:rFonts w:ascii="Times New Roman" w:hAnsi="Times New Roman" w:cs="Times New Roman"/>
          <w:noProof/>
          <w:kern w:val="0"/>
          <w:sz w:val="22"/>
        </w:rPr>
        <w:t xml:space="preserve"> The exact specifications are omitted here for brevity.</w:t>
      </w:r>
    </w:p>
    <w:p w14:paraId="180CA42A" w14:textId="4FC36591" w:rsidR="004C6E31" w:rsidRDefault="005F085A" w:rsidP="004C6E31">
      <w:pPr>
        <w:rPr>
          <w:rFonts w:ascii="Times New Roman" w:hAnsi="Times New Roman" w:cs="Times New Roman"/>
          <w:noProof/>
          <w:kern w:val="0"/>
          <w:sz w:val="22"/>
        </w:rPr>
      </w:pPr>
      <w:r>
        <w:rPr>
          <w:rFonts w:ascii="Times New Roman" w:hAnsi="Times New Roman" w:cs="Times New Roman"/>
          <w:sz w:val="22"/>
          <w:szCs w:val="22"/>
        </w:rPr>
        <w:t>For</w:t>
      </w:r>
      <w:r w:rsidR="001435FD">
        <w:rPr>
          <w:rFonts w:ascii="Times New Roman" w:hAnsi="Times New Roman" w:cs="Times New Roman"/>
          <w:sz w:val="22"/>
          <w:szCs w:val="22"/>
        </w:rPr>
        <w:t xml:space="preserve"> </w:t>
      </w:r>
      <w:r w:rsidR="00B741DE">
        <w:rPr>
          <w:rFonts w:ascii="Times New Roman" w:hAnsi="Times New Roman" w:cs="Times New Roman"/>
          <w:sz w:val="22"/>
          <w:szCs w:val="22"/>
        </w:rPr>
        <w:t xml:space="preserve">the </w:t>
      </w:r>
      <w:r w:rsidR="001435FD">
        <w:rPr>
          <w:rFonts w:ascii="Times New Roman" w:hAnsi="Times New Roman" w:cs="Times New Roman"/>
          <w:sz w:val="22"/>
          <w:szCs w:val="22"/>
        </w:rPr>
        <w:t>preliminary analysis</w:t>
      </w:r>
      <w:r w:rsidR="000D77DF">
        <w:rPr>
          <w:rFonts w:ascii="Times New Roman" w:hAnsi="Times New Roman" w:cs="Times New Roman"/>
          <w:sz w:val="22"/>
          <w:szCs w:val="22"/>
        </w:rPr>
        <w:t xml:space="preserve"> described in this paper</w:t>
      </w:r>
      <w:r w:rsidR="001435FD">
        <w:rPr>
          <w:rFonts w:ascii="Times New Roman" w:hAnsi="Times New Roman" w:cs="Times New Roman"/>
          <w:sz w:val="22"/>
          <w:szCs w:val="22"/>
        </w:rPr>
        <w:t>, a</w:t>
      </w:r>
      <w:r w:rsidR="008F4033">
        <w:rPr>
          <w:rFonts w:ascii="Times New Roman" w:hAnsi="Times New Roman" w:cs="Times New Roman"/>
          <w:sz w:val="22"/>
          <w:szCs w:val="22"/>
        </w:rPr>
        <w:t xml:space="preserve"> </w:t>
      </w:r>
      <w:r w:rsidR="001435FD">
        <w:rPr>
          <w:rFonts w:ascii="Times New Roman" w:hAnsi="Times New Roman" w:cs="Times New Roman"/>
          <w:sz w:val="22"/>
          <w:szCs w:val="22"/>
        </w:rPr>
        <w:t xml:space="preserve">dataset </w:t>
      </w:r>
      <w:r w:rsidR="008F4033">
        <w:rPr>
          <w:rFonts w:ascii="Times New Roman" w:hAnsi="Times New Roman" w:cs="Times New Roman"/>
          <w:sz w:val="22"/>
          <w:szCs w:val="22"/>
        </w:rPr>
        <w:t xml:space="preserve">from a study monitoring a </w:t>
      </w:r>
      <w:r w:rsidR="006C52F1">
        <w:rPr>
          <w:rFonts w:ascii="Times New Roman" w:hAnsi="Times New Roman" w:cs="Times New Roman"/>
          <w:sz w:val="22"/>
          <w:szCs w:val="22"/>
        </w:rPr>
        <w:t>one-year</w:t>
      </w:r>
      <w:r w:rsidR="008F4033">
        <w:rPr>
          <w:rFonts w:ascii="Times New Roman" w:hAnsi="Times New Roman" w:cs="Times New Roman"/>
          <w:sz w:val="22"/>
          <w:szCs w:val="22"/>
        </w:rPr>
        <w:t xml:space="preserve"> intervention</w:t>
      </w:r>
      <w:r w:rsidR="00A02320">
        <w:rPr>
          <w:rFonts w:ascii="Times New Roman" w:hAnsi="Times New Roman" w:cs="Times New Roman"/>
          <w:sz w:val="22"/>
          <w:szCs w:val="22"/>
        </w:rPr>
        <w:t xml:space="preserve"> in a hospital</w:t>
      </w:r>
      <w:r w:rsidR="008F4033">
        <w:rPr>
          <w:rFonts w:ascii="Times New Roman" w:hAnsi="Times New Roman" w:cs="Times New Roman"/>
          <w:sz w:val="22"/>
          <w:szCs w:val="22"/>
        </w:rPr>
        <w:t xml:space="preserve"> to prevent</w:t>
      </w:r>
      <w:r w:rsidR="002B7715">
        <w:rPr>
          <w:rFonts w:ascii="Times New Roman" w:hAnsi="Times New Roman" w:cs="Times New Roman"/>
          <w:sz w:val="22"/>
          <w:szCs w:val="22"/>
        </w:rPr>
        <w:t xml:space="preserve"> colonization and</w:t>
      </w:r>
      <w:r w:rsidR="008F4033">
        <w:rPr>
          <w:rFonts w:ascii="Times New Roman" w:hAnsi="Times New Roman" w:cs="Times New Roman"/>
          <w:sz w:val="22"/>
          <w:szCs w:val="22"/>
        </w:rPr>
        <w:t xml:space="preserve"> infection with </w:t>
      </w:r>
      <w:r w:rsidR="008F4033" w:rsidRPr="007D7703">
        <w:rPr>
          <w:rFonts w:ascii="Times New Roman" w:hAnsi="Times New Roman" w:cs="Times New Roman"/>
          <w:i/>
          <w:iCs/>
          <w:sz w:val="22"/>
          <w:szCs w:val="22"/>
        </w:rPr>
        <w:t>Klebsiella pneumoniae</w:t>
      </w:r>
      <w:r w:rsidR="008F4033">
        <w:rPr>
          <w:rFonts w:ascii="Times New Roman" w:hAnsi="Times New Roman" w:cs="Times New Roman"/>
          <w:sz w:val="22"/>
          <w:szCs w:val="22"/>
        </w:rPr>
        <w:t xml:space="preserve"> harboring the </w:t>
      </w:r>
      <w:r w:rsidR="008F4033">
        <w:rPr>
          <w:rFonts w:ascii="Times New Roman" w:hAnsi="Times New Roman" w:cs="Times New Roman"/>
          <w:noProof/>
          <w:kern w:val="0"/>
          <w:sz w:val="22"/>
        </w:rPr>
        <w:t>bla</w:t>
      </w:r>
      <w:r w:rsidR="008F4033">
        <w:rPr>
          <w:rFonts w:ascii="Times New Roman" w:hAnsi="Times New Roman" w:cs="Times New Roman"/>
          <w:noProof/>
          <w:kern w:val="0"/>
          <w:sz w:val="22"/>
        </w:rPr>
        <w:softHyphen/>
      </w:r>
      <w:r w:rsidR="008F4033">
        <w:rPr>
          <w:rFonts w:ascii="Times New Roman" w:hAnsi="Times New Roman" w:cs="Times New Roman"/>
          <w:noProof/>
          <w:kern w:val="0"/>
          <w:sz w:val="22"/>
          <w:vertAlign w:val="subscript"/>
        </w:rPr>
        <w:t>KPC</w:t>
      </w:r>
      <w:r w:rsidR="008F4033">
        <w:rPr>
          <w:rFonts w:ascii="Times New Roman" w:hAnsi="Times New Roman" w:cs="Times New Roman"/>
          <w:noProof/>
          <w:kern w:val="0"/>
          <w:sz w:val="22"/>
        </w:rPr>
        <w:t xml:space="preserve"> carbapenamase (KPC-</w:t>
      </w:r>
      <w:r w:rsidR="008F4033" w:rsidRPr="00BF2810">
        <w:rPr>
          <w:rFonts w:ascii="Times New Roman" w:hAnsi="Times New Roman" w:cs="Times New Roman"/>
          <w:i/>
          <w:iCs/>
          <w:noProof/>
          <w:kern w:val="0"/>
          <w:sz w:val="22"/>
        </w:rPr>
        <w:t>Kp</w:t>
      </w:r>
      <w:r w:rsidR="008F4033">
        <w:rPr>
          <w:rFonts w:ascii="Times New Roman" w:hAnsi="Times New Roman" w:cs="Times New Roman"/>
          <w:noProof/>
          <w:kern w:val="0"/>
          <w:sz w:val="22"/>
        </w:rPr>
        <w:t xml:space="preserve">) </w:t>
      </w:r>
      <w:r w:rsidR="001435FD">
        <w:rPr>
          <w:rFonts w:ascii="Times New Roman" w:hAnsi="Times New Roman" w:cs="Times New Roman"/>
          <w:sz w:val="22"/>
          <w:szCs w:val="22"/>
        </w:rPr>
        <w:t xml:space="preserve">was used. </w:t>
      </w:r>
      <w:r w:rsidR="004C6E31">
        <w:rPr>
          <w:rFonts w:ascii="Times New Roman" w:hAnsi="Times New Roman" w:cs="Times New Roman"/>
          <w:sz w:val="22"/>
          <w:szCs w:val="22"/>
        </w:rPr>
        <w:t>A detailed description of the study used to obtain this data is described in a previous paper.</w:t>
      </w:r>
      <w:r w:rsidR="004C6E31">
        <w:rPr>
          <w:rFonts w:ascii="Times New Roman" w:hAnsi="Times New Roman" w:cs="Times New Roman"/>
          <w:kern w:val="0"/>
          <w:sz w:val="22"/>
          <w:vertAlign w:val="superscript"/>
        </w:rPr>
        <w:fldChar w:fldCharType="begin"/>
      </w:r>
      <w:r w:rsidR="004C6E31">
        <w:rPr>
          <w:rFonts w:ascii="Times New Roman" w:hAnsi="Times New Roman" w:cs="Times New Roman"/>
          <w:kern w:val="0"/>
          <w:sz w:val="22"/>
          <w:vertAlign w:val="superscript"/>
        </w:rPr>
        <w:instrText xml:space="preserve"> ADDIN ZOTERO_ITEM CSL_CITATION {"citationID":"0IofuxOk","properties":{"formattedCitation":"\\super 1\\nosupersub{}","plainCitation":"1","noteIndex":0},"citationItems":[{"id":122,"uris":["http://zotero.org/users/12094197/items/FIZVU5X9"],"itemData":{"id":122,"type":"article-journal","container-title":"Clinical Infectious Diseases","DOI":"10.1093/cid/ciu1173","ISSN":"1058-4838, 1537-6591","issue":"8","journalAbbreviation":"Clinical Infectious Diseases","language":"en","page":"1153-1161","source":"DOI.org (Crossref)","title":"Prevention of Colonization and Infection by Klebsiella pneumoniae Carbapenemase-Producing Enterobacteriaceae in Long-term Acute-Care Hospitals","URL":"https://academic.oup.com/cid/article-lookup/doi/10.1093/cid/ciu1173","volume":"60","author":[{"family":"Hayden","given":"M. K."},{"family":"Lin","given":"M. Y."},{"family":"Lolans","given":"K."},{"family":"Weiner","given":"S."},{"family":"Blom","given":"D."},{"family":"Moore","given":"N. M."},{"family":"Fogg","given":"L."},{"family":"Henry","given":"D."},{"family":"Lyles","given":"R."},{"family":"Thurlow","given":"C."},{"family":"Sikka","given":"M."},{"family":"Hines","given":"D."},{"family":"Weinstein","given":"R. A."},{"literal":"for the Centers for Disease Control and Prevention Epicenters Program"}],"accessed":{"date-parts":[["2025",1,27]]},"issued":{"date-parts":[["2015",4,15]]}}}],"schema":"https://github.com/citation-style-language/schema/raw/master/csl-citation.json"} </w:instrText>
      </w:r>
      <w:r w:rsidR="004C6E31">
        <w:rPr>
          <w:rFonts w:ascii="Times New Roman" w:hAnsi="Times New Roman" w:cs="Times New Roman"/>
          <w:kern w:val="0"/>
          <w:sz w:val="22"/>
          <w:vertAlign w:val="superscript"/>
        </w:rPr>
        <w:fldChar w:fldCharType="separate"/>
      </w:r>
      <w:r w:rsidR="004C6E31" w:rsidRPr="003F2BCB">
        <w:rPr>
          <w:rFonts w:ascii="Times New Roman" w:hAnsi="Times New Roman" w:cs="Times New Roman"/>
          <w:kern w:val="0"/>
          <w:sz w:val="22"/>
          <w:vertAlign w:val="superscript"/>
        </w:rPr>
        <w:t>1</w:t>
      </w:r>
      <w:r w:rsidR="004C6E31">
        <w:rPr>
          <w:rFonts w:ascii="Times New Roman" w:hAnsi="Times New Roman" w:cs="Times New Roman"/>
          <w:kern w:val="0"/>
          <w:sz w:val="22"/>
          <w:vertAlign w:val="superscript"/>
        </w:rPr>
        <w:fldChar w:fldCharType="end"/>
      </w:r>
      <w:r w:rsidR="004C6E31">
        <w:rPr>
          <w:rFonts w:ascii="Times New Roman" w:hAnsi="Times New Roman" w:cs="Times New Roman"/>
          <w:noProof/>
          <w:kern w:val="0"/>
          <w:sz w:val="22"/>
        </w:rPr>
        <w:t xml:space="preserve"> This is then preprocessed using the pipeline described in Hawken et al. (2022).</w:t>
      </w:r>
      <w:r w:rsidR="004C6E31">
        <w:rPr>
          <w:rFonts w:ascii="Times New Roman" w:hAnsi="Times New Roman" w:cs="Times New Roman"/>
          <w:noProof/>
          <w:kern w:val="0"/>
          <w:sz w:val="22"/>
        </w:rPr>
        <w:fldChar w:fldCharType="begin"/>
      </w:r>
      <w:r w:rsidR="004C6E31">
        <w:rPr>
          <w:rFonts w:ascii="Times New Roman" w:hAnsi="Times New Roman" w:cs="Times New Roman"/>
          <w:noProof/>
          <w:kern w:val="0"/>
          <w:sz w:val="22"/>
        </w:rPr>
        <w:instrText xml:space="preserve"> ADDIN ZOTERO_ITEM CSL_CITATION {"citationID":"Du4u8ysn","properties":{"formattedCitation":"\\super 2\\nosupersub{}","plainCitation":"2","noteIndex":0},"citationItems":[{"id":103,"uris":["http://zotero.org/users/12094197/items/J82UW73T"],"itemData":{"id":103,"type":"article-journal","container-title":"The Lancet Microbe","DOI":"10.1016/S2666-5247(22)00115-X","ISSN":"26665247","issue":"9","journalAbbreviation":"The Lancet Microbe","language":"en","page":"e652-e662","source":"DOI.org (Crossref)","title":"Threshold-free genomic cluster detection to track transmission pathways in health-care settings: a genomic epidemiology analysis","title-short":"Threshold-free genomic cluster detection to track transmission pathways in health-care settings","URL":"https://linkinghub.elsevier.com/retrieve/pii/S266652472200115X","volume":"3","author":[{"family":"Hawken","given":"Shawn E"},{"family":"Yelin","given":"Rachel D"},{"family":"Lolans","given":"Karen"},{"family":"Pirani","given":"Ali"},{"family":"Weinstein","given":"Robert A"},{"family":"Lin","given":"Michael Y"},{"family":"Hayden","given":"Mary K"},{"family":"Snitkin","given":"Evan S"}],"accessed":{"date-parts":[["2024",12,17]]},"issued":{"date-parts":[["2022",9]]}}}],"schema":"https://github.com/citation-style-language/schema/raw/master/csl-citation.json"} </w:instrText>
      </w:r>
      <w:r w:rsidR="004C6E31">
        <w:rPr>
          <w:rFonts w:ascii="Times New Roman" w:hAnsi="Times New Roman" w:cs="Times New Roman"/>
          <w:noProof/>
          <w:kern w:val="0"/>
          <w:sz w:val="22"/>
        </w:rPr>
        <w:fldChar w:fldCharType="separate"/>
      </w:r>
      <w:r w:rsidR="004C6E31" w:rsidRPr="004D0BCD">
        <w:rPr>
          <w:rFonts w:ascii="Times New Roman" w:hAnsi="Times New Roman" w:cs="Times New Roman"/>
          <w:kern w:val="0"/>
          <w:sz w:val="22"/>
          <w:vertAlign w:val="superscript"/>
        </w:rPr>
        <w:t>2</w:t>
      </w:r>
      <w:r w:rsidR="004C6E31">
        <w:rPr>
          <w:rFonts w:ascii="Times New Roman" w:hAnsi="Times New Roman" w:cs="Times New Roman"/>
          <w:noProof/>
          <w:kern w:val="0"/>
          <w:sz w:val="22"/>
        </w:rPr>
        <w:fldChar w:fldCharType="end"/>
      </w:r>
      <w:r w:rsidR="004C6E31">
        <w:rPr>
          <w:rFonts w:ascii="Times New Roman" w:hAnsi="Times New Roman" w:cs="Times New Roman"/>
          <w:noProof/>
          <w:kern w:val="0"/>
          <w:sz w:val="22"/>
        </w:rPr>
        <w:t xml:space="preserve"> </w:t>
      </w:r>
      <w:r w:rsidR="00395680">
        <w:rPr>
          <w:rFonts w:ascii="Times New Roman" w:hAnsi="Times New Roman" w:cs="Times New Roman"/>
          <w:noProof/>
          <w:kern w:val="0"/>
          <w:sz w:val="22"/>
        </w:rPr>
        <w:t>Summarized</w:t>
      </w:r>
      <w:r w:rsidR="00AA1942">
        <w:rPr>
          <w:rFonts w:ascii="Times New Roman" w:hAnsi="Times New Roman" w:cs="Times New Roman"/>
          <w:noProof/>
          <w:kern w:val="0"/>
          <w:sz w:val="22"/>
        </w:rPr>
        <w:t xml:space="preserve"> briefly</w:t>
      </w:r>
      <w:r w:rsidR="003772AF">
        <w:rPr>
          <w:rFonts w:ascii="Times New Roman" w:hAnsi="Times New Roman" w:cs="Times New Roman"/>
          <w:noProof/>
          <w:kern w:val="0"/>
          <w:sz w:val="22"/>
        </w:rPr>
        <w:t>:</w:t>
      </w:r>
      <w:r w:rsidR="004C6E31">
        <w:rPr>
          <w:rFonts w:ascii="Times New Roman" w:hAnsi="Times New Roman" w:cs="Times New Roman"/>
          <w:noProof/>
          <w:kern w:val="0"/>
          <w:sz w:val="22"/>
        </w:rPr>
        <w:t xml:space="preserve"> </w:t>
      </w:r>
      <w:r w:rsidR="004C6E31" w:rsidRPr="00557A1C">
        <w:rPr>
          <w:rFonts w:ascii="Times New Roman" w:hAnsi="Times New Roman" w:cs="Times New Roman"/>
          <w:noProof/>
          <w:kern w:val="0"/>
          <w:sz w:val="22"/>
        </w:rPr>
        <w:t xml:space="preserve">after filtering and trimming low-quality reads, variants were identified by mapping reads to </w:t>
      </w:r>
      <w:r w:rsidR="00721836">
        <w:rPr>
          <w:rFonts w:ascii="Times New Roman" w:hAnsi="Times New Roman" w:cs="Times New Roman"/>
          <w:noProof/>
          <w:kern w:val="0"/>
          <w:sz w:val="22"/>
        </w:rPr>
        <w:t>sequence type</w:t>
      </w:r>
      <w:r w:rsidR="00B84840">
        <w:rPr>
          <w:rFonts w:ascii="Times New Roman" w:hAnsi="Times New Roman" w:cs="Times New Roman"/>
          <w:noProof/>
          <w:kern w:val="0"/>
          <w:sz w:val="22"/>
        </w:rPr>
        <w:t xml:space="preserve"> (ST)-</w:t>
      </w:r>
      <w:r w:rsidR="004C6E31" w:rsidRPr="00557A1C">
        <w:rPr>
          <w:rFonts w:ascii="Times New Roman" w:hAnsi="Times New Roman" w:cs="Times New Roman"/>
          <w:noProof/>
          <w:kern w:val="0"/>
          <w:sz w:val="22"/>
        </w:rPr>
        <w:t>specific reference genomes</w:t>
      </w:r>
      <w:r w:rsidR="005261F0">
        <w:rPr>
          <w:rFonts w:ascii="Times New Roman" w:hAnsi="Times New Roman" w:cs="Times New Roman"/>
          <w:noProof/>
          <w:kern w:val="0"/>
          <w:sz w:val="22"/>
        </w:rPr>
        <w:t>.</w:t>
      </w:r>
    </w:p>
    <w:p w14:paraId="330E1410" w14:textId="192AFA09" w:rsidR="004C6E31" w:rsidRDefault="004C6E31" w:rsidP="00673EA1">
      <w:pPr>
        <w:rPr>
          <w:rFonts w:ascii="Times New Roman" w:hAnsi="Times New Roman" w:cs="Times New Roman"/>
          <w:noProof/>
          <w:kern w:val="0"/>
          <w:sz w:val="22"/>
        </w:rPr>
      </w:pPr>
      <w:r>
        <w:rPr>
          <w:rFonts w:ascii="Times New Roman" w:hAnsi="Times New Roman" w:cs="Times New Roman"/>
          <w:noProof/>
          <w:kern w:val="0"/>
          <w:sz w:val="22"/>
        </w:rPr>
        <w:t>A specific subset of this dataset is used for evaluating the package</w:t>
      </w:r>
      <w:r w:rsidR="004B721F">
        <w:rPr>
          <w:rFonts w:ascii="Times New Roman" w:hAnsi="Times New Roman" w:cs="Times New Roman"/>
          <w:noProof/>
          <w:kern w:val="0"/>
          <w:sz w:val="22"/>
        </w:rPr>
        <w:t>, and is provided as an example dataset along with the package</w:t>
      </w:r>
      <w:r>
        <w:rPr>
          <w:rFonts w:ascii="Times New Roman" w:hAnsi="Times New Roman" w:cs="Times New Roman"/>
          <w:noProof/>
          <w:kern w:val="0"/>
          <w:sz w:val="22"/>
        </w:rPr>
        <w:t xml:space="preserve">. In particular, genome sequences and epidemiological data for sequence type 258 of </w:t>
      </w:r>
      <w:r w:rsidR="009F62FE" w:rsidRPr="009F62FE">
        <w:rPr>
          <w:rFonts w:ascii="Times New Roman" w:hAnsi="Times New Roman" w:cs="Times New Roman"/>
          <w:noProof/>
          <w:kern w:val="0"/>
          <w:sz w:val="22"/>
        </w:rPr>
        <w:t>KPC</w:t>
      </w:r>
      <w:r>
        <w:rPr>
          <w:rFonts w:ascii="Times New Roman" w:hAnsi="Times New Roman" w:cs="Times New Roman"/>
          <w:noProof/>
          <w:kern w:val="0"/>
          <w:sz w:val="22"/>
        </w:rPr>
        <w:t>-</w:t>
      </w:r>
      <w:r w:rsidRPr="00BF2810">
        <w:rPr>
          <w:rFonts w:ascii="Times New Roman" w:hAnsi="Times New Roman" w:cs="Times New Roman"/>
          <w:i/>
          <w:iCs/>
          <w:noProof/>
          <w:kern w:val="0"/>
          <w:sz w:val="22"/>
        </w:rPr>
        <w:t>Kp</w:t>
      </w:r>
      <w:r>
        <w:rPr>
          <w:rFonts w:ascii="Times New Roman" w:hAnsi="Times New Roman" w:cs="Times New Roman"/>
          <w:noProof/>
          <w:kern w:val="0"/>
          <w:sz w:val="22"/>
        </w:rPr>
        <w:t xml:space="preserve"> was chosen. This was done because ST258 is the most prevalent subtype of </w:t>
      </w:r>
      <w:r w:rsidRPr="00D833DD">
        <w:rPr>
          <w:rFonts w:ascii="Times New Roman" w:hAnsi="Times New Roman" w:cs="Times New Roman"/>
          <w:noProof/>
          <w:kern w:val="0"/>
          <w:sz w:val="22"/>
        </w:rPr>
        <w:t>KPC</w:t>
      </w:r>
      <w:r w:rsidRPr="00D87C93">
        <w:rPr>
          <w:rFonts w:ascii="Times New Roman" w:hAnsi="Times New Roman" w:cs="Times New Roman"/>
          <w:i/>
          <w:iCs/>
          <w:noProof/>
          <w:kern w:val="0"/>
          <w:sz w:val="22"/>
        </w:rPr>
        <w:t xml:space="preserve">-Kp </w:t>
      </w:r>
      <w:r>
        <w:rPr>
          <w:rFonts w:ascii="Times New Roman" w:hAnsi="Times New Roman" w:cs="Times New Roman"/>
          <w:noProof/>
          <w:kern w:val="0"/>
          <w:sz w:val="22"/>
        </w:rPr>
        <w:t>in the USA</w:t>
      </w:r>
      <w:r w:rsidR="004A1809">
        <w:rPr>
          <w:rFonts w:ascii="Times New Roman" w:hAnsi="Times New Roman" w:cs="Times New Roman"/>
          <w:noProof/>
          <w:kern w:val="0"/>
          <w:sz w:val="22"/>
        </w:rPr>
        <w:fldChar w:fldCharType="begin"/>
      </w:r>
      <w:r w:rsidR="004A1809">
        <w:rPr>
          <w:rFonts w:ascii="Times New Roman" w:hAnsi="Times New Roman" w:cs="Times New Roman"/>
          <w:noProof/>
          <w:kern w:val="0"/>
          <w:sz w:val="22"/>
        </w:rPr>
        <w:instrText xml:space="preserve"> ADDIN ZOTERO_ITEM CSL_CITATION {"citationID":"IVwT0lFg","properties":{"formattedCitation":"\\super 3\\nosupersub{}","plainCitation":"3","noteIndex":0},"citationItems":[{"id":247,"uris":["http://zotero.org/users/12094197/items/QZVL8H4J"],"itemData":{"id":247,"type":"article-journal","abstract":"Abstract\n            \n              Background\n              Klebsiella species, including the notable pathogen K. pneumoniae, are increasingly associated with antimicrobial resistance (AMR). Genome-based surveillance can inform interventions aimed at controlling AMR. However, its widespread implementation requires tools to streamline bioinformatic analyses and public health reporting.\n            \n            \n              Methods\n              We developed the web application Pathogenwatch, which implements analytics tailored to Klebsiella species for integration and visualization of genomic and epidemiological data. We populated Pathogenwatch with 16 537 public Klebsiella genomes to enable contextualization of user genomes. We demonstrated its features with 1636 genomes from 4 low- and middle-income countries (LMICs) participating in the NIHR Global Health Research Unit (GHRU) on AMR.\n            \n            \n              Results\n              Using Pathogenwatch, we found that GHRU genomes were dominated by a small number of epidemic drug-resistant clones of K. pneumoniae. However, differences in their distribution were observed (eg, ST258/512 dominated in Colombia, ST231 in India, ST307 in Nigeria, ST147 in the Philippines). Phylogenetic analyses including public genomes for contextualization enabled retrospective monitoring of their spread. In particular, we identified hospital outbreaks, detected introductions from abroad, and uncovered clonal expansions associated with resistance and virulence genes. Assessment of loci encoding O-antigens and capsule in K. pneumoniae, which represent possible vaccine candidates, showed that 3 O-types (O1–O3) represented 88.9% of all genomes, whereas capsule types were much more diverse.\n            \n            \n              Conclusions\n              Pathogenwatch provides a free, accessible platform for real-time analysis of Klebsiella genomes to aid surveillance at local, national, and global levels. We have improved representation of genomes from GHRU participant countries, further facilitating ongoing surveillance.","container-title":"Clinical Infectious Diseases","DOI":"10.1093/cid/ciab784","ISSN":"1058-4838, 1537-6591","issue":"Supplement_4","language":"en","license":"https://creativecommons.org/licenses/by/4.0/","page":"S325-S335","source":"DOI.org (Crossref)","title":"Rapid Genomic Characterization and Global Surveillance of &lt;i&gt;Klebsiella&lt;/i&gt; Using Pathogenwatch","URL":"https://academic.oup.com/cid/article/73/Supplement_4/S325/6447012","volume":"73","author":[{"family":"Argimón","given":"Silvia"},{"family":"David","given":"Sophia"},{"family":"Underwood","given":"Anthony"},{"family":"Abrudan","given":"Monica"},{"family":"Wheeler","given":"Nicole E"},{"family":"Kekre","given":"Mihir"},{"family":"Abudahab","given":"Khalil"},{"family":"Yeats","given":"Corin A"},{"family":"Goater","given":"Richard"},{"family":"Taylor","given":"Ben"},{"family":"Harste","given":"Harry"},{"family":"Muddyman","given":"Dawn"},{"family":"Feil","given":"Edward J"},{"family":"Brisse","given":"Sylvain"},{"family":"Holt","given":"Kathryn"},{"family":"Donado-Godoy","given":"Pilar"},{"family":"Ravikumar","given":"K L"},{"family":"Okeke","given":"Iruka N"},{"family":"Carlos","given":"Celia"},{"family":"Aanensen","given":"David M"},{"literal":"NIHR Global Health Research Unit on Genomic Surveillance of Antimicrobial Resistance"},{"family":"Fabian Bernal","given":"Johan"},{"family":"Arevalo","given":"Alejandra"},{"family":"Fernanda Valencia","given":"Maria"},{"family":"Osma Castro","given":"Erik C D"},{"family":"Nagaraj","given":"Geetha"},{"family":"Shamanna","given":"Varun"},{"family":"Govindan","given":"Vandana"},{"family":"Prabhu","given":"Akshata"},{"family":"Sravani","given":"D"},{"family":"Shincy","given":"M R"},{"family":"Rose","given":"Steffimole"},{"family":"Ravishankar","given":"K N"},{"family":"Oaikhena","given":"Anderson O"},{"family":"Afolayan","given":"Ayorinde O"},{"family":"Ajiboye","given":"Jolaade J"},{"family":"Ewomazino Odih","given":"Erkison"},{"family":"Lagrada","given":"Marietta L"},{"family":"Macaranas","given":"Polle Krystle V"},{"family":"Olorosa","given":"Agnettah M"},{"family":"Gayeta","given":"June M"},{"family":"Masim","given":"Melissa Ana L"},{"family":"Herrera","given":"Elmer M"},{"family":"Molloy","given":"Ali"},{"family":"Stelling","given":"John"}],"accessed":{"date-parts":[["2025",4,22]]},"issued":{"date-parts":[["2021",12,1]]}}}],"schema":"https://github.com/citation-style-language/schema/raw/master/csl-citation.json"} </w:instrText>
      </w:r>
      <w:r w:rsidR="004A1809">
        <w:rPr>
          <w:rFonts w:ascii="Times New Roman" w:hAnsi="Times New Roman" w:cs="Times New Roman"/>
          <w:noProof/>
          <w:kern w:val="0"/>
          <w:sz w:val="22"/>
        </w:rPr>
        <w:fldChar w:fldCharType="separate"/>
      </w:r>
      <w:r w:rsidR="004A1809" w:rsidRPr="004A1809">
        <w:rPr>
          <w:rFonts w:ascii="Times New Roman" w:hAnsi="Times New Roman" w:cs="Times New Roman"/>
          <w:kern w:val="0"/>
          <w:sz w:val="22"/>
          <w:vertAlign w:val="superscript"/>
        </w:rPr>
        <w:t>3</w:t>
      </w:r>
      <w:r w:rsidR="004A1809">
        <w:rPr>
          <w:rFonts w:ascii="Times New Roman" w:hAnsi="Times New Roman" w:cs="Times New Roman"/>
          <w:noProof/>
          <w:kern w:val="0"/>
          <w:sz w:val="22"/>
        </w:rPr>
        <w:fldChar w:fldCharType="end"/>
      </w:r>
      <w:r>
        <w:rPr>
          <w:rFonts w:ascii="Times New Roman" w:hAnsi="Times New Roman" w:cs="Times New Roman"/>
          <w:noProof/>
          <w:kern w:val="0"/>
          <w:sz w:val="22"/>
        </w:rPr>
        <w:t>, and thus has a wide range of patient data associated with it, allowing the clustering algorithms to derive more powerful insights while also serving as a reasonable benchmark for running times.</w:t>
      </w:r>
    </w:p>
    <w:p w14:paraId="7F3FECC2" w14:textId="37BF6CD6" w:rsidR="00ED3F78" w:rsidRDefault="001A0E8C" w:rsidP="00ED3F78">
      <w:pPr>
        <w:keepNext/>
        <w:jc w:val="center"/>
      </w:pPr>
      <w:r>
        <w:rPr>
          <w:noProof/>
        </w:rPr>
        <w:lastRenderedPageBreak/>
        <w:drawing>
          <wp:inline distT="0" distB="0" distL="0" distR="0" wp14:anchorId="45BF1D8A" wp14:editId="753678C4">
            <wp:extent cx="5796517" cy="7950394"/>
            <wp:effectExtent l="0" t="0" r="0" b="0"/>
            <wp:docPr id="1827888487" name="Picture 2"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88487" name="Picture 2" descr="A diagram of a data flow&#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07754" cy="7965807"/>
                    </a:xfrm>
                    <a:prstGeom prst="rect">
                      <a:avLst/>
                    </a:prstGeom>
                  </pic:spPr>
                </pic:pic>
              </a:graphicData>
            </a:graphic>
          </wp:inline>
        </w:drawing>
      </w:r>
    </w:p>
    <w:p w14:paraId="5F914325" w14:textId="338C106E" w:rsidR="00ED3F78" w:rsidRDefault="00ED3F78" w:rsidP="00ED3F78">
      <w:pPr>
        <w:pStyle w:val="Caption"/>
        <w:jc w:val="center"/>
      </w:pPr>
      <w:r>
        <w:t xml:space="preserve">Figure </w:t>
      </w:r>
      <w:fldSimple w:instr=" SEQ Figure \* ARABIC ">
        <w:r>
          <w:rPr>
            <w:noProof/>
          </w:rPr>
          <w:t>1</w:t>
        </w:r>
      </w:fldSimple>
      <w:r>
        <w:t xml:space="preserve"> </w:t>
      </w:r>
      <w:r w:rsidRPr="00233981">
        <w:t xml:space="preserve">Overview of the general workflow using </w:t>
      </w:r>
      <w:proofErr w:type="spellStart"/>
      <w:r w:rsidRPr="00233981">
        <w:t>transclust</w:t>
      </w:r>
      <w:proofErr w:type="spellEnd"/>
      <w:r>
        <w:t>.</w:t>
      </w:r>
    </w:p>
    <w:p w14:paraId="50CDC2C5" w14:textId="58B65C25" w:rsidR="00E1748E" w:rsidRDefault="006F3F0F" w:rsidP="006F3F0F">
      <w:pPr>
        <w:rPr>
          <w:rFonts w:ascii="Times New Roman" w:hAnsi="Times New Roman" w:cs="Times New Roman"/>
          <w:b/>
          <w:bCs/>
          <w:sz w:val="28"/>
          <w:szCs w:val="28"/>
        </w:rPr>
      </w:pPr>
      <w:r>
        <w:rPr>
          <w:rFonts w:ascii="Times New Roman" w:hAnsi="Times New Roman" w:cs="Times New Roman"/>
          <w:b/>
          <w:bCs/>
          <w:sz w:val="28"/>
          <w:szCs w:val="28"/>
        </w:rPr>
        <w:lastRenderedPageBreak/>
        <w:t>Overall w</w:t>
      </w:r>
      <w:r w:rsidR="00E1748E" w:rsidRPr="006F3F0F">
        <w:rPr>
          <w:rFonts w:ascii="Times New Roman" w:hAnsi="Times New Roman" w:cs="Times New Roman"/>
          <w:b/>
          <w:bCs/>
          <w:sz w:val="28"/>
          <w:szCs w:val="28"/>
        </w:rPr>
        <w:t>orkflow</w:t>
      </w:r>
    </w:p>
    <w:p w14:paraId="2331C434" w14:textId="09D70974" w:rsidR="003F38A6" w:rsidRPr="00CB087F" w:rsidRDefault="006A7B3E" w:rsidP="006F3F0F">
      <w:pPr>
        <w:rPr>
          <w:rFonts w:ascii="Times New Roman" w:hAnsi="Times New Roman" w:cs="Times New Roman"/>
          <w:noProof/>
          <w:kern w:val="0"/>
          <w:sz w:val="22"/>
        </w:rPr>
      </w:pPr>
      <w:r>
        <w:rPr>
          <w:rFonts w:ascii="Times New Roman" w:hAnsi="Times New Roman" w:cs="Times New Roman"/>
          <w:noProof/>
          <w:kern w:val="0"/>
          <w:sz w:val="22"/>
        </w:rPr>
        <w:t xml:space="preserve">An overview of </w:t>
      </w:r>
      <w:r w:rsidR="00DB0A5A">
        <w:rPr>
          <w:rFonts w:ascii="Times New Roman" w:hAnsi="Times New Roman" w:cs="Times New Roman"/>
          <w:noProof/>
          <w:kern w:val="0"/>
          <w:sz w:val="22"/>
        </w:rPr>
        <w:t>working with this package is described in a vignett</w:t>
      </w:r>
      <w:r w:rsidR="00F244C0">
        <w:rPr>
          <w:rFonts w:ascii="Times New Roman" w:hAnsi="Times New Roman" w:cs="Times New Roman"/>
          <w:noProof/>
          <w:kern w:val="0"/>
          <w:sz w:val="22"/>
        </w:rPr>
        <w:t>e</w:t>
      </w:r>
      <w:r w:rsidR="00EF440A">
        <w:rPr>
          <w:rFonts w:ascii="Times New Roman" w:hAnsi="Times New Roman" w:cs="Times New Roman"/>
          <w:noProof/>
          <w:kern w:val="0"/>
          <w:sz w:val="22"/>
        </w:rPr>
        <w:t xml:space="preserve">. This can be accessed either by </w:t>
      </w:r>
      <w:r w:rsidR="00325B6B">
        <w:rPr>
          <w:rFonts w:ascii="Times New Roman" w:hAnsi="Times New Roman" w:cs="Times New Roman"/>
          <w:noProof/>
          <w:kern w:val="0"/>
          <w:sz w:val="22"/>
        </w:rPr>
        <w:t>looking at</w:t>
      </w:r>
      <w:r w:rsidR="00EF440A">
        <w:rPr>
          <w:rFonts w:ascii="Times New Roman" w:hAnsi="Times New Roman" w:cs="Times New Roman"/>
          <w:noProof/>
          <w:kern w:val="0"/>
          <w:sz w:val="22"/>
        </w:rPr>
        <w:t xml:space="preserve"> the </w:t>
      </w:r>
      <w:r w:rsidR="007C53AF">
        <w:rPr>
          <w:rFonts w:ascii="Times New Roman" w:hAnsi="Times New Roman" w:cs="Times New Roman"/>
          <w:noProof/>
          <w:kern w:val="0"/>
          <w:sz w:val="22"/>
        </w:rPr>
        <w:t xml:space="preserve"> package </w:t>
      </w:r>
      <w:r w:rsidR="00EF440A">
        <w:rPr>
          <w:rFonts w:ascii="Times New Roman" w:hAnsi="Times New Roman" w:cs="Times New Roman"/>
          <w:noProof/>
          <w:kern w:val="0"/>
          <w:sz w:val="22"/>
        </w:rPr>
        <w:t xml:space="preserve">documentation or by running </w:t>
      </w:r>
      <w:r w:rsidR="00EF440A" w:rsidRPr="002765DF">
        <w:rPr>
          <w:rFonts w:ascii="Andale Mono" w:hAnsi="Andale Mono" w:cs="Times New Roman"/>
          <w:sz w:val="20"/>
          <w:szCs w:val="20"/>
        </w:rPr>
        <w:t>vignette(</w:t>
      </w:r>
      <w:proofErr w:type="spellStart"/>
      <w:r w:rsidR="00EF440A" w:rsidRPr="002765DF">
        <w:rPr>
          <w:rFonts w:ascii="Andale Mono" w:hAnsi="Andale Mono" w:cs="Times New Roman"/>
          <w:sz w:val="20"/>
          <w:szCs w:val="20"/>
        </w:rPr>
        <w:t>transclust</w:t>
      </w:r>
      <w:proofErr w:type="spellEnd"/>
      <w:r w:rsidR="00EF440A" w:rsidRPr="002765DF">
        <w:rPr>
          <w:rFonts w:ascii="Andale Mono" w:hAnsi="Andale Mono" w:cs="Times New Roman"/>
          <w:sz w:val="20"/>
          <w:szCs w:val="20"/>
        </w:rPr>
        <w:t>)</w:t>
      </w:r>
      <w:r w:rsidR="00BD2020" w:rsidRPr="000C2672">
        <w:rPr>
          <w:rFonts w:ascii="Times New Roman" w:hAnsi="Times New Roman" w:cs="Times New Roman"/>
          <w:noProof/>
          <w:kern w:val="0"/>
          <w:sz w:val="22"/>
        </w:rPr>
        <w:t xml:space="preserve"> </w:t>
      </w:r>
      <w:r w:rsidR="005946A4">
        <w:rPr>
          <w:rFonts w:ascii="Times New Roman" w:hAnsi="Times New Roman" w:cs="Times New Roman"/>
          <w:noProof/>
          <w:kern w:val="0"/>
          <w:sz w:val="22"/>
        </w:rPr>
        <w:t xml:space="preserve">in the R </w:t>
      </w:r>
      <w:r w:rsidR="00D10919">
        <w:rPr>
          <w:rFonts w:ascii="Times New Roman" w:hAnsi="Times New Roman" w:cs="Times New Roman"/>
          <w:noProof/>
          <w:kern w:val="0"/>
          <w:sz w:val="22"/>
        </w:rPr>
        <w:t>interpreter</w:t>
      </w:r>
      <w:r w:rsidR="005946A4">
        <w:rPr>
          <w:rFonts w:ascii="Times New Roman" w:hAnsi="Times New Roman" w:cs="Times New Roman"/>
          <w:noProof/>
          <w:kern w:val="0"/>
          <w:sz w:val="22"/>
        </w:rPr>
        <w:t xml:space="preserve"> </w:t>
      </w:r>
      <w:r w:rsidR="00BD2020" w:rsidRPr="000C2672">
        <w:rPr>
          <w:rFonts w:ascii="Times New Roman" w:hAnsi="Times New Roman" w:cs="Times New Roman"/>
          <w:noProof/>
          <w:kern w:val="0"/>
          <w:sz w:val="22"/>
        </w:rPr>
        <w:t>after loading the package</w:t>
      </w:r>
      <w:r w:rsidR="002C16D9" w:rsidRPr="000C2672">
        <w:rPr>
          <w:rFonts w:ascii="Times New Roman" w:hAnsi="Times New Roman" w:cs="Times New Roman"/>
          <w:noProof/>
          <w:kern w:val="0"/>
          <w:sz w:val="22"/>
        </w:rPr>
        <w:t>.</w:t>
      </w:r>
      <w:r w:rsidR="002C16D9" w:rsidRPr="0037164C">
        <w:rPr>
          <w:rFonts w:ascii="Times New Roman" w:hAnsi="Times New Roman" w:cs="Times New Roman"/>
          <w:noProof/>
          <w:kern w:val="0"/>
          <w:sz w:val="22"/>
        </w:rPr>
        <w:t xml:space="preserve"> </w:t>
      </w:r>
      <w:r w:rsidR="00D4119A">
        <w:rPr>
          <w:rFonts w:ascii="Times New Roman" w:hAnsi="Times New Roman" w:cs="Times New Roman"/>
          <w:noProof/>
          <w:kern w:val="0"/>
          <w:sz w:val="22"/>
        </w:rPr>
        <w:t xml:space="preserve">A graphical diagram depicting </w:t>
      </w:r>
      <w:r w:rsidR="00333B96">
        <w:rPr>
          <w:rFonts w:ascii="Times New Roman" w:hAnsi="Times New Roman" w:cs="Times New Roman"/>
          <w:noProof/>
          <w:kern w:val="0"/>
          <w:sz w:val="22"/>
        </w:rPr>
        <w:t xml:space="preserve">the </w:t>
      </w:r>
      <w:r w:rsidR="00D4119A">
        <w:rPr>
          <w:rFonts w:ascii="Times New Roman" w:hAnsi="Times New Roman" w:cs="Times New Roman"/>
          <w:noProof/>
          <w:kern w:val="0"/>
          <w:sz w:val="22"/>
        </w:rPr>
        <w:t>workflow</w:t>
      </w:r>
      <w:r w:rsidR="00800498">
        <w:rPr>
          <w:rFonts w:ascii="Times New Roman" w:hAnsi="Times New Roman" w:cs="Times New Roman"/>
          <w:noProof/>
          <w:kern w:val="0"/>
          <w:sz w:val="22"/>
        </w:rPr>
        <w:t xml:space="preserve"> that the vignette walks through</w:t>
      </w:r>
      <w:r w:rsidR="00D4119A">
        <w:rPr>
          <w:rFonts w:ascii="Times New Roman" w:hAnsi="Times New Roman" w:cs="Times New Roman"/>
          <w:noProof/>
          <w:kern w:val="0"/>
          <w:sz w:val="22"/>
        </w:rPr>
        <w:t xml:space="preserve"> is shown in</w:t>
      </w:r>
      <w:r w:rsidR="004F4DB5">
        <w:rPr>
          <w:rFonts w:ascii="Times New Roman" w:hAnsi="Times New Roman" w:cs="Times New Roman"/>
          <w:noProof/>
          <w:kern w:val="0"/>
          <w:sz w:val="22"/>
        </w:rPr>
        <w:t xml:space="preserve"> Fig 1</w:t>
      </w:r>
      <w:r w:rsidR="00D4119A">
        <w:rPr>
          <w:rFonts w:ascii="Times New Roman" w:hAnsi="Times New Roman" w:cs="Times New Roman"/>
          <w:noProof/>
          <w:kern w:val="0"/>
          <w:sz w:val="22"/>
        </w:rPr>
        <w:t>.</w:t>
      </w:r>
      <w:r w:rsidR="00FB0FEB">
        <w:rPr>
          <w:rFonts w:ascii="Times New Roman" w:hAnsi="Times New Roman" w:cs="Times New Roman"/>
          <w:noProof/>
          <w:kern w:val="0"/>
          <w:sz w:val="22"/>
        </w:rPr>
        <w:t xml:space="preserve"> This describes the </w:t>
      </w:r>
      <w:r w:rsidR="00A93682">
        <w:rPr>
          <w:rFonts w:ascii="Times New Roman" w:hAnsi="Times New Roman" w:cs="Times New Roman"/>
          <w:noProof/>
          <w:kern w:val="0"/>
          <w:sz w:val="22"/>
        </w:rPr>
        <w:t xml:space="preserve">data and the </w:t>
      </w:r>
      <w:r w:rsidR="004B475C">
        <w:rPr>
          <w:rFonts w:ascii="Times New Roman" w:hAnsi="Times New Roman" w:cs="Times New Roman"/>
          <w:noProof/>
          <w:kern w:val="0"/>
          <w:sz w:val="22"/>
        </w:rPr>
        <w:t xml:space="preserve">flow of the </w:t>
      </w:r>
      <w:r w:rsidR="00C30AD5">
        <w:rPr>
          <w:rFonts w:ascii="Times New Roman" w:hAnsi="Times New Roman" w:cs="Times New Roman"/>
          <w:noProof/>
          <w:kern w:val="0"/>
          <w:sz w:val="22"/>
        </w:rPr>
        <w:t>stages</w:t>
      </w:r>
      <w:r w:rsidR="00283125">
        <w:rPr>
          <w:rFonts w:ascii="Times New Roman" w:hAnsi="Times New Roman" w:cs="Times New Roman"/>
          <w:noProof/>
          <w:kern w:val="0"/>
          <w:sz w:val="22"/>
        </w:rPr>
        <w:t xml:space="preserve"> </w:t>
      </w:r>
      <w:r w:rsidR="00CD14F6">
        <w:rPr>
          <w:rFonts w:ascii="Times New Roman" w:hAnsi="Times New Roman" w:cs="Times New Roman"/>
          <w:noProof/>
          <w:kern w:val="0"/>
          <w:sz w:val="22"/>
        </w:rPr>
        <w:t xml:space="preserve">involved in working with the raw data </w:t>
      </w:r>
      <w:r w:rsidR="00EE432E">
        <w:rPr>
          <w:rFonts w:ascii="Times New Roman" w:hAnsi="Times New Roman" w:cs="Times New Roman"/>
          <w:noProof/>
          <w:kern w:val="0"/>
          <w:sz w:val="22"/>
        </w:rPr>
        <w:t>and</w:t>
      </w:r>
      <w:r w:rsidR="00CD14F6">
        <w:rPr>
          <w:rFonts w:ascii="Times New Roman" w:hAnsi="Times New Roman" w:cs="Times New Roman"/>
          <w:noProof/>
          <w:kern w:val="0"/>
          <w:sz w:val="22"/>
        </w:rPr>
        <w:t xml:space="preserve"> using the functions provided by transclust. </w:t>
      </w:r>
      <w:r w:rsidR="004F2C4D">
        <w:rPr>
          <w:rFonts w:ascii="Times New Roman" w:hAnsi="Times New Roman" w:cs="Times New Roman"/>
          <w:noProof/>
          <w:kern w:val="0"/>
          <w:sz w:val="22"/>
        </w:rPr>
        <w:t xml:space="preserve">transclust provides utility functions for SNP distance matrix calculation and phylogenetic tree generation, </w:t>
      </w:r>
      <w:r w:rsidR="00283125">
        <w:rPr>
          <w:rFonts w:ascii="Times New Roman" w:hAnsi="Times New Roman" w:cs="Times New Roman"/>
          <w:noProof/>
          <w:kern w:val="0"/>
          <w:sz w:val="22"/>
        </w:rPr>
        <w:t xml:space="preserve">both crucial </w:t>
      </w:r>
      <w:r w:rsidR="00CD7588">
        <w:rPr>
          <w:rFonts w:ascii="Times New Roman" w:hAnsi="Times New Roman" w:cs="Times New Roman"/>
          <w:noProof/>
          <w:kern w:val="0"/>
          <w:sz w:val="22"/>
        </w:rPr>
        <w:t xml:space="preserve">steps in </w:t>
      </w:r>
      <w:r w:rsidR="005A7B12">
        <w:rPr>
          <w:rFonts w:ascii="Times New Roman" w:hAnsi="Times New Roman" w:cs="Times New Roman"/>
          <w:noProof/>
          <w:kern w:val="0"/>
          <w:sz w:val="22"/>
        </w:rPr>
        <w:t xml:space="preserve">converting the raw data into </w:t>
      </w:r>
      <w:r w:rsidR="001D350B">
        <w:rPr>
          <w:rFonts w:ascii="Times New Roman" w:hAnsi="Times New Roman" w:cs="Times New Roman"/>
          <w:noProof/>
          <w:kern w:val="0"/>
          <w:sz w:val="22"/>
        </w:rPr>
        <w:t xml:space="preserve">intermediate </w:t>
      </w:r>
      <w:r w:rsidR="005A7B12">
        <w:rPr>
          <w:rFonts w:ascii="Times New Roman" w:hAnsi="Times New Roman" w:cs="Times New Roman"/>
          <w:noProof/>
          <w:kern w:val="0"/>
          <w:sz w:val="22"/>
        </w:rPr>
        <w:t>form</w:t>
      </w:r>
      <w:r w:rsidR="001D350B">
        <w:rPr>
          <w:rFonts w:ascii="Times New Roman" w:hAnsi="Times New Roman" w:cs="Times New Roman"/>
          <w:noProof/>
          <w:kern w:val="0"/>
          <w:sz w:val="22"/>
        </w:rPr>
        <w:t>s</w:t>
      </w:r>
      <w:r w:rsidR="005A7B12">
        <w:rPr>
          <w:rFonts w:ascii="Times New Roman" w:hAnsi="Times New Roman" w:cs="Times New Roman"/>
          <w:noProof/>
          <w:kern w:val="0"/>
          <w:sz w:val="22"/>
        </w:rPr>
        <w:t xml:space="preserve"> that </w:t>
      </w:r>
      <w:proofErr w:type="spellStart"/>
      <w:r w:rsidR="005A7B12" w:rsidRPr="00764A53">
        <w:rPr>
          <w:rFonts w:ascii="Andale Mono" w:hAnsi="Andale Mono" w:cs="Times New Roman"/>
          <w:sz w:val="20"/>
          <w:szCs w:val="20"/>
        </w:rPr>
        <w:t>transclust</w:t>
      </w:r>
      <w:r w:rsidR="005A7B12">
        <w:rPr>
          <w:rFonts w:ascii="Times New Roman" w:hAnsi="Times New Roman" w:cs="Times New Roman"/>
          <w:noProof/>
          <w:kern w:val="0"/>
          <w:sz w:val="22"/>
        </w:rPr>
        <w:t>’s</w:t>
      </w:r>
      <w:proofErr w:type="spellEnd"/>
      <w:r w:rsidR="005A7B12">
        <w:rPr>
          <w:rFonts w:ascii="Times New Roman" w:hAnsi="Times New Roman" w:cs="Times New Roman"/>
          <w:noProof/>
          <w:kern w:val="0"/>
          <w:sz w:val="22"/>
        </w:rPr>
        <w:t xml:space="preserve"> algorithms can utilize</w:t>
      </w:r>
      <w:r w:rsidR="00183736">
        <w:rPr>
          <w:rFonts w:ascii="Times New Roman" w:hAnsi="Times New Roman" w:cs="Times New Roman"/>
          <w:noProof/>
          <w:kern w:val="0"/>
          <w:sz w:val="22"/>
        </w:rPr>
        <w:t xml:space="preserve"> for deriving information about </w:t>
      </w:r>
      <w:r w:rsidR="000603D7">
        <w:rPr>
          <w:rFonts w:ascii="Times New Roman" w:hAnsi="Times New Roman" w:cs="Times New Roman"/>
          <w:noProof/>
          <w:kern w:val="0"/>
          <w:sz w:val="22"/>
        </w:rPr>
        <w:t>transmission clusters.</w:t>
      </w:r>
    </w:p>
    <w:p w14:paraId="4429A2D3" w14:textId="534CFEA5" w:rsidR="007204C2" w:rsidRDefault="00736701">
      <w:pPr>
        <w:rPr>
          <w:rFonts w:ascii="Times New Roman" w:hAnsi="Times New Roman" w:cs="Times New Roman"/>
          <w:b/>
          <w:bCs/>
          <w:sz w:val="28"/>
          <w:szCs w:val="28"/>
        </w:rPr>
      </w:pPr>
      <w:r>
        <w:rPr>
          <w:rFonts w:ascii="Times New Roman" w:hAnsi="Times New Roman" w:cs="Times New Roman"/>
          <w:b/>
          <w:bCs/>
          <w:sz w:val="28"/>
          <w:szCs w:val="28"/>
        </w:rPr>
        <w:t>Clustering methods</w:t>
      </w:r>
    </w:p>
    <w:p w14:paraId="106FE32B" w14:textId="0ACA58C0" w:rsidR="002A67C0" w:rsidRDefault="00201262">
      <w:pPr>
        <w:rPr>
          <w:rFonts w:ascii="Times New Roman" w:hAnsi="Times New Roman" w:cs="Times New Roman"/>
          <w:sz w:val="22"/>
          <w:szCs w:val="22"/>
        </w:rPr>
      </w:pPr>
      <w:r w:rsidRPr="007C6997">
        <w:rPr>
          <w:rFonts w:ascii="Times New Roman" w:hAnsi="Times New Roman" w:cs="Times New Roman"/>
          <w:sz w:val="22"/>
          <w:szCs w:val="22"/>
        </w:rPr>
        <w:t xml:space="preserve">One </w:t>
      </w:r>
      <w:r w:rsidR="00B06C01" w:rsidRPr="007C6997">
        <w:rPr>
          <w:rFonts w:ascii="Times New Roman" w:hAnsi="Times New Roman" w:cs="Times New Roman"/>
          <w:sz w:val="22"/>
          <w:szCs w:val="22"/>
        </w:rPr>
        <w:t xml:space="preserve">pre-existing method for inferring transmission </w:t>
      </w:r>
      <w:r w:rsidR="0092765C" w:rsidRPr="007C6997">
        <w:rPr>
          <w:rFonts w:ascii="Times New Roman" w:hAnsi="Times New Roman" w:cs="Times New Roman"/>
          <w:sz w:val="22"/>
          <w:szCs w:val="22"/>
        </w:rPr>
        <w:t xml:space="preserve">within a facility </w:t>
      </w:r>
      <w:r w:rsidR="00B06C01" w:rsidRPr="007C6997">
        <w:rPr>
          <w:rFonts w:ascii="Times New Roman" w:hAnsi="Times New Roman" w:cs="Times New Roman"/>
          <w:sz w:val="22"/>
          <w:szCs w:val="22"/>
        </w:rPr>
        <w:t xml:space="preserve">is </w:t>
      </w:r>
      <w:r w:rsidR="0092765C" w:rsidRPr="007C6997">
        <w:rPr>
          <w:rFonts w:ascii="Times New Roman" w:hAnsi="Times New Roman" w:cs="Times New Roman"/>
          <w:sz w:val="22"/>
          <w:szCs w:val="22"/>
        </w:rPr>
        <w:t>to use</w:t>
      </w:r>
      <w:r w:rsidR="00B06C01" w:rsidRPr="007C6997">
        <w:rPr>
          <w:rFonts w:ascii="Times New Roman" w:hAnsi="Times New Roman" w:cs="Times New Roman"/>
          <w:sz w:val="22"/>
          <w:szCs w:val="22"/>
        </w:rPr>
        <w:t xml:space="preserve"> a single-nucleotide variant </w:t>
      </w:r>
      <w:r w:rsidR="0092765C" w:rsidRPr="007C6997">
        <w:rPr>
          <w:rFonts w:ascii="Times New Roman" w:hAnsi="Times New Roman" w:cs="Times New Roman"/>
          <w:sz w:val="22"/>
          <w:szCs w:val="22"/>
        </w:rPr>
        <w:t>(SNV) threshol</w:t>
      </w:r>
      <w:r w:rsidR="00490AEC">
        <w:rPr>
          <w:rFonts w:ascii="Times New Roman" w:hAnsi="Times New Roman" w:cs="Times New Roman"/>
          <w:sz w:val="22"/>
          <w:szCs w:val="22"/>
        </w:rPr>
        <w:t>d</w:t>
      </w:r>
      <w:r w:rsidR="004C4369">
        <w:rPr>
          <w:rFonts w:ascii="Times New Roman" w:hAnsi="Times New Roman" w:cs="Times New Roman"/>
          <w:sz w:val="22"/>
          <w:szCs w:val="22"/>
        </w:rPr>
        <w:fldChar w:fldCharType="begin"/>
      </w:r>
      <w:r w:rsidR="004A1809">
        <w:rPr>
          <w:rFonts w:ascii="Times New Roman" w:hAnsi="Times New Roman" w:cs="Times New Roman"/>
          <w:sz w:val="22"/>
          <w:szCs w:val="22"/>
        </w:rPr>
        <w:instrText xml:space="preserve"> ADDIN ZOTERO_ITEM CSL_CITATION {"citationID":"3LAM5V3F","properties":{"formattedCitation":"\\super 4\\uc0\\u8211{}6\\nosupersub{}","plainCitation":"4–6","noteIndex":0},"citationItems":[{"id":218,"uris":["http://zotero.org/users/12094197/items/3L9L6BKD"],"itemData":{"id":218,"type":"article-journal","container-title":"The Lancet Microbe","DOI":"10.1016/S2666-5247(20)30149-X","ISSN":"26665247","issue":"8","journalAbbreviation":"The Lancet Microbe","language":"en","page":"e328-e335","source":"DOI.org (Crossref)","title":"Definition of a genetic relatedness cutoff to exclude recent transmission of meticillin-resistant Staphylococcus aureus: a genomic epidemiology analysis","title-short":"Definition of a genetic relatedness cutoff to exclude recent transmission of meticillin-resistant Staphylococcus aureus","URL":"https://linkinghub.elsevier.com/retrieve/pii/S266652472030149X","volume":"1","author":[{"family":"Coll","given":"Francesc"},{"family":"Raven","given":"Kathy E"},{"family":"Knight","given":"Gwenan M"},{"family":"Blane","given":"Beth"},{"family":"Harrison","given":"Ewan M"},{"family":"Leek","given":"Danielle"},{"family":"Enoch","given":"David A"},{"family":"Brown","given":"Nicholas M"},{"family":"Parkhill","given":"Julian"},{"family":"Peacock","given":"Sharon J"}],"accessed":{"date-parts":[["2025",4,21]]},"issued":{"date-parts":[["2020",12]]}}},{"id":220,"uris":["http://zotero.org/users/12094197/items/4IEHWF3L"],"itemData":{"id":220,"type":"article-journal","abstract":"Abstract\n            \n              Objectives:\n              To conduct a pilot study implementing combined genomic and epidemiologic surveillance for hospital-acquired multidrug-resistant organisms (MDROs) to predict transmission between patients and to estimate the local burden of MDRO transmission.\n            \n            \n              Design:\n              Pilot prospective multicenter surveillance study.\n            \n            \n              Setting:\n              The study was conducted in 8 university hospitals (2,800 beds total) in Melbourne, Australia (population 4.8 million), including 4 acute-care, 1 specialist cancer care, and 3 subacute-care hospitals.\n            \n            \n              Methods:\n              \n                All clinical and screening isolates from hospital inpatients (April 24 to June 18, 2017) were collected for 6 MDROs:\n                vanA\n                VRE, MRSA, ESBL\n                Escherichia coli\n                (ESBL-Ec) and\n                Klebsiella pneumoniae\n                (ESBL-Kp), and carbapenem-resistant\n                Pseudomonas aeruginosa\n                (CRPa) and\n                Acinetobacter baumannii\n                (CRAb). Isolates were analyzed and reported as routine by hospital laboratories, underwent whole-genome sequencing at the central laboratory, and were analyzed using open-source bioinformatic tools. MDRO burden and transmission were assessed using combined genomic and epidemiologic data.\n              \n            \n            \n              Results:\n              \n                In total, 408 isolates were collected from 358 patients; 47.5% were screening isolates. ESBL-Ec was most common (52.5%), then MRSA (21.6%),\n                vanA\n                VRE (15.7%), and ESBL-Kp (7.6%). Most MDROs (88.3%) were isolated from patients with recent healthcare exposure.\n              \n              \n                Combining genomics and epidemiology identified that at least 27.1% of MDROs were likely acquired in a hospital; most of these transmission events would not have been detected without genomics. The highest proportion of transmission occurred with\n                vanA\n                VRE (88.4% of patients).\n              \n            \n            \n              Conclusions:\n              Genomic and epidemiologic data from multiple institutions can feasibly be combined prospectively, providing substantial insights into the burden and distribution of MDROs, including in-hospital transmission. This analysis enables infection control teams to target interventions more effectively.","container-title":"Infection Control &amp; Hospital Epidemiology","DOI":"10.1017/ice.2020.1253","ISSN":"0899-823X, 1559-6834","issue":"5","journalAbbreviation":"Infect. Control Hosp. Epidemiol.","language":"en","page":"573-581","source":"DOI.org (Crossref)","title":"Pilot study of a combined genomic and epidemiologic surveillance program for hospital-acquired multidrug-resistant pathogens across multiple hospital networks in Australia","URL":"https://www.cambridge.org/core/product/identifier/S0899823X20012532/type/journal_article","volume":"42","author":[{"family":"Sherry","given":"Norelle L."},{"family":"Lee","given":"Robyn S."},{"family":"Gorrie","given":"Claire L."},{"family":"Kwong","given":"Jason C."},{"family":"Stuart","given":"Rhonda L."},{"family":"Korman","given":"Tony M."},{"family":"Marshall","given":"Caroline"},{"family":"Higgs","given":"Charlie"},{"family":"Chan","given":"Hiu Tat"},{"family":"Graham","given":"Maryza"},{"family":"Johnson","given":"Paul D.R."},{"family":"Leroi","given":"Marcel J."},{"family":"Reed","given":"Caroline"},{"family":"Richards","given":"Michael J."},{"family":"Slavin","given":"Monica A."},{"family":"Worth","given":"Leon J."},{"family":"Howden","given":"Benjamin P."},{"family":"Grayson","given":"M. Lindsay"}],"accessed":{"date-parts":[["2025",4,21]]},"issued":{"date-parts":[["2021",5]]}}},{"id":221,"uris":["http://zotero.org/users/12094197/items/ZEM6LAA7"],"itemData":{"id":221,"type":"article-journal","container-title":"Nature Microbiology","DOI":"10.1038/s41564-020-00806-7","ISSN":"2058-5276","issue":"1","journalAbbreviation":"Nat Microbiol","language":"en","page":"103-111","source":"DOI.org (Crossref)","title":"Quantifying acquisition and transmission of Enterococcus faecium using genomic surveillance","URL":"https://www.nature.com/articles/s41564-020-00806-7","volume":"6","author":[{"family":"Gouliouris","given":"Theodore"},{"family":"Coll","given":"Francesc"},{"family":"Ludden","given":"Catherine"},{"family":"Blane","given":"Beth"},{"family":"Raven","given":"Kathy E."},{"family":"Naydenova","given":"Plamena"},{"family":"Crawley","given":"Charles"},{"family":"Török","given":"Mili Estée"},{"family":"Enoch","given":"David A."},{"family":"Brown","given":"Nicholas M."},{"family":"Harrison","given":"Ewan M."},{"family":"Parkhill","given":"Julian"},{"family":"Peacock","given":"Sharon J."}],"accessed":{"date-parts":[["2025",4,21]]},"issued":{"date-parts":[["2020",10,26]]}}}],"schema":"https://github.com/citation-style-language/schema/raw/master/csl-citation.json"} </w:instrText>
      </w:r>
      <w:r w:rsidR="004C4369">
        <w:rPr>
          <w:rFonts w:ascii="Times New Roman" w:hAnsi="Times New Roman" w:cs="Times New Roman"/>
          <w:sz w:val="22"/>
          <w:szCs w:val="22"/>
        </w:rPr>
        <w:fldChar w:fldCharType="separate"/>
      </w:r>
      <w:r w:rsidR="004A1809" w:rsidRPr="004A1809">
        <w:rPr>
          <w:rFonts w:ascii="Times New Roman" w:hAnsi="Times New Roman" w:cs="Times New Roman"/>
          <w:kern w:val="0"/>
          <w:sz w:val="22"/>
          <w:vertAlign w:val="superscript"/>
        </w:rPr>
        <w:t>4–6</w:t>
      </w:r>
      <w:r w:rsidR="004C4369">
        <w:rPr>
          <w:rFonts w:ascii="Times New Roman" w:hAnsi="Times New Roman" w:cs="Times New Roman"/>
          <w:sz w:val="22"/>
          <w:szCs w:val="22"/>
        </w:rPr>
        <w:fldChar w:fldCharType="end"/>
      </w:r>
      <w:r w:rsidR="0092765C" w:rsidRPr="007C6997">
        <w:rPr>
          <w:rFonts w:ascii="Times New Roman" w:hAnsi="Times New Roman" w:cs="Times New Roman"/>
          <w:sz w:val="22"/>
          <w:szCs w:val="22"/>
        </w:rPr>
        <w:t xml:space="preserve">. </w:t>
      </w:r>
      <w:r w:rsidR="00091822" w:rsidRPr="007C6997">
        <w:rPr>
          <w:rFonts w:ascii="Times New Roman" w:hAnsi="Times New Roman" w:cs="Times New Roman"/>
          <w:sz w:val="22"/>
          <w:szCs w:val="22"/>
        </w:rPr>
        <w:t>Isolate</w:t>
      </w:r>
      <w:r w:rsidR="00746A13" w:rsidRPr="007C6997">
        <w:rPr>
          <w:rFonts w:ascii="Times New Roman" w:hAnsi="Times New Roman" w:cs="Times New Roman"/>
          <w:sz w:val="22"/>
          <w:szCs w:val="22"/>
        </w:rPr>
        <w:t>s</w:t>
      </w:r>
      <w:r w:rsidR="00091822" w:rsidRPr="007C6997">
        <w:rPr>
          <w:rFonts w:ascii="Times New Roman" w:hAnsi="Times New Roman" w:cs="Times New Roman"/>
          <w:sz w:val="22"/>
          <w:szCs w:val="22"/>
        </w:rPr>
        <w:t xml:space="preserve"> with d</w:t>
      </w:r>
      <w:r w:rsidR="0092765C" w:rsidRPr="007C6997">
        <w:rPr>
          <w:rFonts w:ascii="Times New Roman" w:hAnsi="Times New Roman" w:cs="Times New Roman"/>
          <w:sz w:val="22"/>
          <w:szCs w:val="22"/>
        </w:rPr>
        <w:t xml:space="preserve">istances </w:t>
      </w:r>
      <w:r w:rsidR="00B97515" w:rsidRPr="007C6997">
        <w:rPr>
          <w:rFonts w:ascii="Times New Roman" w:hAnsi="Times New Roman" w:cs="Times New Roman"/>
          <w:sz w:val="22"/>
          <w:szCs w:val="22"/>
        </w:rPr>
        <w:t>below</w:t>
      </w:r>
      <w:r w:rsidR="0092765C" w:rsidRPr="007C6997">
        <w:rPr>
          <w:rFonts w:ascii="Times New Roman" w:hAnsi="Times New Roman" w:cs="Times New Roman"/>
          <w:sz w:val="22"/>
          <w:szCs w:val="22"/>
        </w:rPr>
        <w:t xml:space="preserve"> this threshold are </w:t>
      </w:r>
      <w:r w:rsidR="00A8548D" w:rsidRPr="007C6997">
        <w:rPr>
          <w:rFonts w:ascii="Times New Roman" w:hAnsi="Times New Roman" w:cs="Times New Roman"/>
          <w:sz w:val="22"/>
          <w:szCs w:val="22"/>
        </w:rPr>
        <w:t xml:space="preserve">considered to have been </w:t>
      </w:r>
      <w:r w:rsidR="0092169F" w:rsidRPr="007C6997">
        <w:rPr>
          <w:rFonts w:ascii="Times New Roman" w:hAnsi="Times New Roman" w:cs="Times New Roman"/>
          <w:sz w:val="22"/>
          <w:szCs w:val="22"/>
        </w:rPr>
        <w:t xml:space="preserve">a result of </w:t>
      </w:r>
      <w:r w:rsidR="00A8548D" w:rsidRPr="007C6997">
        <w:rPr>
          <w:rFonts w:ascii="Times New Roman" w:hAnsi="Times New Roman" w:cs="Times New Roman"/>
          <w:sz w:val="22"/>
          <w:szCs w:val="22"/>
        </w:rPr>
        <w:t xml:space="preserve">transmission, and </w:t>
      </w:r>
      <w:r w:rsidR="0010550F" w:rsidRPr="007C6997">
        <w:rPr>
          <w:rFonts w:ascii="Times New Roman" w:hAnsi="Times New Roman" w:cs="Times New Roman"/>
          <w:sz w:val="22"/>
          <w:szCs w:val="22"/>
        </w:rPr>
        <w:t xml:space="preserve">those above it are seen as improbable for a transmission event. </w:t>
      </w:r>
      <w:r w:rsidR="000E2842" w:rsidRPr="007C6997">
        <w:rPr>
          <w:rFonts w:ascii="Times New Roman" w:hAnsi="Times New Roman" w:cs="Times New Roman"/>
          <w:sz w:val="22"/>
          <w:szCs w:val="22"/>
        </w:rPr>
        <w:t xml:space="preserve">The problem with this is that the choice of SNV threshold becomes hugely important in deciding the </w:t>
      </w:r>
      <w:r w:rsidR="00A63E6F" w:rsidRPr="007C6997">
        <w:rPr>
          <w:rFonts w:ascii="Times New Roman" w:hAnsi="Times New Roman" w:cs="Times New Roman"/>
          <w:sz w:val="22"/>
          <w:szCs w:val="22"/>
        </w:rPr>
        <w:t>dynamics</w:t>
      </w:r>
      <w:r w:rsidR="000E2842" w:rsidRPr="007C6997">
        <w:rPr>
          <w:rFonts w:ascii="Times New Roman" w:hAnsi="Times New Roman" w:cs="Times New Roman"/>
          <w:sz w:val="22"/>
          <w:szCs w:val="22"/>
        </w:rPr>
        <w:t xml:space="preserve"> of transmission</w:t>
      </w:r>
      <w:r w:rsidR="0043475A">
        <w:rPr>
          <w:rFonts w:ascii="Times New Roman" w:hAnsi="Times New Roman" w:cs="Times New Roman"/>
          <w:sz w:val="22"/>
          <w:szCs w:val="22"/>
        </w:rPr>
        <w:t xml:space="preserve"> </w:t>
      </w:r>
      <w:r w:rsidR="000D6B0D">
        <w:rPr>
          <w:rFonts w:ascii="Times New Roman" w:hAnsi="Times New Roman" w:cs="Times New Roman"/>
          <w:sz w:val="22"/>
          <w:szCs w:val="22"/>
        </w:rPr>
        <w:t xml:space="preserve">that we </w:t>
      </w:r>
      <w:r w:rsidR="0043475A">
        <w:rPr>
          <w:rFonts w:ascii="Times New Roman" w:hAnsi="Times New Roman" w:cs="Times New Roman"/>
          <w:sz w:val="22"/>
          <w:szCs w:val="22"/>
        </w:rPr>
        <w:t>observe</w:t>
      </w:r>
      <w:r w:rsidR="00013FB7" w:rsidRPr="007C6997">
        <w:rPr>
          <w:rFonts w:ascii="Times New Roman" w:hAnsi="Times New Roman" w:cs="Times New Roman"/>
          <w:sz w:val="22"/>
          <w:szCs w:val="22"/>
        </w:rPr>
        <w:t>.</w:t>
      </w:r>
      <w:r w:rsidR="002A67C0">
        <w:rPr>
          <w:rFonts w:ascii="Times New Roman" w:hAnsi="Times New Roman" w:cs="Times New Roman"/>
          <w:sz w:val="22"/>
          <w:szCs w:val="22"/>
        </w:rPr>
        <w:t xml:space="preserve"> More restrictive choices for threshold fail to account for so-called “hypermutator” strains that </w:t>
      </w:r>
      <w:r w:rsidR="00C718F2">
        <w:rPr>
          <w:rFonts w:ascii="Times New Roman" w:hAnsi="Times New Roman" w:cs="Times New Roman"/>
          <w:sz w:val="22"/>
          <w:szCs w:val="22"/>
        </w:rPr>
        <w:t xml:space="preserve">might </w:t>
      </w:r>
      <w:r w:rsidR="002A67C0">
        <w:rPr>
          <w:rFonts w:ascii="Times New Roman" w:hAnsi="Times New Roman" w:cs="Times New Roman"/>
          <w:sz w:val="22"/>
          <w:szCs w:val="22"/>
        </w:rPr>
        <w:t xml:space="preserve">emerge </w:t>
      </w:r>
      <w:r w:rsidR="00775297">
        <w:rPr>
          <w:rFonts w:ascii="Times New Roman" w:hAnsi="Times New Roman" w:cs="Times New Roman"/>
          <w:sz w:val="22"/>
          <w:szCs w:val="22"/>
        </w:rPr>
        <w:t>from</w:t>
      </w:r>
      <w:r w:rsidR="007766F1">
        <w:rPr>
          <w:rFonts w:ascii="Times New Roman" w:hAnsi="Times New Roman" w:cs="Times New Roman"/>
          <w:sz w:val="22"/>
          <w:szCs w:val="22"/>
        </w:rPr>
        <w:t xml:space="preserve"> </w:t>
      </w:r>
      <w:r w:rsidR="002A67C0">
        <w:rPr>
          <w:rFonts w:ascii="Times New Roman" w:hAnsi="Times New Roman" w:cs="Times New Roman"/>
          <w:sz w:val="22"/>
          <w:szCs w:val="22"/>
        </w:rPr>
        <w:t>long-term colonization of a patient</w:t>
      </w:r>
      <w:r w:rsidR="00DD3269">
        <w:rPr>
          <w:rFonts w:ascii="Times New Roman" w:hAnsi="Times New Roman" w:cs="Times New Roman"/>
          <w:sz w:val="22"/>
          <w:szCs w:val="22"/>
        </w:rPr>
        <w:t xml:space="preserve"> and</w:t>
      </w:r>
      <w:r w:rsidR="002A67C0">
        <w:rPr>
          <w:rFonts w:ascii="Times New Roman" w:hAnsi="Times New Roman" w:cs="Times New Roman"/>
          <w:sz w:val="22"/>
          <w:szCs w:val="22"/>
        </w:rPr>
        <w:t xml:space="preserve"> subsequent transmission.</w:t>
      </w:r>
    </w:p>
    <w:p w14:paraId="0E0EA2A5" w14:textId="302FCAED" w:rsidR="00F23173" w:rsidRDefault="007C6997">
      <w:pPr>
        <w:rPr>
          <w:rFonts w:ascii="Times New Roman" w:hAnsi="Times New Roman" w:cs="Times New Roman"/>
          <w:sz w:val="22"/>
          <w:szCs w:val="22"/>
        </w:rPr>
      </w:pPr>
      <w:r w:rsidRPr="007C6997">
        <w:rPr>
          <w:rFonts w:ascii="Times New Roman" w:hAnsi="Times New Roman" w:cs="Times New Roman"/>
          <w:sz w:val="22"/>
          <w:szCs w:val="22"/>
        </w:rPr>
        <w:t>In the last few years, approaches have increasingly centered on eliminating this reliance on the choice of threshold</w:t>
      </w:r>
      <w:r w:rsidR="004A3B78">
        <w:rPr>
          <w:rFonts w:ascii="Times New Roman" w:hAnsi="Times New Roman" w:cs="Times New Roman"/>
          <w:sz w:val="22"/>
          <w:szCs w:val="22"/>
        </w:rPr>
        <w:t>.</w:t>
      </w:r>
      <w:r w:rsidR="00E408BB">
        <w:rPr>
          <w:rFonts w:ascii="Times New Roman" w:hAnsi="Times New Roman" w:cs="Times New Roman"/>
          <w:sz w:val="22"/>
          <w:szCs w:val="22"/>
        </w:rPr>
        <w:t xml:space="preserve"> One such approach uses a shared-variant based algorithm, combining genomi</w:t>
      </w:r>
      <w:r w:rsidR="00F82945">
        <w:rPr>
          <w:rFonts w:ascii="Times New Roman" w:hAnsi="Times New Roman" w:cs="Times New Roman"/>
          <w:sz w:val="22"/>
          <w:szCs w:val="22"/>
        </w:rPr>
        <w:t>c</w:t>
      </w:r>
      <w:r w:rsidR="00E408BB">
        <w:rPr>
          <w:rFonts w:ascii="Times New Roman" w:hAnsi="Times New Roman" w:cs="Times New Roman"/>
          <w:sz w:val="22"/>
          <w:szCs w:val="22"/>
        </w:rPr>
        <w:t xml:space="preserve"> and epidemiological data to </w:t>
      </w:r>
      <w:r w:rsidR="009827E9">
        <w:rPr>
          <w:rFonts w:ascii="Times New Roman" w:hAnsi="Times New Roman" w:cs="Times New Roman"/>
          <w:sz w:val="22"/>
          <w:szCs w:val="22"/>
        </w:rPr>
        <w:t>infer transmission in healthcare settings in a threshold-free</w:t>
      </w:r>
      <w:r w:rsidR="008B619E">
        <w:rPr>
          <w:rFonts w:ascii="Times New Roman" w:hAnsi="Times New Roman" w:cs="Times New Roman"/>
          <w:sz w:val="22"/>
          <w:szCs w:val="22"/>
        </w:rPr>
        <w:t xml:space="preserve"> </w:t>
      </w:r>
      <w:r w:rsidR="009827E9">
        <w:rPr>
          <w:rFonts w:ascii="Times New Roman" w:hAnsi="Times New Roman" w:cs="Times New Roman"/>
          <w:sz w:val="22"/>
          <w:szCs w:val="22"/>
        </w:rPr>
        <w:t>manner</w:t>
      </w:r>
      <w:r w:rsidR="00DC28AD">
        <w:rPr>
          <w:rFonts w:ascii="Times New Roman" w:hAnsi="Times New Roman" w:cs="Times New Roman"/>
          <w:sz w:val="22"/>
          <w:szCs w:val="22"/>
        </w:rPr>
        <w:fldChar w:fldCharType="begin"/>
      </w:r>
      <w:r w:rsidR="004D0BCD">
        <w:rPr>
          <w:rFonts w:ascii="Times New Roman" w:hAnsi="Times New Roman" w:cs="Times New Roman"/>
          <w:sz w:val="22"/>
          <w:szCs w:val="22"/>
        </w:rPr>
        <w:instrText xml:space="preserve"> ADDIN ZOTERO_ITEM CSL_CITATION {"citationID":"fs22vDhQ","properties":{"formattedCitation":"\\super 2\\nosupersub{}","plainCitation":"2","noteIndex":0},"citationItems":[{"id":103,"uris":["http://zotero.org/users/12094197/items/J82UW73T"],"itemData":{"id":103,"type":"article-journal","container-title":"The Lancet Microbe","DOI":"10.1016/S2666-5247(22)00115-X","ISSN":"26665247","issue":"9","journalAbbreviation":"The Lancet Microbe","language":"en","page":"e652-e662","source":"DOI.org (Crossref)","title":"Threshold-free genomic cluster detection to track transmission pathways in health-care settings: a genomic epidemiology analysis","title-short":"Threshold-free genomic cluster detection to track transmission pathways in health-care settings","URL":"https://linkinghub.elsevier.com/retrieve/pii/S266652472200115X","volume":"3","author":[{"family":"Hawken","given":"Shawn E"},{"family":"Yelin","given":"Rachel D"},{"family":"Lolans","given":"Karen"},{"family":"Pirani","given":"Ali"},{"family":"Weinstein","given":"Robert A"},{"family":"Lin","given":"Michael Y"},{"family":"Hayden","given":"Mary K"},{"family":"Snitkin","given":"Evan S"}],"accessed":{"date-parts":[["2024",12,17]]},"issued":{"date-parts":[["2022",9]]}}}],"schema":"https://github.com/citation-style-language/schema/raw/master/csl-citation.json"} </w:instrText>
      </w:r>
      <w:r w:rsidR="00DC28AD">
        <w:rPr>
          <w:rFonts w:ascii="Times New Roman" w:hAnsi="Times New Roman" w:cs="Times New Roman"/>
          <w:sz w:val="22"/>
          <w:szCs w:val="22"/>
        </w:rPr>
        <w:fldChar w:fldCharType="separate"/>
      </w:r>
      <w:r w:rsidR="004D0BCD" w:rsidRPr="004D0BCD">
        <w:rPr>
          <w:rFonts w:ascii="Times New Roman" w:hAnsi="Times New Roman" w:cs="Times New Roman"/>
          <w:kern w:val="0"/>
          <w:sz w:val="22"/>
          <w:vertAlign w:val="superscript"/>
        </w:rPr>
        <w:t>2</w:t>
      </w:r>
      <w:r w:rsidR="00DC28AD">
        <w:rPr>
          <w:rFonts w:ascii="Times New Roman" w:hAnsi="Times New Roman" w:cs="Times New Roman"/>
          <w:sz w:val="22"/>
          <w:szCs w:val="22"/>
        </w:rPr>
        <w:fldChar w:fldCharType="end"/>
      </w:r>
      <w:r w:rsidR="009827E9">
        <w:rPr>
          <w:rFonts w:ascii="Times New Roman" w:hAnsi="Times New Roman" w:cs="Times New Roman"/>
          <w:sz w:val="22"/>
          <w:szCs w:val="22"/>
        </w:rPr>
        <w:t>.</w:t>
      </w:r>
      <w:r w:rsidR="00153AD0">
        <w:rPr>
          <w:rFonts w:ascii="Times New Roman" w:hAnsi="Times New Roman" w:cs="Times New Roman"/>
          <w:sz w:val="22"/>
          <w:szCs w:val="22"/>
        </w:rPr>
        <w:t xml:space="preserve"> </w:t>
      </w:r>
      <w:r w:rsidR="00FA6346">
        <w:rPr>
          <w:rFonts w:ascii="Times New Roman" w:hAnsi="Times New Roman" w:cs="Times New Roman"/>
          <w:sz w:val="22"/>
          <w:szCs w:val="22"/>
        </w:rPr>
        <w:t xml:space="preserve">Briefly, the shared-variant based algorithm </w:t>
      </w:r>
      <w:r w:rsidR="004B4F92">
        <w:rPr>
          <w:rFonts w:ascii="Times New Roman" w:hAnsi="Times New Roman" w:cs="Times New Roman"/>
          <w:sz w:val="22"/>
          <w:szCs w:val="22"/>
        </w:rPr>
        <w:t xml:space="preserve">uses a maximum parsimony tree and decides transmission clusters in the tree by evaluating monophyletic clades using a set of specific </w:t>
      </w:r>
      <w:r w:rsidR="00F23173">
        <w:rPr>
          <w:rFonts w:ascii="Times New Roman" w:hAnsi="Times New Roman" w:cs="Times New Roman"/>
          <w:sz w:val="22"/>
          <w:szCs w:val="22"/>
        </w:rPr>
        <w:t>criteria</w:t>
      </w:r>
      <w:r w:rsidR="004B4F92">
        <w:rPr>
          <w:rFonts w:ascii="Times New Roman" w:hAnsi="Times New Roman" w:cs="Times New Roman"/>
          <w:sz w:val="22"/>
          <w:szCs w:val="22"/>
        </w:rPr>
        <w:t>:</w:t>
      </w:r>
    </w:p>
    <w:p w14:paraId="659EF804" w14:textId="6948BA74" w:rsidR="00F23173" w:rsidRDefault="004B4F92" w:rsidP="00F23173">
      <w:pPr>
        <w:pStyle w:val="ListParagraph"/>
        <w:numPr>
          <w:ilvl w:val="0"/>
          <w:numId w:val="1"/>
        </w:numPr>
        <w:rPr>
          <w:rFonts w:ascii="Times New Roman" w:hAnsi="Times New Roman" w:cs="Times New Roman"/>
          <w:sz w:val="22"/>
          <w:szCs w:val="22"/>
        </w:rPr>
      </w:pPr>
      <w:r w:rsidRPr="00F23173">
        <w:rPr>
          <w:rFonts w:ascii="Times New Roman" w:hAnsi="Times New Roman" w:cs="Times New Roman"/>
          <w:sz w:val="22"/>
          <w:szCs w:val="22"/>
        </w:rPr>
        <w:t xml:space="preserve">all members of the cluster share at least one variant </w:t>
      </w:r>
      <w:proofErr w:type="gramStart"/>
      <w:r w:rsidRPr="00F23173">
        <w:rPr>
          <w:rFonts w:ascii="Times New Roman" w:hAnsi="Times New Roman" w:cs="Times New Roman"/>
          <w:sz w:val="22"/>
          <w:szCs w:val="22"/>
        </w:rPr>
        <w:t>not present</w:t>
      </w:r>
      <w:proofErr w:type="gramEnd"/>
      <w:r w:rsidRPr="00F23173">
        <w:rPr>
          <w:rFonts w:ascii="Times New Roman" w:hAnsi="Times New Roman" w:cs="Times New Roman"/>
          <w:sz w:val="22"/>
          <w:szCs w:val="22"/>
        </w:rPr>
        <w:t xml:space="preserve"> in non-cluster members</w:t>
      </w:r>
      <w:r w:rsidR="001A35AB">
        <w:rPr>
          <w:rFonts w:ascii="Times New Roman" w:hAnsi="Times New Roman" w:cs="Times New Roman"/>
          <w:sz w:val="22"/>
          <w:szCs w:val="22"/>
        </w:rPr>
        <w:t>.</w:t>
      </w:r>
    </w:p>
    <w:p w14:paraId="07F54AD7" w14:textId="1C5A9B15" w:rsidR="00E747DF" w:rsidRDefault="004B4F92" w:rsidP="00F23173">
      <w:pPr>
        <w:pStyle w:val="ListParagraph"/>
        <w:numPr>
          <w:ilvl w:val="0"/>
          <w:numId w:val="1"/>
        </w:numPr>
        <w:rPr>
          <w:rFonts w:ascii="Times New Roman" w:hAnsi="Times New Roman" w:cs="Times New Roman"/>
          <w:sz w:val="22"/>
          <w:szCs w:val="22"/>
        </w:rPr>
      </w:pPr>
      <w:r w:rsidRPr="00F23173">
        <w:rPr>
          <w:rFonts w:ascii="Times New Roman" w:hAnsi="Times New Roman" w:cs="Times New Roman"/>
          <w:sz w:val="22"/>
          <w:szCs w:val="22"/>
        </w:rPr>
        <w:t xml:space="preserve">multiple admission positive patients who could have started the cluster </w:t>
      </w:r>
      <w:r w:rsidR="00D64D1E">
        <w:rPr>
          <w:rFonts w:ascii="Times New Roman" w:hAnsi="Times New Roman" w:cs="Times New Roman"/>
          <w:sz w:val="22"/>
          <w:szCs w:val="22"/>
        </w:rPr>
        <w:t>are</w:t>
      </w:r>
      <w:r w:rsidRPr="00F23173">
        <w:rPr>
          <w:rFonts w:ascii="Times New Roman" w:hAnsi="Times New Roman" w:cs="Times New Roman"/>
          <w:sz w:val="22"/>
          <w:szCs w:val="22"/>
        </w:rPr>
        <w:t xml:space="preserve"> allowed </w:t>
      </w:r>
      <w:r w:rsidR="0003782A">
        <w:rPr>
          <w:rFonts w:ascii="Times New Roman" w:hAnsi="Times New Roman" w:cs="Times New Roman"/>
          <w:sz w:val="22"/>
          <w:szCs w:val="22"/>
        </w:rPr>
        <w:t xml:space="preserve">only </w:t>
      </w:r>
      <w:r w:rsidRPr="00F23173">
        <w:rPr>
          <w:rFonts w:ascii="Times New Roman" w:hAnsi="Times New Roman" w:cs="Times New Roman"/>
          <w:sz w:val="22"/>
          <w:szCs w:val="22"/>
        </w:rPr>
        <w:t xml:space="preserve">if none </w:t>
      </w:r>
      <w:r w:rsidR="00C919CE" w:rsidRPr="00F23173">
        <w:rPr>
          <w:rFonts w:ascii="Times New Roman" w:hAnsi="Times New Roman" w:cs="Times New Roman"/>
          <w:sz w:val="22"/>
          <w:szCs w:val="22"/>
        </w:rPr>
        <w:t>uniquely shared</w:t>
      </w:r>
      <w:r w:rsidRPr="00F23173">
        <w:rPr>
          <w:rFonts w:ascii="Times New Roman" w:hAnsi="Times New Roman" w:cs="Times New Roman"/>
          <w:sz w:val="22"/>
          <w:szCs w:val="22"/>
        </w:rPr>
        <w:t xml:space="preserve"> variants with cluster members</w:t>
      </w:r>
      <w:r w:rsidR="009F341B">
        <w:rPr>
          <w:rFonts w:ascii="Times New Roman" w:hAnsi="Times New Roman" w:cs="Times New Roman"/>
          <w:sz w:val="22"/>
          <w:szCs w:val="22"/>
        </w:rPr>
        <w:t>.</w:t>
      </w:r>
    </w:p>
    <w:p w14:paraId="1EC25B83" w14:textId="77777777" w:rsidR="00EF4C49" w:rsidRDefault="00E97A0E" w:rsidP="00A7676D">
      <w:pPr>
        <w:pStyle w:val="ListParagraph"/>
        <w:numPr>
          <w:ilvl w:val="0"/>
          <w:numId w:val="1"/>
        </w:numPr>
        <w:rPr>
          <w:rFonts w:ascii="Times New Roman" w:hAnsi="Times New Roman" w:cs="Times New Roman"/>
          <w:sz w:val="22"/>
          <w:szCs w:val="22"/>
        </w:rPr>
      </w:pPr>
      <w:r w:rsidRPr="00EF4C49">
        <w:rPr>
          <w:rFonts w:ascii="Times New Roman" w:hAnsi="Times New Roman" w:cs="Times New Roman"/>
          <w:sz w:val="22"/>
          <w:szCs w:val="22"/>
        </w:rPr>
        <w:t>T</w:t>
      </w:r>
      <w:r w:rsidR="004B4F92" w:rsidRPr="00EF4C49">
        <w:rPr>
          <w:rFonts w:ascii="Times New Roman" w:hAnsi="Times New Roman" w:cs="Times New Roman"/>
          <w:sz w:val="22"/>
          <w:szCs w:val="22"/>
        </w:rPr>
        <w:t>he cluster does not contain a valid cluster within it</w:t>
      </w:r>
      <w:r w:rsidR="00EF4C49">
        <w:rPr>
          <w:rFonts w:ascii="Times New Roman" w:hAnsi="Times New Roman" w:cs="Times New Roman"/>
          <w:sz w:val="22"/>
          <w:szCs w:val="22"/>
        </w:rPr>
        <w:t>.</w:t>
      </w:r>
    </w:p>
    <w:p w14:paraId="30F05AA0" w14:textId="17E828F0" w:rsidR="00AF18C1" w:rsidRPr="00EF4C49" w:rsidRDefault="008B619E" w:rsidP="00C95D7E">
      <w:pPr>
        <w:rPr>
          <w:rFonts w:ascii="Times New Roman" w:hAnsi="Times New Roman" w:cs="Times New Roman"/>
          <w:sz w:val="22"/>
          <w:szCs w:val="22"/>
        </w:rPr>
      </w:pPr>
      <w:proofErr w:type="spellStart"/>
      <w:r w:rsidRPr="00EF4C49">
        <w:rPr>
          <w:rFonts w:ascii="Andale Mono" w:hAnsi="Andale Mono" w:cs="Times New Roman"/>
          <w:sz w:val="20"/>
          <w:szCs w:val="20"/>
        </w:rPr>
        <w:t>transclust</w:t>
      </w:r>
      <w:proofErr w:type="spellEnd"/>
      <w:r w:rsidRPr="00EF4C49">
        <w:rPr>
          <w:rFonts w:ascii="Times New Roman" w:hAnsi="Times New Roman" w:cs="Times New Roman"/>
          <w:sz w:val="20"/>
          <w:szCs w:val="20"/>
        </w:rPr>
        <w:t xml:space="preserve"> </w:t>
      </w:r>
      <w:r w:rsidRPr="00EF4C49">
        <w:rPr>
          <w:rFonts w:ascii="Times New Roman" w:hAnsi="Times New Roman" w:cs="Times New Roman"/>
          <w:sz w:val="22"/>
          <w:szCs w:val="22"/>
        </w:rPr>
        <w:t xml:space="preserve">implements </w:t>
      </w:r>
      <w:r w:rsidR="00590FB7" w:rsidRPr="00EF4C49">
        <w:rPr>
          <w:rFonts w:ascii="Times New Roman" w:hAnsi="Times New Roman" w:cs="Times New Roman"/>
          <w:sz w:val="22"/>
          <w:szCs w:val="22"/>
        </w:rPr>
        <w:t>both</w:t>
      </w:r>
      <w:r w:rsidR="00453CE1" w:rsidRPr="00EF4C49">
        <w:rPr>
          <w:rFonts w:ascii="Times New Roman" w:hAnsi="Times New Roman" w:cs="Times New Roman"/>
          <w:sz w:val="22"/>
          <w:szCs w:val="22"/>
        </w:rPr>
        <w:t xml:space="preserve"> these</w:t>
      </w:r>
      <w:r w:rsidRPr="00EF4C49">
        <w:rPr>
          <w:rFonts w:ascii="Times New Roman" w:hAnsi="Times New Roman" w:cs="Times New Roman"/>
          <w:sz w:val="22"/>
          <w:szCs w:val="22"/>
        </w:rPr>
        <w:t xml:space="preserve"> methods, allowing the user to compare and choose the method</w:t>
      </w:r>
      <w:r w:rsidR="0089657B" w:rsidRPr="00EF4C49">
        <w:rPr>
          <w:rFonts w:ascii="Times New Roman" w:hAnsi="Times New Roman" w:cs="Times New Roman"/>
          <w:sz w:val="22"/>
          <w:szCs w:val="22"/>
        </w:rPr>
        <w:t xml:space="preserve"> that might provide better results </w:t>
      </w:r>
      <w:r w:rsidR="003F4AC9" w:rsidRPr="00EF4C49">
        <w:rPr>
          <w:rFonts w:ascii="Times New Roman" w:hAnsi="Times New Roman" w:cs="Times New Roman"/>
          <w:sz w:val="22"/>
          <w:szCs w:val="22"/>
        </w:rPr>
        <w:t xml:space="preserve">for their </w:t>
      </w:r>
      <w:r w:rsidR="00B1236B" w:rsidRPr="00EF4C49">
        <w:rPr>
          <w:rFonts w:ascii="Times New Roman" w:hAnsi="Times New Roman" w:cs="Times New Roman"/>
          <w:sz w:val="22"/>
          <w:szCs w:val="22"/>
        </w:rPr>
        <w:t>use</w:t>
      </w:r>
      <w:r w:rsidR="00A563D0" w:rsidRPr="00EF4C49">
        <w:rPr>
          <w:rFonts w:ascii="Times New Roman" w:hAnsi="Times New Roman" w:cs="Times New Roman"/>
          <w:sz w:val="22"/>
          <w:szCs w:val="22"/>
        </w:rPr>
        <w:t xml:space="preserve"> </w:t>
      </w:r>
      <w:r w:rsidR="00B1236B" w:rsidRPr="00EF4C49">
        <w:rPr>
          <w:rFonts w:ascii="Times New Roman" w:hAnsi="Times New Roman" w:cs="Times New Roman"/>
          <w:sz w:val="22"/>
          <w:szCs w:val="22"/>
        </w:rPr>
        <w:t>case</w:t>
      </w:r>
      <w:r w:rsidR="003F4AC9" w:rsidRPr="00EF4C49">
        <w:rPr>
          <w:rFonts w:ascii="Times New Roman" w:hAnsi="Times New Roman" w:cs="Times New Roman"/>
          <w:sz w:val="22"/>
          <w:szCs w:val="22"/>
        </w:rPr>
        <w:t>.</w:t>
      </w:r>
      <w:r w:rsidR="003616BC" w:rsidRPr="00EF4C49">
        <w:rPr>
          <w:rFonts w:ascii="Times New Roman" w:hAnsi="Times New Roman" w:cs="Times New Roman"/>
          <w:sz w:val="22"/>
          <w:szCs w:val="22"/>
        </w:rPr>
        <w:t xml:space="preserve"> The SNV threshold algorithm is implemented in pure R</w:t>
      </w:r>
      <w:r w:rsidR="00B01E97" w:rsidRPr="00EF4C49">
        <w:rPr>
          <w:rFonts w:ascii="Times New Roman" w:hAnsi="Times New Roman" w:cs="Times New Roman"/>
          <w:sz w:val="22"/>
          <w:szCs w:val="22"/>
        </w:rPr>
        <w:t xml:space="preserve">. </w:t>
      </w:r>
      <w:r w:rsidR="003616BC" w:rsidRPr="00EF4C49">
        <w:rPr>
          <w:rFonts w:ascii="Times New Roman" w:hAnsi="Times New Roman" w:cs="Times New Roman"/>
          <w:sz w:val="22"/>
          <w:szCs w:val="22"/>
        </w:rPr>
        <w:t>However, the shared variant algorithm</w:t>
      </w:r>
      <w:r w:rsidR="00480B80" w:rsidRPr="00EF4C49">
        <w:rPr>
          <w:rFonts w:ascii="Times New Roman" w:hAnsi="Times New Roman" w:cs="Times New Roman"/>
          <w:sz w:val="22"/>
          <w:szCs w:val="22"/>
        </w:rPr>
        <w:t xml:space="preserve"> function</w:t>
      </w:r>
      <w:r w:rsidR="00B372E6" w:rsidRPr="00EF4C49">
        <w:rPr>
          <w:rFonts w:ascii="Times New Roman" w:hAnsi="Times New Roman" w:cs="Times New Roman"/>
          <w:sz w:val="22"/>
          <w:szCs w:val="22"/>
        </w:rPr>
        <w:t xml:space="preserve">, in addition to </w:t>
      </w:r>
      <w:r w:rsidR="00C40723">
        <w:rPr>
          <w:rFonts w:ascii="Times New Roman" w:hAnsi="Times New Roman" w:cs="Times New Roman"/>
          <w:sz w:val="22"/>
          <w:szCs w:val="22"/>
        </w:rPr>
        <w:t xml:space="preserve">using </w:t>
      </w:r>
      <w:r w:rsidR="006867DA" w:rsidRPr="00EF4C49">
        <w:rPr>
          <w:rFonts w:ascii="Andale Mono" w:hAnsi="Andale Mono" w:cs="Times New Roman"/>
          <w:sz w:val="20"/>
          <w:szCs w:val="20"/>
        </w:rPr>
        <w:t>ape</w:t>
      </w:r>
      <w:r w:rsidR="006302B0" w:rsidRPr="00EF4C49">
        <w:rPr>
          <w:rFonts w:ascii="Andale Mono" w:hAnsi="Andale Mono" w:cs="Times New Roman"/>
          <w:sz w:val="20"/>
          <w:szCs w:val="20"/>
        </w:rPr>
        <w:fldChar w:fldCharType="begin"/>
      </w:r>
      <w:r w:rsidR="004A1809">
        <w:rPr>
          <w:rFonts w:ascii="Andale Mono" w:hAnsi="Andale Mono" w:cs="Times New Roman"/>
          <w:sz w:val="20"/>
          <w:szCs w:val="20"/>
        </w:rPr>
        <w:instrText xml:space="preserve"> ADDIN ZOTERO_ITEM CSL_CITATION {"citationID":"hexCuDAY","properties":{"formattedCitation":"\\super 7\\nosupersub{}","plainCitation":"7","noteIndex":0},"citationItems":[{"id":233,"uris":["http://zotero.org/users/12094197/items/E64YBHC8"],"itemData":{"id":233,"type":"article-journal","abstract":"Abstract\n            \n              Summary\n              After more than fifteen years of existence, the R package ape has continuously grown its contents, and has been used by a growing community of users. The release of version 5.0 has marked a leap towards a modern software for evolutionary analyses. Efforts have been put to improve efficiency, flexibility, support for ‘big data’ (R’s long vectors), ease of use and quality check before a new release. These changes will hopefully make ape a useful software for the study of biodiversity and evolution in a context of increasing data quantity.\n            \n            \n              Availability and implementation\n              ape is distributed through the Comprehensive R Archive Network: http://cran.r-project.org/package=ape. Further information may be found at http://ape-package.ird.fr/.","container-title":"Bioinformatics","DOI":"10.1093/bioinformatics/bty633","ISSN":"1367-4803, 1367-4811","issue":"3","language":"en","license":"https://academic.oup.com/journals/pages/open_access/funder_policies/chorus/standard_publication_model","page":"526-528","source":"DOI.org (Crossref)","title":"ape 5.0: an environment for modern phylogenetics and evolutionary analyses in R","title-short":"ape 5.0","URL":"https://academic.oup.com/bioinformatics/article/35/3/526/5055127","volume":"35","author":[{"family":"Paradis","given":"Emmanuel"},{"family":"Schliep","given":"Klaus"}],"editor":[{"family":"Schwartz","given":"Russell"}],"accessed":{"date-parts":[["2025",4,21]]},"issued":{"date-parts":[["2019",2,1]]}}}],"schema":"https://github.com/citation-style-language/schema/raw/master/csl-citation.json"} </w:instrText>
      </w:r>
      <w:r w:rsidR="006302B0" w:rsidRPr="00EF4C49">
        <w:rPr>
          <w:rFonts w:ascii="Andale Mono" w:hAnsi="Andale Mono" w:cs="Times New Roman"/>
          <w:sz w:val="20"/>
          <w:szCs w:val="20"/>
        </w:rPr>
        <w:fldChar w:fldCharType="separate"/>
      </w:r>
      <w:r w:rsidR="004A1809" w:rsidRPr="004A1809">
        <w:rPr>
          <w:rFonts w:ascii="Andale Mono" w:hAnsi="Andale Mono" w:cs="Times New Roman"/>
          <w:kern w:val="0"/>
          <w:sz w:val="20"/>
          <w:vertAlign w:val="superscript"/>
        </w:rPr>
        <w:t>7</w:t>
      </w:r>
      <w:r w:rsidR="006302B0" w:rsidRPr="00EF4C49">
        <w:rPr>
          <w:rFonts w:ascii="Andale Mono" w:hAnsi="Andale Mono" w:cs="Times New Roman"/>
          <w:sz w:val="20"/>
          <w:szCs w:val="20"/>
        </w:rPr>
        <w:fldChar w:fldCharType="end"/>
      </w:r>
      <w:r w:rsidR="006867DA" w:rsidRPr="00EF4C49">
        <w:rPr>
          <w:rFonts w:ascii="Times New Roman" w:hAnsi="Times New Roman" w:cs="Times New Roman"/>
          <w:sz w:val="22"/>
          <w:szCs w:val="22"/>
        </w:rPr>
        <w:t xml:space="preserve"> </w:t>
      </w:r>
      <w:r w:rsidR="00E46C48" w:rsidRPr="00EF4C49">
        <w:rPr>
          <w:rFonts w:ascii="Times New Roman" w:hAnsi="Times New Roman" w:cs="Times New Roman"/>
          <w:sz w:val="22"/>
          <w:szCs w:val="22"/>
        </w:rPr>
        <w:t xml:space="preserve">and </w:t>
      </w:r>
      <w:r w:rsidR="00E46C48" w:rsidRPr="00EF4C49">
        <w:rPr>
          <w:rFonts w:ascii="Andale Mono" w:hAnsi="Andale Mono" w:cs="Times New Roman"/>
          <w:sz w:val="20"/>
          <w:szCs w:val="20"/>
        </w:rPr>
        <w:t>phangorn</w:t>
      </w:r>
      <w:r w:rsidR="00A132C6" w:rsidRPr="00EF4C49">
        <w:rPr>
          <w:rFonts w:ascii="Andale Mono" w:hAnsi="Andale Mono" w:cs="Times New Roman"/>
          <w:sz w:val="20"/>
          <w:szCs w:val="20"/>
        </w:rPr>
        <w:fldChar w:fldCharType="begin"/>
      </w:r>
      <w:r w:rsidR="004A1809">
        <w:rPr>
          <w:rFonts w:ascii="Andale Mono" w:hAnsi="Andale Mono" w:cs="Times New Roman"/>
          <w:sz w:val="20"/>
          <w:szCs w:val="20"/>
        </w:rPr>
        <w:instrText xml:space="preserve"> ADDIN ZOTERO_ITEM CSL_CITATION {"citationID":"zZvnBWiy","properties":{"formattedCitation":"\\super 8,9\\nosupersub{}","plainCitation":"8,9","noteIndex":0},"citationItems":[{"id":245,"uris":["http://zotero.org/users/12094197/items/L9EDMLC8"],"itemData":{"id":245,"type":"article-journal","abstract":"Summary\n            \n              \n                \n                  The fields of phylogenetic tree and network inference have dramatically advanced in the past decade, but independently with few attempts to bridge them.\n                \n                \n                  \n                    Here we provide a framework, implemented in the\n                    phangorn\n                    library in R, to transfer information between trees and networks.\n                  \n                \n                \n                  This includes: (i) identifying and labelling equivalent tree branches and network edges, (ii) transferring tree branch support to network edges, and (iii) mapping bipartition support from a sample of trees (e.g. from bootstrapping or Bayesian inference) onto network edges.\n                \n                \n                  The ability to readily combine tree and network information should lead to more comprehensive evolutionary comparisons and inferences.","container-title":"Methods in Ecology and Evolution","DOI":"10.1111/2041-210X.12760","ISSN":"2041-210X, 2041-210X","issue":"10","journalAbbreviation":"Methods Ecol Evol","language":"en","license":"http://onlinelibrary.wiley.com/termsAndConditions#am","page":"1212-1220","source":"DOI.org (Crossref)","title":"Intertwining phylogenetic trees and networks","URL":"https://besjournals.onlinelibrary.wiley.com/doi/10.1111/2041-210X.12760","volume":"8","author":[{"family":"Schliep","given":"Klaus"},{"family":"Potts","given":"Alastair J."},{"family":"Morrison","given":"David A."},{"family":"Grimm","given":"Guido W."}],"editor":[{"family":"Fitzjohn","given":"Richard"}],"accessed":{"date-parts":[["2025",4,22]]},"issued":{"date-parts":[["2017",10]]}}},{"id":243,"uris":["http://zotero.org/users/12094197/items/BEC58ED6"],"itemData":{"id":243,"type":"article-journal","abstract":"Abstract\n            Summary:  phangorn is a package for phylogenetic reconstruction and analysis in the R language. Previously it was only possible to estimate phylogenetic trees with distance methods in R. phangorn, now offers the possibility of reconstructing phylogenies with distance based methods, maximum parsimony or maximum likelihood (ML) and performing Hadamard conjugation. Extending the general ML framework, this package provides the possibility of estimating mixture and partition models. Furthermore, phangorn offers several functions for comparing trees, phylogenetic models or splits, simulating character data and performing congruence analyses.\n            Availability:  phangorn can be obtained through the CRAN homepage http://cran.r-project.org/web/packages/phangorn/index.html. phangorn is licensed under GPL 2.\n            Contact:  klaus.kschliep@snv.jussieu.fr\n            Supplementary information:  Supplementary data are available at Bioinformatics online.","container-title":"Bioinformatics","DOI":"10.1093/bioinformatics/btq706","ISSN":"1367-4811, 1367-4803","issue":"4","language":"en","license":"http://creativecommons.org/licenses/by-nc/2.5","page":"592-593","source":"DOI.org (Crossref)","title":"phangorn: phylogenetic analysis in R","title-short":"phangorn","URL":"https://academic.oup.com/bioinformatics/article/27/4/592/198887","volume":"27","author":[{"family":"Schliep","given":"Klaus Peter"}],"accessed":{"date-parts":[["2025",4,22]]},"issued":{"date-parts":[["2011",2,15]]}}}],"schema":"https://github.com/citation-style-language/schema/raw/master/csl-citation.json"} </w:instrText>
      </w:r>
      <w:r w:rsidR="00A132C6" w:rsidRPr="00EF4C49">
        <w:rPr>
          <w:rFonts w:ascii="Andale Mono" w:hAnsi="Andale Mono" w:cs="Times New Roman"/>
          <w:sz w:val="20"/>
          <w:szCs w:val="20"/>
        </w:rPr>
        <w:fldChar w:fldCharType="separate"/>
      </w:r>
      <w:r w:rsidR="004A1809" w:rsidRPr="004A1809">
        <w:rPr>
          <w:rFonts w:ascii="Andale Mono" w:hAnsi="Andale Mono" w:cs="Times New Roman"/>
          <w:kern w:val="0"/>
          <w:sz w:val="20"/>
          <w:vertAlign w:val="superscript"/>
        </w:rPr>
        <w:t>8,9</w:t>
      </w:r>
      <w:r w:rsidR="00A132C6" w:rsidRPr="00EF4C49">
        <w:rPr>
          <w:rFonts w:ascii="Andale Mono" w:hAnsi="Andale Mono" w:cs="Times New Roman"/>
          <w:sz w:val="20"/>
          <w:szCs w:val="20"/>
        </w:rPr>
        <w:fldChar w:fldCharType="end"/>
      </w:r>
      <w:r w:rsidR="00B372E6" w:rsidRPr="00EF4C49">
        <w:rPr>
          <w:rFonts w:ascii="Times New Roman" w:hAnsi="Times New Roman" w:cs="Times New Roman"/>
          <w:sz w:val="22"/>
          <w:szCs w:val="22"/>
        </w:rPr>
        <w:t>,</w:t>
      </w:r>
      <w:r w:rsidR="00E46C48" w:rsidRPr="00EF4C49">
        <w:rPr>
          <w:rFonts w:ascii="Times New Roman" w:hAnsi="Times New Roman" w:cs="Times New Roman"/>
          <w:sz w:val="22"/>
          <w:szCs w:val="22"/>
        </w:rPr>
        <w:t xml:space="preserve"> both phylogenetics pack</w:t>
      </w:r>
      <w:r w:rsidR="005046B9" w:rsidRPr="00EF4C49">
        <w:rPr>
          <w:rFonts w:ascii="Times New Roman" w:hAnsi="Times New Roman" w:cs="Times New Roman"/>
          <w:sz w:val="22"/>
          <w:szCs w:val="22"/>
        </w:rPr>
        <w:t>a</w:t>
      </w:r>
      <w:r w:rsidR="00E46C48" w:rsidRPr="00EF4C49">
        <w:rPr>
          <w:rFonts w:ascii="Times New Roman" w:hAnsi="Times New Roman" w:cs="Times New Roman"/>
          <w:sz w:val="22"/>
          <w:szCs w:val="22"/>
        </w:rPr>
        <w:t>ges in R, also</w:t>
      </w:r>
      <w:r w:rsidR="00B372E6" w:rsidRPr="00EF4C49">
        <w:rPr>
          <w:rFonts w:ascii="Times New Roman" w:hAnsi="Times New Roman" w:cs="Times New Roman"/>
          <w:sz w:val="22"/>
          <w:szCs w:val="22"/>
        </w:rPr>
        <w:t xml:space="preserve"> </w:t>
      </w:r>
      <w:r w:rsidR="003616BC" w:rsidRPr="00EF4C49">
        <w:rPr>
          <w:rFonts w:ascii="Times New Roman" w:hAnsi="Times New Roman" w:cs="Times New Roman"/>
          <w:sz w:val="22"/>
          <w:szCs w:val="22"/>
        </w:rPr>
        <w:t>makes use of helper functions written in Rcpp</w:t>
      </w:r>
      <w:r w:rsidR="00FA2B66" w:rsidRPr="00EF4C49">
        <w:rPr>
          <w:rFonts w:ascii="Times New Roman" w:hAnsi="Times New Roman" w:cs="Times New Roman"/>
          <w:sz w:val="22"/>
          <w:szCs w:val="22"/>
        </w:rPr>
        <w:fldChar w:fldCharType="begin"/>
      </w:r>
      <w:r w:rsidR="004A1809">
        <w:rPr>
          <w:rFonts w:ascii="Times New Roman" w:hAnsi="Times New Roman" w:cs="Times New Roman"/>
          <w:sz w:val="22"/>
          <w:szCs w:val="22"/>
        </w:rPr>
        <w:instrText xml:space="preserve"> ADDIN ZOTERO_ITEM CSL_CITATION {"citationID":"cOX3a9Hz","properties":{"formattedCitation":"\\super 10\\uc0\\u8211{}13\\nosupersub{}","plainCitation":"10–13","noteIndex":0},"citationItems":[{"id":230,"uris":["http://zotero.org/users/12094197/items/5REFIG36"],"itemData":{"id":230,"type":"article-journal","container-title":"The American Statistician","DOI":"10.1080/00031305.2017.1375990","ISSN":"0003-1305, 1537-2731","issue":"1","journalAbbreviation":"The American Statistician","language":"en","page":"28-36","source":"DOI.org (Crossref)","title":"Extending &lt;i&gt;R&lt;/i&gt; with C++: A Brief Introduction to Rcpp","title-short":"Extending &lt;i&gt;R&lt;/i&gt; with C++","URL":"https://www.tandfonline.com/doi/full/10.1080/00031305.2017.1375990","volume":"72","author":[{"family":"Eddelbuettel","given":"Dirk"},{"family":"Balamuta","given":"James Joseph"}],"accessed":{"date-parts":[["2025",4,21]]},"issued":{"date-parts":[["2018",1,2]]}}},{"id":228,"uris":["http://zotero.org/users/12094197/items/34MEZL6B"],"itemData":{"id":228,"type":"article-journal","container-title":"Journal of Statistical Software","DOI":"10.18637/jss.v040.i08","ISSN":"1548-7660","issue":"8","journalAbbreviation":"J. Stat. Soft.","language":"en","source":"DOI.org (Crossref)","title":"&lt;b&gt;Rcpp&lt;/b&gt; : Seamless &lt;i&gt;R&lt;/i&gt; and &lt;i&gt;C++&lt;/i&gt; Integration","title-short":"&lt;b&gt;Rcpp&lt;/b&gt;","URL":"http://www.jstatsoft.org/v40/i08/","volume":"40","author":[{"family":"Eddelbuettel","given":"Dirk"},{"family":"François","given":"Romain"}],"accessed":{"date-parts":[["2025",4,21]]},"issued":{"date-parts":[["2011"]]}}},{"id":224,"uris":["http://zotero.org/users/12094197/items/LRAEUP2P"],"itemData":{"id":224,"type":"dataset","abstract":"The 'Rcpp' package provides R functions as well as C++ classes which offer a seamless integration of R and C++. Many R data types and objects can be mapped back and forth to C++ equivalents which facilitates both writing of new code as well as easier integration of third-party libraries. Documentation about 'Rcpp' is provided by several vignettes included in this package, via the 'Rcpp Gallery' site at &lt;https://gallery.rcpp.org&gt;, the paper by Eddelbuettel and Francois (2011, &lt;doi:10.18637/jss.v040.i08&gt;), the book by Eddelbuettel (2013, &lt;doi:10.1007/978-1-4614-6868-4&gt;) and the paper by Eddelbuettel and Balamuta (2018, &lt;doi:10.1080/00031305.2017.1375990&gt;); see 'citation(\"Rcpp\")' for details.","DOI":"10.32614/CRAN.package.Rcpp","language":"en","note":"Institution: Comprehensive R Archive Network\npage: 1.0.14","source":"DOI.org (Crossref)","title":"Rcpp: Seamless R and C++ Integration","title-short":"Rcpp","URL":"https://CRAN.R-project.org/package=Rcpp","author":[{"family":"Eddelbuettel","given":"Dirk"},{"family":"Francois","given":"Romain"},{"family":"Allaire","given":"Jj"},{"family":"Ushey","given":"Kevin"},{"family":"Kou","given":"Qiang"},{"family":"Russell","given":"Nathan"},{"family":"Ucar","given":"Iñaki"},{"family":"Bates","given":"Doug"},{"family":"Chambers","given":"John"}],"accessed":{"date-parts":[["2025",4,21]]},"issued":{"date-parts":[["2008",11,6]]}}},{"id":229,"uris":["http://zotero.org/users/12094197/items/EMF7XGCA"],"itemData":{"id":229,"type":"book","event-place":"New York, NY","ISBN":"978-1-4614-6867-7","language":"en","license":"https://www.springernature.com/gp/researchers/text-and-data-mining","note":"DOI: 10.1007/978-1-4614-6868-4","publisher":"Springer New York","publisher-place":"New York, NY","source":"DOI.org (Crossref)","title":"Seamless R and C++ Integration with Rcpp","URL":"https://link.springer.com/10.1007/978-1-4614-6868-4","author":[{"family":"Eddelbuettel","given":"Dirk"}],"accessed":{"date-parts":[["2025",4,21]]},"issued":{"date-parts":[["2013"]]}}}],"schema":"https://github.com/citation-style-language/schema/raw/master/csl-citation.json"} </w:instrText>
      </w:r>
      <w:r w:rsidR="00FA2B66" w:rsidRPr="00EF4C49">
        <w:rPr>
          <w:rFonts w:ascii="Times New Roman" w:hAnsi="Times New Roman" w:cs="Times New Roman"/>
          <w:sz w:val="22"/>
          <w:szCs w:val="22"/>
        </w:rPr>
        <w:fldChar w:fldCharType="separate"/>
      </w:r>
      <w:r w:rsidR="004A1809" w:rsidRPr="004A1809">
        <w:rPr>
          <w:rFonts w:ascii="Times New Roman" w:hAnsi="Times New Roman" w:cs="Times New Roman"/>
          <w:kern w:val="0"/>
          <w:sz w:val="22"/>
          <w:vertAlign w:val="superscript"/>
        </w:rPr>
        <w:t>10–13</w:t>
      </w:r>
      <w:r w:rsidR="00FA2B66" w:rsidRPr="00EF4C49">
        <w:rPr>
          <w:rFonts w:ascii="Times New Roman" w:hAnsi="Times New Roman" w:cs="Times New Roman"/>
          <w:sz w:val="22"/>
          <w:szCs w:val="22"/>
        </w:rPr>
        <w:fldChar w:fldCharType="end"/>
      </w:r>
      <w:r w:rsidR="003616BC" w:rsidRPr="00EF4C49">
        <w:rPr>
          <w:rFonts w:ascii="Times New Roman" w:hAnsi="Times New Roman" w:cs="Times New Roman"/>
          <w:sz w:val="22"/>
          <w:szCs w:val="22"/>
        </w:rPr>
        <w:t xml:space="preserve">. These prove to be phenomenal for improving performance, resulting in a more than 10x improvement </w:t>
      </w:r>
      <w:r w:rsidR="004773DF">
        <w:rPr>
          <w:rFonts w:ascii="Times New Roman" w:hAnsi="Times New Roman" w:cs="Times New Roman"/>
          <w:sz w:val="22"/>
          <w:szCs w:val="22"/>
        </w:rPr>
        <w:t xml:space="preserve">over a pure R implementation </w:t>
      </w:r>
      <w:r w:rsidR="003616BC" w:rsidRPr="00EF4C49">
        <w:rPr>
          <w:rFonts w:ascii="Times New Roman" w:hAnsi="Times New Roman" w:cs="Times New Roman"/>
          <w:sz w:val="22"/>
          <w:szCs w:val="22"/>
        </w:rPr>
        <w:t>when benchmarked.</w:t>
      </w:r>
    </w:p>
    <w:p w14:paraId="77D8AB55" w14:textId="424D2314" w:rsidR="00F42FB9" w:rsidRDefault="005111CC">
      <w:pPr>
        <w:rPr>
          <w:rFonts w:ascii="Times New Roman" w:hAnsi="Times New Roman" w:cs="Times New Roman"/>
          <w:sz w:val="22"/>
          <w:szCs w:val="22"/>
        </w:rPr>
      </w:pPr>
      <w:r>
        <w:rPr>
          <w:rFonts w:ascii="Times New Roman" w:hAnsi="Times New Roman" w:cs="Times New Roman"/>
          <w:sz w:val="22"/>
          <w:szCs w:val="22"/>
        </w:rPr>
        <w:t>Both</w:t>
      </w:r>
      <w:r w:rsidR="00F42FB9">
        <w:rPr>
          <w:rFonts w:ascii="Times New Roman" w:hAnsi="Times New Roman" w:cs="Times New Roman"/>
          <w:sz w:val="22"/>
          <w:szCs w:val="22"/>
        </w:rPr>
        <w:t xml:space="preserve"> methods return named vectors that label each of the isolates with a cluster ID</w:t>
      </w:r>
      <w:r w:rsidR="00A40C63">
        <w:rPr>
          <w:rFonts w:ascii="Times New Roman" w:hAnsi="Times New Roman" w:cs="Times New Roman"/>
          <w:sz w:val="22"/>
          <w:szCs w:val="22"/>
        </w:rPr>
        <w:t>.</w:t>
      </w:r>
    </w:p>
    <w:p w14:paraId="7C77E42A" w14:textId="0744C365" w:rsidR="002C3E04" w:rsidRDefault="002C3E04">
      <w:pPr>
        <w:rPr>
          <w:rFonts w:ascii="Times New Roman" w:hAnsi="Times New Roman" w:cs="Times New Roman"/>
          <w:b/>
          <w:bCs/>
          <w:sz w:val="28"/>
          <w:szCs w:val="28"/>
        </w:rPr>
      </w:pPr>
      <w:r w:rsidRPr="0090272C">
        <w:rPr>
          <w:rFonts w:ascii="Times New Roman" w:hAnsi="Times New Roman" w:cs="Times New Roman"/>
          <w:b/>
          <w:bCs/>
          <w:sz w:val="28"/>
          <w:szCs w:val="28"/>
        </w:rPr>
        <w:t>Visualization</w:t>
      </w:r>
    </w:p>
    <w:p w14:paraId="7B6F37C9" w14:textId="330FB837" w:rsidR="00F410E7" w:rsidRDefault="00FE5644">
      <w:pPr>
        <w:rPr>
          <w:rFonts w:ascii="Times New Roman" w:hAnsi="Times New Roman" w:cs="Times New Roman"/>
          <w:sz w:val="22"/>
          <w:szCs w:val="22"/>
        </w:rPr>
      </w:pPr>
      <w:r w:rsidRPr="00E50350">
        <w:rPr>
          <w:rFonts w:ascii="Times New Roman" w:hAnsi="Times New Roman" w:cs="Times New Roman"/>
          <w:sz w:val="22"/>
          <w:szCs w:val="22"/>
        </w:rPr>
        <w:t>Th</w:t>
      </w:r>
      <w:r w:rsidR="00D03FD8">
        <w:rPr>
          <w:rFonts w:ascii="Times New Roman" w:hAnsi="Times New Roman" w:cs="Times New Roman"/>
          <w:sz w:val="22"/>
          <w:szCs w:val="22"/>
        </w:rPr>
        <w:t xml:space="preserve">e package contains functions for visualizing </w:t>
      </w:r>
      <w:r w:rsidR="00212B3E">
        <w:rPr>
          <w:rFonts w:ascii="Times New Roman" w:hAnsi="Times New Roman" w:cs="Times New Roman"/>
          <w:sz w:val="22"/>
          <w:szCs w:val="22"/>
        </w:rPr>
        <w:t>the results of the clustering in different ways.</w:t>
      </w:r>
      <w:r w:rsidR="00DE1FE2">
        <w:rPr>
          <w:rFonts w:ascii="Times New Roman" w:hAnsi="Times New Roman" w:cs="Times New Roman"/>
          <w:sz w:val="22"/>
          <w:szCs w:val="22"/>
        </w:rPr>
        <w:t xml:space="preserve"> Most of these build on functions provided by </w:t>
      </w:r>
      <w:r w:rsidR="00DE1FE2" w:rsidRPr="002C786F">
        <w:rPr>
          <w:rFonts w:ascii="Andale Mono" w:hAnsi="Andale Mono" w:cs="Times New Roman"/>
          <w:sz w:val="20"/>
          <w:szCs w:val="20"/>
        </w:rPr>
        <w:t>ggplot2</w:t>
      </w:r>
      <w:r w:rsidR="00377F82">
        <w:rPr>
          <w:rFonts w:ascii="Times New Roman" w:hAnsi="Times New Roman" w:cs="Times New Roman"/>
          <w:sz w:val="22"/>
          <w:szCs w:val="22"/>
        </w:rPr>
        <w:fldChar w:fldCharType="begin"/>
      </w:r>
      <w:r w:rsidR="004A1809">
        <w:rPr>
          <w:rFonts w:ascii="Times New Roman" w:hAnsi="Times New Roman" w:cs="Times New Roman"/>
          <w:sz w:val="22"/>
          <w:szCs w:val="22"/>
        </w:rPr>
        <w:instrText xml:space="preserve"> ADDIN ZOTERO_ITEM CSL_CITATION {"citationID":"FQk7o7nv","properties":{"formattedCitation":"\\super 14\\nosupersub{}","plainCitation":"14","noteIndex":0},"citationItems":[{"id":240,"uris":["http://zotero.org/users/12094197/items/SXPSXWRN"],"itemData":{"id":240,"type":"book","collection-title":"Use R!","edition":"Second edition","event-place":"Cham","ISBN":"978-3-319-24277-4","language":"eng","number-of-pages":"1","publisher":"Springer international publishing","publisher-place":"Cham","source":"K10plus ISBN","title":"ggplot2: elegant graphics for data analysis","title-short":"ggplot2","author":[{"family":"Wickham","given":"Hadley"}],"contributor":[{"family":"Sievert","given":"Carson"}],"issued":{"date-parts":[["2016"]]}}}],"schema":"https://github.com/citation-style-language/schema/raw/master/csl-citation.json"} </w:instrText>
      </w:r>
      <w:r w:rsidR="00377F82">
        <w:rPr>
          <w:rFonts w:ascii="Times New Roman" w:hAnsi="Times New Roman" w:cs="Times New Roman"/>
          <w:sz w:val="22"/>
          <w:szCs w:val="22"/>
        </w:rPr>
        <w:fldChar w:fldCharType="separate"/>
      </w:r>
      <w:r w:rsidR="004A1809" w:rsidRPr="004A1809">
        <w:rPr>
          <w:rFonts w:ascii="Times New Roman" w:hAnsi="Times New Roman" w:cs="Times New Roman"/>
          <w:kern w:val="0"/>
          <w:sz w:val="22"/>
          <w:vertAlign w:val="superscript"/>
        </w:rPr>
        <w:t>14</w:t>
      </w:r>
      <w:r w:rsidR="00377F82">
        <w:rPr>
          <w:rFonts w:ascii="Times New Roman" w:hAnsi="Times New Roman" w:cs="Times New Roman"/>
          <w:sz w:val="22"/>
          <w:szCs w:val="22"/>
        </w:rPr>
        <w:fldChar w:fldCharType="end"/>
      </w:r>
      <w:r w:rsidR="00DE1FE2">
        <w:rPr>
          <w:rFonts w:ascii="Times New Roman" w:hAnsi="Times New Roman" w:cs="Times New Roman"/>
          <w:sz w:val="22"/>
          <w:szCs w:val="22"/>
        </w:rPr>
        <w:t>, which is a popular</w:t>
      </w:r>
      <w:r w:rsidR="00377F82">
        <w:rPr>
          <w:rFonts w:ascii="Times New Roman" w:hAnsi="Times New Roman" w:cs="Times New Roman"/>
          <w:sz w:val="22"/>
          <w:szCs w:val="22"/>
        </w:rPr>
        <w:t xml:space="preserve"> and highly extensible</w:t>
      </w:r>
      <w:r w:rsidR="00DE1FE2">
        <w:rPr>
          <w:rFonts w:ascii="Times New Roman" w:hAnsi="Times New Roman" w:cs="Times New Roman"/>
          <w:sz w:val="22"/>
          <w:szCs w:val="22"/>
        </w:rPr>
        <w:t xml:space="preserve"> R plotting library</w:t>
      </w:r>
      <w:r w:rsidR="00144D5E">
        <w:rPr>
          <w:rFonts w:ascii="Times New Roman" w:hAnsi="Times New Roman" w:cs="Times New Roman"/>
          <w:sz w:val="22"/>
          <w:szCs w:val="22"/>
        </w:rPr>
        <w:t>.</w:t>
      </w:r>
      <w:r w:rsidR="00B42616">
        <w:rPr>
          <w:rFonts w:ascii="Times New Roman" w:hAnsi="Times New Roman" w:cs="Times New Roman"/>
          <w:sz w:val="22"/>
          <w:szCs w:val="22"/>
        </w:rPr>
        <w:t xml:space="preserve"> One of the easiest ways for us to visualize such transmission clusters is to plot them on a phylogenetic tree</w:t>
      </w:r>
      <w:r w:rsidR="00DD4D30">
        <w:rPr>
          <w:rFonts w:ascii="Times New Roman" w:hAnsi="Times New Roman" w:cs="Times New Roman"/>
          <w:sz w:val="22"/>
          <w:szCs w:val="22"/>
        </w:rPr>
        <w:t xml:space="preserve"> by coloring each of the nodes based on what cluster it belongs to. This can be done with the help of the </w:t>
      </w:r>
      <w:proofErr w:type="spellStart"/>
      <w:r w:rsidR="00DD4D30" w:rsidRPr="00DD4D30">
        <w:rPr>
          <w:rFonts w:ascii="Andale Mono" w:hAnsi="Andale Mono" w:cs="Times New Roman"/>
          <w:sz w:val="20"/>
          <w:szCs w:val="20"/>
        </w:rPr>
        <w:t>plot_clusters_phylo</w:t>
      </w:r>
      <w:proofErr w:type="spellEnd"/>
      <w:r w:rsidR="00DD4D30" w:rsidRPr="00DD4D30">
        <w:rPr>
          <w:rFonts w:ascii="Times New Roman" w:hAnsi="Times New Roman" w:cs="Times New Roman"/>
          <w:sz w:val="22"/>
          <w:szCs w:val="22"/>
        </w:rPr>
        <w:t xml:space="preserve"> function</w:t>
      </w:r>
      <w:r w:rsidR="00B9356E">
        <w:rPr>
          <w:rFonts w:ascii="Times New Roman" w:hAnsi="Times New Roman" w:cs="Times New Roman"/>
          <w:sz w:val="22"/>
          <w:szCs w:val="22"/>
        </w:rPr>
        <w:t>:</w:t>
      </w:r>
    </w:p>
    <w:p w14:paraId="14F78046" w14:textId="6C1ABC4C" w:rsidR="00806622" w:rsidRPr="00577391" w:rsidRDefault="000B7F48" w:rsidP="005773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rPr>
          <w:rFonts w:ascii="Consolas" w:hAnsi="Consolas" w:cs="Consolas"/>
          <w:color w:val="666600"/>
          <w:sz w:val="17"/>
          <w:szCs w:val="17"/>
        </w:rPr>
      </w:pPr>
      <w:proofErr w:type="spellStart"/>
      <w:r>
        <w:rPr>
          <w:rFonts w:ascii="Consolas" w:hAnsi="Consolas" w:cs="Consolas"/>
          <w:color w:val="000000"/>
          <w:sz w:val="17"/>
          <w:szCs w:val="17"/>
        </w:rPr>
        <w:lastRenderedPageBreak/>
        <w:t>plot_clusters_</w:t>
      </w:r>
      <w:proofErr w:type="gramStart"/>
      <w:r>
        <w:rPr>
          <w:rFonts w:ascii="Consolas" w:hAnsi="Consolas" w:cs="Consolas"/>
          <w:color w:val="000000"/>
          <w:sz w:val="17"/>
          <w:szCs w:val="17"/>
        </w:rPr>
        <w:t>phylo</w:t>
      </w:r>
      <w:proofErr w:type="spellEnd"/>
      <w:r>
        <w:rPr>
          <w:rFonts w:ascii="Consolas" w:hAnsi="Consolas" w:cs="Consolas"/>
          <w:color w:val="666600"/>
          <w:sz w:val="17"/>
          <w:szCs w:val="17"/>
        </w:rPr>
        <w:t>(</w:t>
      </w:r>
      <w:proofErr w:type="gramEnd"/>
      <w:r>
        <w:rPr>
          <w:rFonts w:ascii="Consolas" w:hAnsi="Consolas" w:cs="Consolas"/>
          <w:color w:val="000000"/>
          <w:sz w:val="17"/>
          <w:szCs w:val="17"/>
        </w:rPr>
        <w:t>clusters</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phylo_tree</w:t>
      </w:r>
      <w:proofErr w:type="spellEnd"/>
      <w:r>
        <w:rPr>
          <w:rFonts w:ascii="Consolas" w:hAnsi="Consolas" w:cs="Consolas"/>
          <w:color w:val="666600"/>
          <w:sz w:val="17"/>
          <w:szCs w:val="17"/>
        </w:rPr>
        <w:t>)</w:t>
      </w:r>
    </w:p>
    <w:p w14:paraId="56536EBF" w14:textId="77777777" w:rsidR="00E00393" w:rsidRDefault="00806622" w:rsidP="00E00393">
      <w:pPr>
        <w:keepNext/>
        <w:jc w:val="center"/>
      </w:pPr>
      <w:r>
        <w:rPr>
          <w:noProof/>
        </w:rPr>
        <w:drawing>
          <wp:inline distT="0" distB="0" distL="0" distR="0" wp14:anchorId="4D37D277" wp14:editId="2FD30B8F">
            <wp:extent cx="4414762" cy="7359136"/>
            <wp:effectExtent l="0" t="0" r="5080" b="0"/>
            <wp:docPr id="377411276" name="Picture 3" descr="A diagram of a clust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11276" name="Picture 3" descr="A diagram of a cluster of data&#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a:ext>
                      </a:extLst>
                    </a:blip>
                    <a:srcRect/>
                    <a:stretch/>
                  </pic:blipFill>
                  <pic:spPr bwMode="auto">
                    <a:xfrm>
                      <a:off x="0" y="0"/>
                      <a:ext cx="4441549" cy="7403789"/>
                    </a:xfrm>
                    <a:prstGeom prst="rect">
                      <a:avLst/>
                    </a:prstGeom>
                    <a:noFill/>
                    <a:ln>
                      <a:noFill/>
                    </a:ln>
                    <a:extLst>
                      <a:ext uri="{53640926-AAD7-44D8-BBD7-CCE9431645EC}">
                        <a14:shadowObscured xmlns:a14="http://schemas.microsoft.com/office/drawing/2010/main"/>
                      </a:ext>
                    </a:extLst>
                  </pic:spPr>
                </pic:pic>
              </a:graphicData>
            </a:graphic>
          </wp:inline>
        </w:drawing>
      </w:r>
    </w:p>
    <w:p w14:paraId="46ED0A26" w14:textId="2C602D59" w:rsidR="00257EB6" w:rsidRPr="00563ED9" w:rsidRDefault="00E00393" w:rsidP="00E00393">
      <w:pPr>
        <w:pStyle w:val="Caption"/>
        <w:jc w:val="center"/>
        <w:rPr>
          <w:rFonts w:ascii="Times New Roman" w:hAnsi="Times New Roman" w:cs="Times New Roman"/>
          <w:sz w:val="20"/>
          <w:szCs w:val="20"/>
        </w:rPr>
      </w:pPr>
      <w:r w:rsidRPr="00563ED9">
        <w:rPr>
          <w:rFonts w:ascii="Times New Roman" w:hAnsi="Times New Roman" w:cs="Times New Roman"/>
          <w:sz w:val="20"/>
          <w:szCs w:val="20"/>
        </w:rPr>
        <w:t xml:space="preserve">Figure </w:t>
      </w:r>
      <w:r w:rsidRPr="00563ED9">
        <w:rPr>
          <w:rFonts w:ascii="Times New Roman" w:hAnsi="Times New Roman" w:cs="Times New Roman"/>
          <w:sz w:val="20"/>
          <w:szCs w:val="20"/>
        </w:rPr>
        <w:fldChar w:fldCharType="begin"/>
      </w:r>
      <w:r w:rsidRPr="00563ED9">
        <w:rPr>
          <w:rFonts w:ascii="Times New Roman" w:hAnsi="Times New Roman" w:cs="Times New Roman"/>
          <w:sz w:val="20"/>
          <w:szCs w:val="20"/>
        </w:rPr>
        <w:instrText xml:space="preserve"> SEQ Figure \* ARABIC </w:instrText>
      </w:r>
      <w:r w:rsidRPr="00563ED9">
        <w:rPr>
          <w:rFonts w:ascii="Times New Roman" w:hAnsi="Times New Roman" w:cs="Times New Roman"/>
          <w:sz w:val="20"/>
          <w:szCs w:val="20"/>
        </w:rPr>
        <w:fldChar w:fldCharType="separate"/>
      </w:r>
      <w:r w:rsidR="00ED3F78">
        <w:rPr>
          <w:rFonts w:ascii="Times New Roman" w:hAnsi="Times New Roman" w:cs="Times New Roman"/>
          <w:noProof/>
          <w:sz w:val="20"/>
          <w:szCs w:val="20"/>
        </w:rPr>
        <w:t>2</w:t>
      </w:r>
      <w:r w:rsidRPr="00563ED9">
        <w:rPr>
          <w:rFonts w:ascii="Times New Roman" w:hAnsi="Times New Roman" w:cs="Times New Roman"/>
          <w:sz w:val="20"/>
          <w:szCs w:val="20"/>
        </w:rPr>
        <w:fldChar w:fldCharType="end"/>
      </w:r>
      <w:r w:rsidRPr="00563ED9">
        <w:rPr>
          <w:rFonts w:ascii="Times New Roman" w:hAnsi="Times New Roman" w:cs="Times New Roman"/>
          <w:sz w:val="20"/>
          <w:szCs w:val="20"/>
        </w:rPr>
        <w:t xml:space="preserve"> Phylogenetic tree labelled with transmission clusters</w:t>
      </w:r>
      <w:r w:rsidR="001E79D5">
        <w:rPr>
          <w:rFonts w:ascii="Times New Roman" w:hAnsi="Times New Roman" w:cs="Times New Roman"/>
          <w:sz w:val="20"/>
          <w:szCs w:val="20"/>
        </w:rPr>
        <w:t>.</w:t>
      </w:r>
      <w:r w:rsidR="00257EB6" w:rsidRPr="00563ED9">
        <w:rPr>
          <w:rFonts w:ascii="Times New Roman" w:hAnsi="Times New Roman" w:cs="Times New Roman"/>
          <w:sz w:val="20"/>
          <w:szCs w:val="20"/>
        </w:rPr>
        <w:fldChar w:fldCharType="begin"/>
      </w:r>
      <w:r w:rsidR="00257EB6" w:rsidRPr="00563ED9">
        <w:rPr>
          <w:rFonts w:ascii="Times New Roman" w:hAnsi="Times New Roman" w:cs="Times New Roman"/>
          <w:sz w:val="20"/>
          <w:szCs w:val="20"/>
        </w:rPr>
        <w:instrText xml:space="preserve"> INCLUDEPICTURE "/Users/theabhirath/Library/Group Containers/UBF8T346G9.ms/WebArchiveCopyPasteTempFiles/com.microsoft.Word/plot_snp_clusters-1.png" \* MERGEFORMATINET </w:instrText>
      </w:r>
      <w:r w:rsidR="00257EB6" w:rsidRPr="00563ED9">
        <w:rPr>
          <w:rFonts w:ascii="Times New Roman" w:hAnsi="Times New Roman" w:cs="Times New Roman"/>
          <w:sz w:val="20"/>
          <w:szCs w:val="20"/>
        </w:rPr>
        <w:fldChar w:fldCharType="separate"/>
      </w:r>
      <w:r w:rsidR="00257EB6" w:rsidRPr="00563ED9">
        <w:rPr>
          <w:rFonts w:ascii="Times New Roman" w:hAnsi="Times New Roman" w:cs="Times New Roman"/>
          <w:sz w:val="20"/>
          <w:szCs w:val="20"/>
        </w:rPr>
        <w:fldChar w:fldCharType="end"/>
      </w:r>
    </w:p>
    <w:p w14:paraId="09C8B532" w14:textId="099F3471" w:rsidR="004F1D66" w:rsidRDefault="009E1536">
      <w:pPr>
        <w:rPr>
          <w:rFonts w:ascii="Times New Roman" w:hAnsi="Times New Roman" w:cs="Times New Roman"/>
          <w:sz w:val="22"/>
          <w:szCs w:val="22"/>
        </w:rPr>
      </w:pPr>
      <w:r>
        <w:rPr>
          <w:rFonts w:ascii="Times New Roman" w:hAnsi="Times New Roman" w:cs="Times New Roman"/>
          <w:sz w:val="22"/>
          <w:szCs w:val="22"/>
        </w:rPr>
        <w:lastRenderedPageBreak/>
        <w:t>Fig 2</w:t>
      </w:r>
      <w:r w:rsidR="00096298">
        <w:rPr>
          <w:rFonts w:ascii="Times New Roman" w:hAnsi="Times New Roman" w:cs="Times New Roman"/>
          <w:sz w:val="22"/>
          <w:szCs w:val="22"/>
        </w:rPr>
        <w:t xml:space="preserve"> was generated </w:t>
      </w:r>
      <w:r w:rsidR="00865151">
        <w:rPr>
          <w:rFonts w:ascii="Times New Roman" w:hAnsi="Times New Roman" w:cs="Times New Roman"/>
          <w:sz w:val="22"/>
          <w:szCs w:val="22"/>
        </w:rPr>
        <w:t>in this manner</w:t>
      </w:r>
      <w:r w:rsidR="004E3CDA">
        <w:rPr>
          <w:rFonts w:ascii="Times New Roman" w:hAnsi="Times New Roman" w:cs="Times New Roman"/>
          <w:sz w:val="22"/>
          <w:szCs w:val="22"/>
        </w:rPr>
        <w:t xml:space="preserve">. </w:t>
      </w:r>
      <w:r w:rsidR="00771B68">
        <w:rPr>
          <w:rFonts w:ascii="Times New Roman" w:hAnsi="Times New Roman" w:cs="Times New Roman"/>
          <w:sz w:val="22"/>
          <w:szCs w:val="22"/>
        </w:rPr>
        <w:t xml:space="preserve">This function uses </w:t>
      </w:r>
      <w:r w:rsidR="00771B68" w:rsidRPr="000A5528">
        <w:rPr>
          <w:rFonts w:ascii="Andale Mono" w:hAnsi="Andale Mono" w:cs="Times New Roman"/>
          <w:sz w:val="20"/>
          <w:szCs w:val="20"/>
        </w:rPr>
        <w:t>ggtree</w:t>
      </w:r>
      <w:r w:rsidR="00771B68">
        <w:rPr>
          <w:rFonts w:ascii="Times New Roman" w:hAnsi="Times New Roman" w:cs="Times New Roman"/>
          <w:sz w:val="22"/>
          <w:szCs w:val="22"/>
        </w:rPr>
        <w:fldChar w:fldCharType="begin"/>
      </w:r>
      <w:r w:rsidR="004A1809">
        <w:rPr>
          <w:rFonts w:ascii="Times New Roman" w:hAnsi="Times New Roman" w:cs="Times New Roman"/>
          <w:sz w:val="22"/>
          <w:szCs w:val="22"/>
        </w:rPr>
        <w:instrText xml:space="preserve"> ADDIN ZOTERO_ITEM CSL_CITATION {"citationID":"qFMMKUpn","properties":{"formattedCitation":"\\super 15\\uc0\\u8211{}17\\nosupersub{}","plainCitation":"15–17","noteIndex":0},"citationItems":[{"id":238,"uris":["http://zotero.org/users/12094197/items/JS2TMCNQ"],"itemData":{"id":238,"type":"article-journal","abstract":"Summary\n            \n              \n                \n                  \n                    We present an\n                    r\n                    package,\n                    ggtree\n                    , which provides programmable visualization and annotation of phylogenetic trees.\n                  \n                \n                \n                  \n                    ggtree\n                    can read more tree file formats than other softwares, including\n                    newick\n                    ,\n                    nexus\n                    ,\n                    NHX\n                    ,\n                    phylip\n                    and\n                    jplace\n                    formats, and support visualization of\n                    phylo, multiphylo, phylo4, phylo4d, obkdata\n                    and\n                    phyloseq\n                    tree objects defined in other\n                    r\n                    packages. It can also extract the tree/branch/node‐specific and other data from the analysis outputs of\n                    beast\n                    ,\n                    epa\n                    ,\n                    hyphy\n                    ,\n                    paml\n                    ,\n                    phylodog\n                    ,\n                    pplacer\n                    ,\n                    r8s\n                    ,\n                    raxml\n                    and\n                    revbayes\n                    software, and allows using these data to annotate the tree.\n                  \n                \n                \n                  The package allows colouring and annotation of a tree by numerical/categorical node attributes, manipulating a tree by rotating, collapsing and zooming out clades, highlighting user selected clades or operational taxonomic units and exploration of a large tree by zooming into a selected portion.\n                \n                \n                  A two‐dimensional tree can be drawn by scaling the tree width based on an attribute of the nodes. A tree can be annotated with an associated numerical matrix (as a heat map), multiple sequence alignment, subplots or silhouette images.\n                \n                \n                  \n                    The package\n                    ggtree\n                    is released under the\n                    artistic‐2.0 license\n                    . The source code and documents are freely available through\n                    bioconductor\n                    (\n                    http://www.bioconductor.org/packages/ggtree\n                    ).","container-title":"Methods in Ecology and Evolution","DOI":"10.1111/2041-210X.12628","ISSN":"2041-210X, 2041-210X","issue":"1","journalAbbreviation":"Methods Ecol Evol","language":"en","license":"http://onlinelibrary.wiley.com/termsAndConditions#vor","page":"28-36","source":"DOI.org (Crossref)","title":"&lt;span style=\"font-variant:small-caps;\"&gt;ggtree&lt;/span&gt; : an &lt;span style=\"font-variant:small-caps;\"&gt;r&lt;/span&gt; package for visualization and annotation of phylogenetic trees with their covariates and other associated data","title-short":"&lt;span style=\"font-variant","URL":"https://besjournals.onlinelibrary.wiley.com/doi/10.1111/2041-210X.12628","volume":"8","author":[{"family":"Yu","given":"Guangchuang"},{"family":"Smith","given":"David K."},{"family":"Zhu","given":"Huachen"},{"family":"Guan","given":"Yi"},{"family":"Lam","given":"Tommy Tsan‐Yuk"}],"editor":[{"family":"McInerny","given":"Greg"}],"accessed":{"date-parts":[["2025",4,22]]},"issued":{"date-parts":[["2017",1]]}}},{"id":235,"uris":["http://zotero.org/users/12094197/items/SX9ZKWPV"],"itemData":{"id":235,"type":"article-journal","abstract":"Abstract\n            \n              While phylogenetic trees and associated data have been getting easier to generate, it has been difficult to reuse, combine, and synthesize the information they provided, because published trees are often only available as image files and associated data are often stored in incompatible formats. To increase the reproducibility and reusability of phylogenetic data, the\n              ggtree\n              object was designed for storing phylogenetic tree and associated data, as well as visualization directives. The\n              ggtree\n              object itself is a graphic object and can be rendered as a static image. More importantly, the input tree and associated data that are used in visualization can be extracted from the graphic object, making it an ideal data structure for publishing tree (image, tree, and data in one single object) and thus enhancing data reuse and analytical reproducibility, as well as facilitating integrative and comparative studies. The ggtree package is freely available at\n              https://www.bioconductor.org/packages/ggtree\n              .\n            \n          , \n            Highlights\n            \n              \n                \n                  \n                    The phylogenetic tree and diverse accompanying data can be stored in a\n                    ggtree\n                    graph object, which improves the reproducibility and reusability of phylogenetic data.\n                  \n                \n                \n                  \n                    The phylogenetic tree and associated data can be extracted from the\n                    ggtree\n                    object, which can be reanalyzed and help various scientific disciplines synthesize their comparative studies and phylogenetic information.\n                  \n                \n                \n                  \n                    The\n                    ggtree\n                    graph object can be rendered as a static image, and the visualization directives that were previously saved in the object can be reused to display a different tree object in a manner akin to Microsoft Word Format Painter.","container-title":"iMeta","DOI":"10.1002/imt2.56","ISSN":"2770-596X, 2770-596X","issue":"4","journalAbbreviation":"iMeta","language":"en","page":"e56","source":"DOI.org (Crossref)","title":"&lt;i&gt;Ggtree&lt;/i&gt; : A serialized data object for visualization of a phylogenetic tree and annotation data","title-short":"&lt;i&gt;Ggtree&lt;/i&gt;","URL":"https://onlinelibrary.wiley.com/doi/10.1002/imt2.56","volume":"1","author":[{"family":"Xu","given":"Shuangbin"},{"family":"Li","given":"Lin"},{"family":"Luo","given":"Xiao"},{"family":"Chen","given":"Meijun"},{"family":"Tang","given":"Wenli"},{"family":"Zhan","given":"Li"},{"family":"Dai","given":"Zehan"},{"family":"Lam","given":"Tommy T."},{"family":"Guan","given":"Yi"},{"family":"Yu","given":"Guangchuang"}],"accessed":{"date-parts":[["2025",4,22]]},"issued":{"date-parts":[["2022",12]]}}},{"id":237,"uris":["http://zotero.org/users/12094197/items/4XTKGAD4"],"itemData":{"id":237,"type":"book","edition":"1","event-place":"Boca Raton","ISBN":"978-1-00-327924-2","language":"en","note":"DOI: 10.1201/9781003279242","publisher":"Chapman and Hall/CRC","publisher-place":"Boca Raton","source":"DOI.org (Crossref)","title":"Data Integration, Manipulation and Visualization of Phylogenetic Trees","URL":"https://www.taylorfrancis.com/books/9781003279242","author":[{"family":"Yu","given":"Guangchuang"}],"accessed":{"date-parts":[["2025",4,22]]},"issued":{"date-parts":[["2022",7,1]]}}}],"schema":"https://github.com/citation-style-language/schema/raw/master/csl-citation.json"} </w:instrText>
      </w:r>
      <w:r w:rsidR="00771B68">
        <w:rPr>
          <w:rFonts w:ascii="Times New Roman" w:hAnsi="Times New Roman" w:cs="Times New Roman"/>
          <w:sz w:val="22"/>
          <w:szCs w:val="22"/>
        </w:rPr>
        <w:fldChar w:fldCharType="separate"/>
      </w:r>
      <w:r w:rsidR="004A1809" w:rsidRPr="004A1809">
        <w:rPr>
          <w:rFonts w:ascii="Times New Roman" w:hAnsi="Times New Roman" w:cs="Times New Roman"/>
          <w:kern w:val="0"/>
          <w:sz w:val="22"/>
          <w:vertAlign w:val="superscript"/>
        </w:rPr>
        <w:t>15–17</w:t>
      </w:r>
      <w:r w:rsidR="00771B68">
        <w:rPr>
          <w:rFonts w:ascii="Times New Roman" w:hAnsi="Times New Roman" w:cs="Times New Roman"/>
          <w:sz w:val="22"/>
          <w:szCs w:val="22"/>
        </w:rPr>
        <w:fldChar w:fldCharType="end"/>
      </w:r>
      <w:r w:rsidR="00771B68">
        <w:rPr>
          <w:rFonts w:ascii="Times New Roman" w:hAnsi="Times New Roman" w:cs="Times New Roman"/>
          <w:sz w:val="22"/>
          <w:szCs w:val="22"/>
        </w:rPr>
        <w:t xml:space="preserve">, a plotting library in R that extends the grammar of graphics that </w:t>
      </w:r>
      <w:r w:rsidR="00771B68" w:rsidRPr="001B3460">
        <w:rPr>
          <w:rFonts w:ascii="Andale Mono" w:hAnsi="Andale Mono" w:cs="Times New Roman"/>
          <w:sz w:val="20"/>
          <w:szCs w:val="20"/>
        </w:rPr>
        <w:t>ggplot</w:t>
      </w:r>
      <w:r w:rsidR="00771B68">
        <w:rPr>
          <w:rFonts w:ascii="Andale Mono" w:hAnsi="Andale Mono" w:cs="Times New Roman"/>
          <w:sz w:val="20"/>
          <w:szCs w:val="20"/>
        </w:rPr>
        <w:t>2</w:t>
      </w:r>
      <w:r w:rsidR="00771B68" w:rsidRPr="005734E0">
        <w:rPr>
          <w:rFonts w:ascii="Times New Roman" w:hAnsi="Times New Roman" w:cs="Times New Roman"/>
          <w:sz w:val="22"/>
          <w:szCs w:val="22"/>
        </w:rPr>
        <w:t xml:space="preserve"> </w:t>
      </w:r>
      <w:r w:rsidR="00771B68">
        <w:rPr>
          <w:rFonts w:ascii="Times New Roman" w:hAnsi="Times New Roman" w:cs="Times New Roman"/>
          <w:sz w:val="22"/>
          <w:szCs w:val="22"/>
        </w:rPr>
        <w:t xml:space="preserve">provides to visualize and annotate </w:t>
      </w:r>
      <w:r w:rsidR="004F1D66">
        <w:rPr>
          <w:rFonts w:ascii="Times New Roman" w:hAnsi="Times New Roman" w:cs="Times New Roman"/>
          <w:sz w:val="22"/>
          <w:szCs w:val="22"/>
        </w:rPr>
        <w:t xml:space="preserve">phylogenetic trees along with other data. The function thus returns a plot object that can further be customized by the user using </w:t>
      </w:r>
      <w:r w:rsidR="004F1D66" w:rsidRPr="009A5909">
        <w:rPr>
          <w:rFonts w:ascii="Andale Mono" w:hAnsi="Andale Mono" w:cs="Times New Roman"/>
          <w:sz w:val="20"/>
          <w:szCs w:val="20"/>
        </w:rPr>
        <w:t>ggplot2</w:t>
      </w:r>
      <w:r w:rsidR="004F1D66">
        <w:rPr>
          <w:rFonts w:ascii="Times New Roman" w:hAnsi="Times New Roman" w:cs="Times New Roman"/>
          <w:sz w:val="22"/>
          <w:szCs w:val="22"/>
        </w:rPr>
        <w:t xml:space="preserve"> for their specific visualizing needs.</w:t>
      </w:r>
    </w:p>
    <w:p w14:paraId="1318EDA5" w14:textId="737F6DCC" w:rsidR="00032B34" w:rsidRDefault="00460F19">
      <w:pPr>
        <w:rPr>
          <w:rFonts w:ascii="Times New Roman" w:hAnsi="Times New Roman" w:cs="Times New Roman"/>
          <w:sz w:val="22"/>
          <w:szCs w:val="22"/>
        </w:rPr>
      </w:pPr>
      <w:r>
        <w:rPr>
          <w:rFonts w:ascii="Times New Roman" w:hAnsi="Times New Roman" w:cs="Times New Roman"/>
          <w:sz w:val="22"/>
          <w:szCs w:val="22"/>
        </w:rPr>
        <w:t xml:space="preserve">Since </w:t>
      </w:r>
      <w:proofErr w:type="spellStart"/>
      <w:r w:rsidRPr="00DD71D2">
        <w:rPr>
          <w:rFonts w:ascii="Andale Mono" w:hAnsi="Andale Mono" w:cs="Times New Roman"/>
          <w:sz w:val="20"/>
          <w:szCs w:val="20"/>
        </w:rPr>
        <w:t>transclust</w:t>
      </w:r>
      <w:proofErr w:type="spellEnd"/>
      <w:r w:rsidRPr="007507C3">
        <w:rPr>
          <w:rFonts w:ascii="Times New Roman" w:hAnsi="Times New Roman" w:cs="Times New Roman"/>
          <w:sz w:val="22"/>
          <w:szCs w:val="22"/>
        </w:rPr>
        <w:t xml:space="preserve"> </w:t>
      </w:r>
      <w:r>
        <w:rPr>
          <w:rFonts w:ascii="Times New Roman" w:hAnsi="Times New Roman" w:cs="Times New Roman"/>
          <w:sz w:val="22"/>
          <w:szCs w:val="22"/>
        </w:rPr>
        <w:t xml:space="preserve">provides multiple methods to identify </w:t>
      </w:r>
      <w:r w:rsidR="00A32EBA">
        <w:rPr>
          <w:rFonts w:ascii="Times New Roman" w:hAnsi="Times New Roman" w:cs="Times New Roman"/>
          <w:sz w:val="22"/>
          <w:szCs w:val="22"/>
        </w:rPr>
        <w:t xml:space="preserve">transmission clusters, it also has a function that compares clusters generated by two different methods by generating a heatmap that highlights the proportion of isolates shared between clusters generated </w:t>
      </w:r>
      <w:r w:rsidR="00482E84">
        <w:rPr>
          <w:rFonts w:ascii="Times New Roman" w:hAnsi="Times New Roman" w:cs="Times New Roman"/>
          <w:sz w:val="22"/>
          <w:szCs w:val="22"/>
        </w:rPr>
        <w:t>by</w:t>
      </w:r>
      <w:r w:rsidR="00A32EBA">
        <w:rPr>
          <w:rFonts w:ascii="Times New Roman" w:hAnsi="Times New Roman" w:cs="Times New Roman"/>
          <w:sz w:val="22"/>
          <w:szCs w:val="22"/>
        </w:rPr>
        <w:t xml:space="preserve"> different methods.</w:t>
      </w:r>
      <w:r w:rsidR="004C3A2C">
        <w:rPr>
          <w:rFonts w:ascii="Times New Roman" w:hAnsi="Times New Roman" w:cs="Times New Roman"/>
          <w:sz w:val="22"/>
          <w:szCs w:val="22"/>
        </w:rPr>
        <w:t xml:space="preserve"> This allows us to see if the two methods we are using are in fact </w:t>
      </w:r>
      <w:r w:rsidR="001148D3">
        <w:rPr>
          <w:rFonts w:ascii="Times New Roman" w:hAnsi="Times New Roman" w:cs="Times New Roman"/>
          <w:sz w:val="22"/>
          <w:szCs w:val="22"/>
        </w:rPr>
        <w:t>identifying</w:t>
      </w:r>
      <w:r w:rsidR="004C3A2C">
        <w:rPr>
          <w:rFonts w:ascii="Times New Roman" w:hAnsi="Times New Roman" w:cs="Times New Roman"/>
          <w:sz w:val="22"/>
          <w:szCs w:val="22"/>
        </w:rPr>
        <w:t xml:space="preserve"> different sets of clusters.</w:t>
      </w:r>
      <w:r w:rsidR="00E768E4">
        <w:rPr>
          <w:rFonts w:ascii="Times New Roman" w:hAnsi="Times New Roman" w:cs="Times New Roman"/>
          <w:sz w:val="22"/>
          <w:szCs w:val="22"/>
        </w:rPr>
        <w:t xml:space="preserve"> This function uses </w:t>
      </w:r>
      <w:r w:rsidR="00E768E4" w:rsidRPr="004E5DC7">
        <w:rPr>
          <w:rFonts w:ascii="Andale Mono" w:hAnsi="Andale Mono" w:cs="Times New Roman"/>
          <w:sz w:val="20"/>
          <w:szCs w:val="20"/>
        </w:rPr>
        <w:t>g</w:t>
      </w:r>
      <w:r w:rsidR="00E768E4" w:rsidRPr="00B90384">
        <w:rPr>
          <w:rFonts w:ascii="Andale Mono" w:hAnsi="Andale Mono" w:cs="Times New Roman"/>
          <w:sz w:val="20"/>
          <w:szCs w:val="20"/>
        </w:rPr>
        <w:t>galign</w:t>
      </w:r>
      <w:r w:rsidR="00E768E4">
        <w:rPr>
          <w:rFonts w:ascii="Times New Roman" w:hAnsi="Times New Roman" w:cs="Times New Roman"/>
          <w:sz w:val="22"/>
          <w:szCs w:val="22"/>
        </w:rPr>
        <w:fldChar w:fldCharType="begin"/>
      </w:r>
      <w:r w:rsidR="004A1809">
        <w:rPr>
          <w:rFonts w:ascii="Times New Roman" w:hAnsi="Times New Roman" w:cs="Times New Roman"/>
          <w:sz w:val="22"/>
          <w:szCs w:val="22"/>
        </w:rPr>
        <w:instrText xml:space="preserve"> ADDIN ZOTERO_ITEM CSL_CITATION {"citationID":"ii2Fr52B","properties":{"formattedCitation":"\\super 18\\nosupersub{}","plainCitation":"18","noteIndex":0},"citationItems":[{"id":241,"uris":["http://zotero.org/users/12094197/items/UQIW835P"],"itemData":{"id":241,"type":"book","title":"ggalign: A 'ggplot2' Extension for Consistent Axis Alignment","URL":"https://github.com/Yunuuuu/ggalign","author":[{"family":"Peng","given":"Yun"},{"family":"Wang","given":"Shixiang"}],"issued":{"date-parts":[["2025"]]}}}],"schema":"https://github.com/citation-style-language/schema/raw/master/csl-citation.json"} </w:instrText>
      </w:r>
      <w:r w:rsidR="00E768E4">
        <w:rPr>
          <w:rFonts w:ascii="Times New Roman" w:hAnsi="Times New Roman" w:cs="Times New Roman"/>
          <w:sz w:val="22"/>
          <w:szCs w:val="22"/>
        </w:rPr>
        <w:fldChar w:fldCharType="separate"/>
      </w:r>
      <w:r w:rsidR="004A1809" w:rsidRPr="004A1809">
        <w:rPr>
          <w:rFonts w:ascii="Times New Roman" w:hAnsi="Times New Roman" w:cs="Times New Roman"/>
          <w:kern w:val="0"/>
          <w:sz w:val="22"/>
          <w:vertAlign w:val="superscript"/>
        </w:rPr>
        <w:t>18</w:t>
      </w:r>
      <w:r w:rsidR="00E768E4">
        <w:rPr>
          <w:rFonts w:ascii="Times New Roman" w:hAnsi="Times New Roman" w:cs="Times New Roman"/>
          <w:sz w:val="22"/>
          <w:szCs w:val="22"/>
        </w:rPr>
        <w:fldChar w:fldCharType="end"/>
      </w:r>
      <w:r w:rsidR="00E768E4">
        <w:rPr>
          <w:rFonts w:ascii="Times New Roman" w:hAnsi="Times New Roman" w:cs="Times New Roman"/>
          <w:sz w:val="22"/>
          <w:szCs w:val="22"/>
        </w:rPr>
        <w:t xml:space="preserve"> under the hood, which helps extend </w:t>
      </w:r>
      <w:r w:rsidR="00E768E4" w:rsidRPr="00727A0E">
        <w:rPr>
          <w:rFonts w:ascii="Andale Mono" w:hAnsi="Andale Mono" w:cs="Times New Roman"/>
          <w:sz w:val="20"/>
          <w:szCs w:val="20"/>
        </w:rPr>
        <w:t>ggplot2</w:t>
      </w:r>
      <w:r w:rsidR="00E768E4">
        <w:rPr>
          <w:rFonts w:ascii="Times New Roman" w:hAnsi="Times New Roman" w:cs="Times New Roman"/>
          <w:sz w:val="22"/>
          <w:szCs w:val="22"/>
        </w:rPr>
        <w:t xml:space="preserve"> further to allow for the specification of more customizable and complex layouts with ease.</w:t>
      </w:r>
      <w:r w:rsidR="00032B34">
        <w:rPr>
          <w:rFonts w:ascii="Times New Roman" w:hAnsi="Times New Roman" w:cs="Times New Roman"/>
          <w:sz w:val="22"/>
          <w:szCs w:val="22"/>
        </w:rPr>
        <w:t xml:space="preserve"> </w:t>
      </w:r>
      <w:r w:rsidR="00910921">
        <w:rPr>
          <w:rFonts w:ascii="Times New Roman" w:hAnsi="Times New Roman" w:cs="Times New Roman"/>
          <w:sz w:val="22"/>
          <w:szCs w:val="22"/>
        </w:rPr>
        <w:t xml:space="preserve">This means that we get a plot object from </w:t>
      </w:r>
      <w:proofErr w:type="spellStart"/>
      <w:r w:rsidR="00910921" w:rsidRPr="00CB09A0">
        <w:rPr>
          <w:rFonts w:ascii="Andale Mono" w:hAnsi="Andale Mono" w:cs="Times New Roman"/>
          <w:sz w:val="20"/>
          <w:szCs w:val="20"/>
        </w:rPr>
        <w:t>compare_clusters</w:t>
      </w:r>
      <w:proofErr w:type="spellEnd"/>
      <w:r w:rsidR="00910921">
        <w:rPr>
          <w:rFonts w:ascii="Times New Roman" w:hAnsi="Times New Roman" w:cs="Times New Roman"/>
          <w:sz w:val="22"/>
          <w:szCs w:val="22"/>
        </w:rPr>
        <w:t xml:space="preserve"> that can be composed with </w:t>
      </w:r>
      <w:r w:rsidR="00910921" w:rsidRPr="00B27E18">
        <w:rPr>
          <w:rFonts w:ascii="Andale Mono" w:hAnsi="Andale Mono" w:cs="Times New Roman"/>
          <w:sz w:val="20"/>
          <w:szCs w:val="20"/>
        </w:rPr>
        <w:t>ggplot2</w:t>
      </w:r>
      <w:r w:rsidR="00910921">
        <w:rPr>
          <w:rFonts w:ascii="Times New Roman" w:hAnsi="Times New Roman" w:cs="Times New Roman"/>
          <w:sz w:val="22"/>
          <w:szCs w:val="22"/>
        </w:rPr>
        <w:t xml:space="preserve"> for further customization. </w:t>
      </w:r>
      <w:r w:rsidR="00032B34">
        <w:rPr>
          <w:rFonts w:ascii="Times New Roman" w:hAnsi="Times New Roman" w:cs="Times New Roman"/>
          <w:sz w:val="22"/>
          <w:szCs w:val="22"/>
        </w:rPr>
        <w:t>The function is called as below:</w:t>
      </w:r>
    </w:p>
    <w:p w14:paraId="56CF891B" w14:textId="4C95CC65" w:rsidR="000671FE" w:rsidRPr="00BD14D8" w:rsidRDefault="00A84E59" w:rsidP="00BD1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7487"/>
        <w:rPr>
          <w:rFonts w:ascii="Consolas" w:hAnsi="Consolas" w:cs="Consolas"/>
          <w:sz w:val="17"/>
          <w:szCs w:val="17"/>
        </w:rPr>
      </w:pPr>
      <w:proofErr w:type="spellStart"/>
      <w:r>
        <w:rPr>
          <w:rFonts w:ascii="Consolas" w:hAnsi="Consolas" w:cs="Consolas"/>
          <w:color w:val="000000"/>
          <w:sz w:val="17"/>
          <w:szCs w:val="17"/>
        </w:rPr>
        <w:t>compare_</w:t>
      </w:r>
      <w:proofErr w:type="gramStart"/>
      <w:r>
        <w:rPr>
          <w:rFonts w:ascii="Consolas" w:hAnsi="Consolas" w:cs="Consolas"/>
          <w:color w:val="000000"/>
          <w:sz w:val="17"/>
          <w:szCs w:val="17"/>
        </w:rPr>
        <w:t>clusters</w:t>
      </w:r>
      <w:proofErr w:type="spellEnd"/>
      <w:r>
        <w:rPr>
          <w:rFonts w:ascii="Consolas" w:hAnsi="Consolas" w:cs="Consolas"/>
          <w:color w:val="666600"/>
          <w:sz w:val="17"/>
          <w:szCs w:val="17"/>
        </w:rPr>
        <w:t>(</w:t>
      </w:r>
      <w:proofErr w:type="gramEnd"/>
      <w:r>
        <w:rPr>
          <w:rFonts w:ascii="Consolas" w:hAnsi="Consolas" w:cs="Consolas"/>
          <w:color w:val="000000"/>
          <w:sz w:val="17"/>
          <w:szCs w:val="17"/>
        </w:rPr>
        <w:t>clusters1</w:t>
      </w:r>
      <w:r>
        <w:rPr>
          <w:rFonts w:ascii="Consolas" w:hAnsi="Consolas" w:cs="Consolas"/>
          <w:color w:val="666600"/>
          <w:sz w:val="17"/>
          <w:szCs w:val="17"/>
        </w:rPr>
        <w:t>,</w:t>
      </w:r>
      <w:r>
        <w:rPr>
          <w:rFonts w:ascii="Consolas" w:hAnsi="Consolas" w:cs="Consolas"/>
          <w:color w:val="000000"/>
          <w:sz w:val="17"/>
          <w:szCs w:val="17"/>
        </w:rPr>
        <w:t xml:space="preserve"> clusters2</w:t>
      </w:r>
      <w:r>
        <w:rPr>
          <w:rFonts w:ascii="Consolas" w:hAnsi="Consolas" w:cs="Consolas"/>
          <w:color w:val="666600"/>
          <w:sz w:val="17"/>
          <w:szCs w:val="17"/>
        </w:rPr>
        <w:t>)</w:t>
      </w:r>
    </w:p>
    <w:p w14:paraId="54B5168B" w14:textId="77777777" w:rsidR="0022156A" w:rsidRDefault="00323092" w:rsidP="000A2668">
      <w:pPr>
        <w:keepNext/>
        <w:jc w:val="center"/>
      </w:pPr>
      <w:r>
        <w:fldChar w:fldCharType="begin"/>
      </w:r>
      <w:r>
        <w:instrText xml:space="preserve"> INCLUDEPICTURE "/Users/theabhirath/Library/Group Containers/UBF8T346G9.ms/WebArchiveCopyPasteTempFiles/com.microsoft.Word/compare_clusters-1.png" \* MERGEFORMATINET </w:instrText>
      </w:r>
      <w:r>
        <w:fldChar w:fldCharType="separate"/>
      </w:r>
      <w:r>
        <w:rPr>
          <w:noProof/>
        </w:rPr>
        <w:drawing>
          <wp:inline distT="0" distB="0" distL="0" distR="0" wp14:anchorId="15967C1E" wp14:editId="28847547">
            <wp:extent cx="5346797" cy="5346797"/>
            <wp:effectExtent l="0" t="0" r="0" b="0"/>
            <wp:docPr id="1250294816" name="Picture 4" descr="A chart with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94816" name="Picture 4" descr="A chart with green squar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a:ext>
                      </a:extLst>
                    </a:blip>
                    <a:srcRect/>
                    <a:stretch>
                      <a:fillRect/>
                    </a:stretch>
                  </pic:blipFill>
                  <pic:spPr bwMode="auto">
                    <a:xfrm>
                      <a:off x="0" y="0"/>
                      <a:ext cx="5427136" cy="5427136"/>
                    </a:xfrm>
                    <a:prstGeom prst="rect">
                      <a:avLst/>
                    </a:prstGeom>
                    <a:noFill/>
                    <a:ln>
                      <a:noFill/>
                    </a:ln>
                  </pic:spPr>
                </pic:pic>
              </a:graphicData>
            </a:graphic>
          </wp:inline>
        </w:drawing>
      </w:r>
      <w:r>
        <w:fldChar w:fldCharType="end"/>
      </w:r>
    </w:p>
    <w:p w14:paraId="3084DE7B" w14:textId="74294A5C" w:rsidR="00283400" w:rsidRPr="00D70C2F" w:rsidRDefault="0022156A" w:rsidP="0022156A">
      <w:pPr>
        <w:pStyle w:val="Caption"/>
        <w:jc w:val="center"/>
        <w:rPr>
          <w:rFonts w:ascii="Times New Roman" w:hAnsi="Times New Roman" w:cs="Times New Roman"/>
          <w:sz w:val="20"/>
          <w:szCs w:val="20"/>
        </w:rPr>
      </w:pPr>
      <w:r w:rsidRPr="00D70C2F">
        <w:rPr>
          <w:rFonts w:ascii="Times New Roman" w:hAnsi="Times New Roman" w:cs="Times New Roman"/>
          <w:sz w:val="20"/>
          <w:szCs w:val="20"/>
        </w:rPr>
        <w:t xml:space="preserve">Figure </w:t>
      </w:r>
      <w:r w:rsidRPr="00D70C2F">
        <w:rPr>
          <w:rFonts w:ascii="Times New Roman" w:hAnsi="Times New Roman" w:cs="Times New Roman"/>
          <w:sz w:val="20"/>
          <w:szCs w:val="20"/>
        </w:rPr>
        <w:fldChar w:fldCharType="begin"/>
      </w:r>
      <w:r w:rsidRPr="00D70C2F">
        <w:rPr>
          <w:rFonts w:ascii="Times New Roman" w:hAnsi="Times New Roman" w:cs="Times New Roman"/>
          <w:sz w:val="20"/>
          <w:szCs w:val="20"/>
        </w:rPr>
        <w:instrText xml:space="preserve"> SEQ Figure \* ARABIC </w:instrText>
      </w:r>
      <w:r w:rsidRPr="00D70C2F">
        <w:rPr>
          <w:rFonts w:ascii="Times New Roman" w:hAnsi="Times New Roman" w:cs="Times New Roman"/>
          <w:sz w:val="20"/>
          <w:szCs w:val="20"/>
        </w:rPr>
        <w:fldChar w:fldCharType="separate"/>
      </w:r>
      <w:r w:rsidR="00ED3F78">
        <w:rPr>
          <w:rFonts w:ascii="Times New Roman" w:hAnsi="Times New Roman" w:cs="Times New Roman"/>
          <w:noProof/>
          <w:sz w:val="20"/>
          <w:szCs w:val="20"/>
        </w:rPr>
        <w:t>3</w:t>
      </w:r>
      <w:r w:rsidRPr="00D70C2F">
        <w:rPr>
          <w:rFonts w:ascii="Times New Roman" w:hAnsi="Times New Roman" w:cs="Times New Roman"/>
          <w:sz w:val="20"/>
          <w:szCs w:val="20"/>
        </w:rPr>
        <w:fldChar w:fldCharType="end"/>
      </w:r>
      <w:r w:rsidRPr="00D70C2F">
        <w:rPr>
          <w:rFonts w:ascii="Times New Roman" w:hAnsi="Times New Roman" w:cs="Times New Roman"/>
          <w:sz w:val="20"/>
          <w:szCs w:val="20"/>
        </w:rPr>
        <w:t xml:space="preserve"> Comparing clusters generated by the SNV threshold and shared-variant approaches by plotting proportion of isolates that are common between clusters</w:t>
      </w:r>
      <w:r w:rsidR="00EF0006">
        <w:rPr>
          <w:rFonts w:ascii="Times New Roman" w:hAnsi="Times New Roman" w:cs="Times New Roman"/>
          <w:sz w:val="20"/>
          <w:szCs w:val="20"/>
        </w:rPr>
        <w:t>.</w:t>
      </w:r>
    </w:p>
    <w:p w14:paraId="411F6003" w14:textId="68B0ADAD" w:rsidR="00323092" w:rsidRDefault="00323092" w:rsidP="00323092">
      <w:pPr>
        <w:rPr>
          <w:rFonts w:ascii="Times New Roman" w:hAnsi="Times New Roman" w:cs="Times New Roman"/>
          <w:sz w:val="22"/>
          <w:szCs w:val="22"/>
        </w:rPr>
      </w:pPr>
      <w:r>
        <w:rPr>
          <w:rFonts w:ascii="Times New Roman" w:hAnsi="Times New Roman" w:cs="Times New Roman"/>
          <w:sz w:val="22"/>
          <w:szCs w:val="22"/>
        </w:rPr>
        <w:lastRenderedPageBreak/>
        <w:t>Th</w:t>
      </w:r>
      <w:r w:rsidR="00635FF3">
        <w:rPr>
          <w:rFonts w:ascii="Times New Roman" w:hAnsi="Times New Roman" w:cs="Times New Roman"/>
          <w:sz w:val="22"/>
          <w:szCs w:val="22"/>
        </w:rPr>
        <w:t>e output of this function</w:t>
      </w:r>
      <w:r w:rsidR="004C6F61">
        <w:rPr>
          <w:rFonts w:ascii="Times New Roman" w:hAnsi="Times New Roman" w:cs="Times New Roman"/>
          <w:sz w:val="22"/>
          <w:szCs w:val="22"/>
        </w:rPr>
        <w:t xml:space="preserve"> </w:t>
      </w:r>
      <w:r>
        <w:rPr>
          <w:rFonts w:ascii="Times New Roman" w:hAnsi="Times New Roman" w:cs="Times New Roman"/>
          <w:sz w:val="22"/>
          <w:szCs w:val="22"/>
        </w:rPr>
        <w:t xml:space="preserve">is shown in </w:t>
      </w:r>
      <w:r w:rsidR="00FE7AAF">
        <w:rPr>
          <w:rFonts w:ascii="Times New Roman" w:hAnsi="Times New Roman" w:cs="Times New Roman"/>
          <w:sz w:val="22"/>
          <w:szCs w:val="22"/>
        </w:rPr>
        <w:t xml:space="preserve">Fig </w:t>
      </w:r>
      <w:r w:rsidR="00F871BE">
        <w:rPr>
          <w:rFonts w:ascii="Times New Roman" w:hAnsi="Times New Roman" w:cs="Times New Roman"/>
          <w:sz w:val="22"/>
          <w:szCs w:val="22"/>
        </w:rPr>
        <w:t>3</w:t>
      </w:r>
      <w:r>
        <w:rPr>
          <w:rFonts w:ascii="Times New Roman" w:hAnsi="Times New Roman" w:cs="Times New Roman"/>
          <w:sz w:val="22"/>
          <w:szCs w:val="22"/>
        </w:rPr>
        <w:t xml:space="preserve">. We can clearly see that the heatmap is mostly sparse. This tells us that the SNV threshold method and the shared variant algorithm yield quite distinctive clusters with very different sets of isolates in each of the clusters. Analyzing this further will potentially </w:t>
      </w:r>
      <w:r w:rsidR="00972B3B">
        <w:rPr>
          <w:rFonts w:ascii="Times New Roman" w:hAnsi="Times New Roman" w:cs="Times New Roman"/>
          <w:sz w:val="22"/>
          <w:szCs w:val="22"/>
        </w:rPr>
        <w:t>reveal</w:t>
      </w:r>
      <w:r>
        <w:rPr>
          <w:rFonts w:ascii="Times New Roman" w:hAnsi="Times New Roman" w:cs="Times New Roman"/>
          <w:sz w:val="22"/>
          <w:szCs w:val="22"/>
        </w:rPr>
        <w:t xml:space="preserve"> important information about the nature of transmission dynamics in the facility</w:t>
      </w:r>
      <w:r w:rsidR="0061061E">
        <w:rPr>
          <w:rFonts w:ascii="Times New Roman" w:hAnsi="Times New Roman" w:cs="Times New Roman"/>
          <w:sz w:val="22"/>
          <w:szCs w:val="22"/>
        </w:rPr>
        <w:t>.</w:t>
      </w:r>
    </w:p>
    <w:p w14:paraId="0E602E58" w14:textId="0D65C6F7" w:rsidR="00853DD1" w:rsidRPr="00853DD1" w:rsidRDefault="00853DD1" w:rsidP="00853DD1">
      <w:pPr>
        <w:rPr>
          <w:rFonts w:ascii="Times New Roman" w:hAnsi="Times New Roman" w:cs="Times New Roman"/>
          <w:sz w:val="22"/>
          <w:szCs w:val="22"/>
        </w:rPr>
      </w:pPr>
      <w:r w:rsidRPr="00853DD1">
        <w:rPr>
          <w:rFonts w:ascii="Times New Roman" w:hAnsi="Times New Roman" w:cs="Times New Roman"/>
          <w:sz w:val="22"/>
          <w:szCs w:val="22"/>
        </w:rPr>
        <w:t>More visualization functions, specifically to visualize patient trace data (surveillance information about wh</w:t>
      </w:r>
      <w:r>
        <w:rPr>
          <w:rFonts w:ascii="Times New Roman" w:hAnsi="Times New Roman" w:cs="Times New Roman"/>
          <w:sz w:val="22"/>
          <w:szCs w:val="22"/>
        </w:rPr>
        <w:t>ere the patient was in the facility and their infection status at the time, allowing us to identify transmission events on a temporal plot</w:t>
      </w:r>
      <w:r w:rsidRPr="00853DD1">
        <w:rPr>
          <w:rFonts w:ascii="Times New Roman" w:hAnsi="Times New Roman" w:cs="Times New Roman"/>
          <w:sz w:val="22"/>
          <w:szCs w:val="22"/>
        </w:rPr>
        <w:t>)</w:t>
      </w:r>
      <w:r w:rsidR="00B731B4">
        <w:rPr>
          <w:rFonts w:ascii="Times New Roman" w:hAnsi="Times New Roman" w:cs="Times New Roman"/>
          <w:sz w:val="22"/>
          <w:szCs w:val="22"/>
        </w:rPr>
        <w:t xml:space="preserve"> are in development.</w:t>
      </w:r>
    </w:p>
    <w:p w14:paraId="3A23C78F" w14:textId="3CC3DFA3" w:rsidR="003F1ECD" w:rsidRDefault="00691E0E" w:rsidP="00CF0DA1">
      <w:pPr>
        <w:rPr>
          <w:rFonts w:ascii="Times New Roman" w:hAnsi="Times New Roman" w:cs="Times New Roman"/>
          <w:b/>
          <w:bCs/>
          <w:sz w:val="28"/>
          <w:szCs w:val="28"/>
        </w:rPr>
      </w:pPr>
      <w:r w:rsidRPr="00BB41C1">
        <w:rPr>
          <w:rFonts w:ascii="Times New Roman" w:hAnsi="Times New Roman" w:cs="Times New Roman"/>
          <w:b/>
          <w:bCs/>
          <w:sz w:val="28"/>
          <w:szCs w:val="28"/>
        </w:rPr>
        <w:t>Statistical Analys</w:t>
      </w:r>
      <w:r w:rsidR="00BF217A">
        <w:rPr>
          <w:rFonts w:ascii="Times New Roman" w:hAnsi="Times New Roman" w:cs="Times New Roman"/>
          <w:b/>
          <w:bCs/>
          <w:sz w:val="28"/>
          <w:szCs w:val="28"/>
        </w:rPr>
        <w:t>i</w:t>
      </w:r>
      <w:r w:rsidRPr="00BB41C1">
        <w:rPr>
          <w:rFonts w:ascii="Times New Roman" w:hAnsi="Times New Roman" w:cs="Times New Roman"/>
          <w:b/>
          <w:bCs/>
          <w:sz w:val="28"/>
          <w:szCs w:val="28"/>
        </w:rPr>
        <w:t>s</w:t>
      </w:r>
    </w:p>
    <w:p w14:paraId="095ECBD9" w14:textId="7D3429FF" w:rsidR="00D41CE2" w:rsidRPr="00394341" w:rsidRDefault="006F2D11" w:rsidP="00CF0DA1">
      <w:pPr>
        <w:rPr>
          <w:rFonts w:ascii="Times New Roman" w:hAnsi="Times New Roman" w:cs="Times New Roman"/>
          <w:sz w:val="22"/>
          <w:szCs w:val="22"/>
        </w:rPr>
      </w:pPr>
      <w:proofErr w:type="spellStart"/>
      <w:r>
        <w:rPr>
          <w:rFonts w:ascii="Andale Mono" w:hAnsi="Andale Mono" w:cs="Times New Roman"/>
          <w:sz w:val="20"/>
          <w:szCs w:val="20"/>
        </w:rPr>
        <w:t>t</w:t>
      </w:r>
      <w:r w:rsidR="00394341" w:rsidRPr="00AA3339">
        <w:rPr>
          <w:rFonts w:ascii="Andale Mono" w:hAnsi="Andale Mono" w:cs="Times New Roman"/>
          <w:sz w:val="20"/>
          <w:szCs w:val="20"/>
        </w:rPr>
        <w:t>ransclust</w:t>
      </w:r>
      <w:proofErr w:type="spellEnd"/>
      <w:r w:rsidR="00F8657B" w:rsidRPr="00463B3E">
        <w:rPr>
          <w:rFonts w:ascii="Times New Roman" w:hAnsi="Times New Roman" w:cs="Times New Roman"/>
          <w:sz w:val="22"/>
          <w:szCs w:val="22"/>
        </w:rPr>
        <w:t xml:space="preserve"> </w:t>
      </w:r>
      <w:r w:rsidR="00394341" w:rsidRPr="00394341">
        <w:rPr>
          <w:rFonts w:ascii="Times New Roman" w:hAnsi="Times New Roman" w:cs="Times New Roman"/>
          <w:sz w:val="22"/>
          <w:szCs w:val="22"/>
        </w:rPr>
        <w:t xml:space="preserve">also provides </w:t>
      </w:r>
      <w:r w:rsidR="005B749B">
        <w:rPr>
          <w:rFonts w:ascii="Times New Roman" w:hAnsi="Times New Roman" w:cs="Times New Roman"/>
          <w:sz w:val="22"/>
          <w:szCs w:val="22"/>
        </w:rPr>
        <w:t xml:space="preserve">some </w:t>
      </w:r>
      <w:r w:rsidR="00394341" w:rsidRPr="00394341">
        <w:rPr>
          <w:rFonts w:ascii="Times New Roman" w:hAnsi="Times New Roman" w:cs="Times New Roman"/>
          <w:sz w:val="22"/>
          <w:szCs w:val="22"/>
        </w:rPr>
        <w:t xml:space="preserve">functions for </w:t>
      </w:r>
      <w:r w:rsidR="005B749B">
        <w:rPr>
          <w:rFonts w:ascii="Times New Roman" w:hAnsi="Times New Roman" w:cs="Times New Roman"/>
          <w:sz w:val="22"/>
          <w:szCs w:val="22"/>
        </w:rPr>
        <w:t>statistical analysis of the clustering results. One of the functions is</w:t>
      </w:r>
      <w:r w:rsidR="0019368A">
        <w:rPr>
          <w:rFonts w:ascii="Andale Mono" w:hAnsi="Andale Mono" w:cs="Times New Roman"/>
          <w:sz w:val="20"/>
          <w:szCs w:val="20"/>
        </w:rPr>
        <w:t xml:space="preserve"> </w:t>
      </w:r>
      <w:proofErr w:type="spellStart"/>
      <w:r w:rsidR="0019368A">
        <w:rPr>
          <w:rFonts w:ascii="Andale Mono" w:hAnsi="Andale Mono" w:cs="Times New Roman"/>
          <w:sz w:val="20"/>
          <w:szCs w:val="20"/>
        </w:rPr>
        <w:t>intra_cluster_genetic_var_analysis</w:t>
      </w:r>
      <w:proofErr w:type="spellEnd"/>
      <w:r w:rsidR="00AF713A" w:rsidRPr="009930F9">
        <w:rPr>
          <w:rFonts w:ascii="Times New Roman" w:hAnsi="Times New Roman" w:cs="Times New Roman"/>
          <w:sz w:val="22"/>
          <w:szCs w:val="22"/>
        </w:rPr>
        <w:t>,</w:t>
      </w:r>
      <w:r w:rsidR="00AF713A" w:rsidRPr="005F282E">
        <w:rPr>
          <w:rFonts w:ascii="Times New Roman" w:hAnsi="Times New Roman" w:cs="Times New Roman"/>
          <w:sz w:val="22"/>
          <w:szCs w:val="22"/>
        </w:rPr>
        <w:t xml:space="preserve"> </w:t>
      </w:r>
      <w:r w:rsidR="00D84C13" w:rsidRPr="00D84C13">
        <w:rPr>
          <w:rFonts w:ascii="Times New Roman" w:hAnsi="Times New Roman" w:cs="Times New Roman"/>
          <w:sz w:val="22"/>
          <w:szCs w:val="22"/>
        </w:rPr>
        <w:t>which</w:t>
      </w:r>
      <w:r w:rsidR="00EB37FF">
        <w:rPr>
          <w:rFonts w:ascii="Times New Roman" w:hAnsi="Times New Roman" w:cs="Times New Roman"/>
          <w:sz w:val="22"/>
          <w:szCs w:val="22"/>
        </w:rPr>
        <w:t xml:space="preserve"> </w:t>
      </w:r>
      <w:r w:rsidR="00F1462A">
        <w:rPr>
          <w:rFonts w:ascii="Times New Roman" w:hAnsi="Times New Roman" w:cs="Times New Roman"/>
          <w:sz w:val="22"/>
          <w:szCs w:val="22"/>
        </w:rPr>
        <w:t xml:space="preserve">calculates the genetic variation within each cluster. This gives us the total number of variable sites </w:t>
      </w:r>
      <w:r w:rsidR="000442A9">
        <w:rPr>
          <w:rFonts w:ascii="Times New Roman" w:hAnsi="Times New Roman" w:cs="Times New Roman"/>
          <w:sz w:val="22"/>
          <w:szCs w:val="22"/>
        </w:rPr>
        <w:t>and</w:t>
      </w:r>
      <w:r w:rsidR="00F1462A">
        <w:rPr>
          <w:rFonts w:ascii="Times New Roman" w:hAnsi="Times New Roman" w:cs="Times New Roman"/>
          <w:sz w:val="22"/>
          <w:szCs w:val="22"/>
        </w:rPr>
        <w:t xml:space="preserve"> the proportions of each of the six types of base substitutions present in each cluster </w:t>
      </w:r>
      <w:r w:rsidR="00122E98">
        <w:rPr>
          <w:rFonts w:ascii="Times New Roman" w:hAnsi="Times New Roman" w:cs="Times New Roman"/>
          <w:sz w:val="22"/>
          <w:szCs w:val="22"/>
        </w:rPr>
        <w:t>and</w:t>
      </w:r>
      <w:r w:rsidR="00F1462A">
        <w:rPr>
          <w:rFonts w:ascii="Times New Roman" w:hAnsi="Times New Roman" w:cs="Times New Roman"/>
          <w:sz w:val="22"/>
          <w:szCs w:val="22"/>
        </w:rPr>
        <w:t xml:space="preserve"> </w:t>
      </w:r>
      <w:r w:rsidR="00041957">
        <w:rPr>
          <w:rFonts w:ascii="Times New Roman" w:hAnsi="Times New Roman" w:cs="Times New Roman"/>
          <w:sz w:val="22"/>
          <w:szCs w:val="22"/>
        </w:rPr>
        <w:t xml:space="preserve">in the population. </w:t>
      </w:r>
      <w:r w:rsidR="00F1462A">
        <w:rPr>
          <w:rFonts w:ascii="Times New Roman" w:hAnsi="Times New Roman" w:cs="Times New Roman"/>
          <w:sz w:val="22"/>
          <w:szCs w:val="22"/>
        </w:rPr>
        <w:t xml:space="preserve">After calculating this, </w:t>
      </w:r>
      <w:r w:rsidR="000442A9">
        <w:rPr>
          <w:rFonts w:ascii="Times New Roman" w:hAnsi="Times New Roman" w:cs="Times New Roman"/>
          <w:sz w:val="22"/>
          <w:szCs w:val="22"/>
        </w:rPr>
        <w:t>we can plot this as a stacked bar</w:t>
      </w:r>
      <w:r w:rsidR="00AB780E">
        <w:rPr>
          <w:rFonts w:ascii="Times New Roman" w:hAnsi="Times New Roman" w:cs="Times New Roman"/>
          <w:sz w:val="22"/>
          <w:szCs w:val="22"/>
        </w:rPr>
        <w:t xml:space="preserve"> plo</w:t>
      </w:r>
      <w:r w:rsidR="005558E6">
        <w:rPr>
          <w:rFonts w:ascii="Times New Roman" w:hAnsi="Times New Roman" w:cs="Times New Roman"/>
          <w:sz w:val="22"/>
          <w:szCs w:val="22"/>
        </w:rPr>
        <w:t>t</w:t>
      </w:r>
      <w:r w:rsidR="00906D80" w:rsidRPr="00906D80">
        <w:rPr>
          <w:rFonts w:ascii="Times New Roman" w:hAnsi="Times New Roman" w:cs="Times New Roman"/>
          <w:sz w:val="22"/>
          <w:szCs w:val="22"/>
        </w:rPr>
        <w:t xml:space="preserve"> </w:t>
      </w:r>
      <w:r w:rsidR="00906D80">
        <w:rPr>
          <w:rFonts w:ascii="Times New Roman" w:hAnsi="Times New Roman" w:cs="Times New Roman"/>
          <w:sz w:val="22"/>
          <w:szCs w:val="22"/>
        </w:rPr>
        <w:t xml:space="preserve">using </w:t>
      </w:r>
      <w:r w:rsidR="006715E1">
        <w:rPr>
          <w:rFonts w:ascii="Andale Mono" w:hAnsi="Andale Mono" w:cs="Times New Roman"/>
          <w:sz w:val="20"/>
          <w:szCs w:val="20"/>
        </w:rPr>
        <w:t>ggplot2</w:t>
      </w:r>
      <w:r w:rsidR="00925CF7">
        <w:rPr>
          <w:rFonts w:ascii="Times New Roman" w:hAnsi="Times New Roman" w:cs="Times New Roman"/>
          <w:sz w:val="22"/>
          <w:szCs w:val="22"/>
        </w:rPr>
        <w:t xml:space="preserve"> </w:t>
      </w:r>
      <w:r w:rsidR="005254EA">
        <w:rPr>
          <w:rFonts w:ascii="Times New Roman" w:hAnsi="Times New Roman" w:cs="Times New Roman"/>
          <w:sz w:val="22"/>
          <w:szCs w:val="22"/>
        </w:rPr>
        <w:t>after</w:t>
      </w:r>
      <w:r w:rsidR="00925CF7">
        <w:rPr>
          <w:rFonts w:ascii="Times New Roman" w:hAnsi="Times New Roman" w:cs="Times New Roman"/>
          <w:sz w:val="22"/>
          <w:szCs w:val="22"/>
        </w:rPr>
        <w:t xml:space="preserve"> some data cleanup</w:t>
      </w:r>
      <w:r w:rsidR="00D41CE2">
        <w:rPr>
          <w:rFonts w:ascii="Times New Roman" w:hAnsi="Times New Roman" w:cs="Times New Roman"/>
          <w:sz w:val="22"/>
          <w:szCs w:val="22"/>
        </w:rPr>
        <w:t>. This is shown in the figure below</w:t>
      </w:r>
      <w:r w:rsidR="00E87DD2">
        <w:rPr>
          <w:rFonts w:ascii="Times New Roman" w:hAnsi="Times New Roman" w:cs="Times New Roman"/>
          <w:sz w:val="22"/>
          <w:szCs w:val="22"/>
        </w:rPr>
        <w:t>.</w:t>
      </w:r>
    </w:p>
    <w:p w14:paraId="0995C802" w14:textId="77777777" w:rsidR="005A4142" w:rsidRDefault="00CA197B" w:rsidP="00B8605C">
      <w:pPr>
        <w:keepNext/>
        <w:jc w:val="center"/>
      </w:pPr>
      <w:r>
        <w:fldChar w:fldCharType="begin"/>
      </w:r>
      <w:r>
        <w:instrText xml:space="preserve"> INCLUDEPICTURE "/Users/theabhirath/Library/Group Containers/UBF8T346G9.ms/WebArchiveCopyPasteTempFiles/com.microsoft.Word/plot_cluster_stats-1.png" \* MERGEFORMATINET </w:instrText>
      </w:r>
      <w:r>
        <w:fldChar w:fldCharType="separate"/>
      </w:r>
      <w:r>
        <w:rPr>
          <w:noProof/>
        </w:rPr>
        <w:drawing>
          <wp:inline distT="0" distB="0" distL="0" distR="0" wp14:anchorId="58E75141" wp14:editId="3981180D">
            <wp:extent cx="5943600" cy="3565525"/>
            <wp:effectExtent l="0" t="0" r="0" b="3175"/>
            <wp:docPr id="86455044"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5044" name="Picture 5" descr="A graph of different colored bar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5943600" cy="3565525"/>
                    </a:xfrm>
                    <a:prstGeom prst="rect">
                      <a:avLst/>
                    </a:prstGeom>
                    <a:noFill/>
                    <a:ln>
                      <a:noFill/>
                    </a:ln>
                  </pic:spPr>
                </pic:pic>
              </a:graphicData>
            </a:graphic>
          </wp:inline>
        </w:drawing>
      </w:r>
      <w:r>
        <w:fldChar w:fldCharType="end"/>
      </w:r>
    </w:p>
    <w:p w14:paraId="30F3C4CA" w14:textId="78CC864E" w:rsidR="00E03057" w:rsidRPr="0022286D" w:rsidRDefault="005A4142" w:rsidP="00B8605C">
      <w:pPr>
        <w:pStyle w:val="Caption"/>
        <w:jc w:val="center"/>
        <w:rPr>
          <w:rFonts w:ascii="Times New Roman" w:hAnsi="Times New Roman" w:cs="Times New Roman"/>
          <w:sz w:val="20"/>
          <w:szCs w:val="20"/>
        </w:rPr>
      </w:pPr>
      <w:r w:rsidRPr="0022286D">
        <w:rPr>
          <w:rFonts w:ascii="Times New Roman" w:hAnsi="Times New Roman" w:cs="Times New Roman"/>
          <w:sz w:val="20"/>
          <w:szCs w:val="20"/>
        </w:rPr>
        <w:t xml:space="preserve">Figure </w:t>
      </w:r>
      <w:r w:rsidRPr="0022286D">
        <w:rPr>
          <w:rFonts w:ascii="Times New Roman" w:hAnsi="Times New Roman" w:cs="Times New Roman"/>
          <w:sz w:val="20"/>
          <w:szCs w:val="20"/>
        </w:rPr>
        <w:fldChar w:fldCharType="begin"/>
      </w:r>
      <w:r w:rsidRPr="0022286D">
        <w:rPr>
          <w:rFonts w:ascii="Times New Roman" w:hAnsi="Times New Roman" w:cs="Times New Roman"/>
          <w:sz w:val="20"/>
          <w:szCs w:val="20"/>
        </w:rPr>
        <w:instrText xml:space="preserve"> SEQ Figure \* ARABIC </w:instrText>
      </w:r>
      <w:r w:rsidRPr="0022286D">
        <w:rPr>
          <w:rFonts w:ascii="Times New Roman" w:hAnsi="Times New Roman" w:cs="Times New Roman"/>
          <w:sz w:val="20"/>
          <w:szCs w:val="20"/>
        </w:rPr>
        <w:fldChar w:fldCharType="separate"/>
      </w:r>
      <w:r w:rsidR="00ED3F78">
        <w:rPr>
          <w:rFonts w:ascii="Times New Roman" w:hAnsi="Times New Roman" w:cs="Times New Roman"/>
          <w:noProof/>
          <w:sz w:val="20"/>
          <w:szCs w:val="20"/>
        </w:rPr>
        <w:t>4</w:t>
      </w:r>
      <w:r w:rsidRPr="0022286D">
        <w:rPr>
          <w:rFonts w:ascii="Times New Roman" w:hAnsi="Times New Roman" w:cs="Times New Roman"/>
          <w:sz w:val="20"/>
          <w:szCs w:val="20"/>
        </w:rPr>
        <w:fldChar w:fldCharType="end"/>
      </w:r>
      <w:r w:rsidRPr="0022286D">
        <w:rPr>
          <w:rFonts w:ascii="Times New Roman" w:hAnsi="Times New Roman" w:cs="Times New Roman"/>
          <w:sz w:val="20"/>
          <w:szCs w:val="20"/>
        </w:rPr>
        <w:t xml:space="preserve"> Mutational signatures of five randomly selected clusters</w:t>
      </w:r>
      <w:r w:rsidRPr="0022286D">
        <w:rPr>
          <w:rFonts w:ascii="Times New Roman" w:hAnsi="Times New Roman" w:cs="Times New Roman"/>
          <w:noProof/>
          <w:sz w:val="20"/>
          <w:szCs w:val="20"/>
        </w:rPr>
        <w:t xml:space="preserve"> along with that</w:t>
      </w:r>
      <w:r w:rsidR="0022286D" w:rsidRPr="0022286D">
        <w:rPr>
          <w:rFonts w:ascii="Times New Roman" w:hAnsi="Times New Roman" w:cs="Times New Roman"/>
          <w:noProof/>
          <w:sz w:val="20"/>
          <w:szCs w:val="20"/>
        </w:rPr>
        <w:t xml:space="preserve"> of</w:t>
      </w:r>
      <w:r w:rsidRPr="0022286D">
        <w:rPr>
          <w:rFonts w:ascii="Times New Roman" w:hAnsi="Times New Roman" w:cs="Times New Roman"/>
          <w:noProof/>
          <w:sz w:val="20"/>
          <w:szCs w:val="20"/>
        </w:rPr>
        <w:t xml:space="preserve"> the population frequency</w:t>
      </w:r>
      <w:r w:rsidR="0022286D">
        <w:rPr>
          <w:rFonts w:ascii="Times New Roman" w:hAnsi="Times New Roman" w:cs="Times New Roman"/>
          <w:noProof/>
          <w:sz w:val="20"/>
          <w:szCs w:val="20"/>
        </w:rPr>
        <w:t>.</w:t>
      </w:r>
    </w:p>
    <w:p w14:paraId="7EDA5665" w14:textId="04781AD6" w:rsidR="00625665" w:rsidRDefault="00625665" w:rsidP="00D74518">
      <w:pPr>
        <w:rPr>
          <w:rFonts w:ascii="Times New Roman" w:hAnsi="Times New Roman" w:cs="Times New Roman"/>
          <w:sz w:val="22"/>
          <w:szCs w:val="22"/>
        </w:rPr>
      </w:pPr>
      <w:r>
        <w:rPr>
          <w:rFonts w:ascii="Times New Roman" w:hAnsi="Times New Roman" w:cs="Times New Roman"/>
          <w:sz w:val="22"/>
          <w:szCs w:val="22"/>
        </w:rPr>
        <w:t>We can clearly see that very specific mutational signatures emerge in each of the clusters when compared to each other and to the population.</w:t>
      </w:r>
      <w:r w:rsidR="005038DC">
        <w:rPr>
          <w:rFonts w:ascii="Times New Roman" w:hAnsi="Times New Roman" w:cs="Times New Roman"/>
          <w:sz w:val="22"/>
          <w:szCs w:val="22"/>
        </w:rPr>
        <w:t xml:space="preserve"> This can potentially be used when looking at whole genome sequencing data during an ongoing epidemic – the proportion of these mutation types may help us better understand how the patient might have acquired the infection, thus not only preventing further spread but also helping us better inform clinical interventions.</w:t>
      </w:r>
    </w:p>
    <w:p w14:paraId="5A48EFFB" w14:textId="316ADDCD" w:rsidR="00AD0D2B" w:rsidRPr="00D74518" w:rsidRDefault="00AD0D2B" w:rsidP="00D74518">
      <w:pPr>
        <w:rPr>
          <w:rFonts w:ascii="Times New Roman" w:hAnsi="Times New Roman" w:cs="Times New Roman"/>
          <w:sz w:val="22"/>
          <w:szCs w:val="22"/>
        </w:rPr>
      </w:pPr>
      <w:r>
        <w:rPr>
          <w:rFonts w:ascii="Times New Roman" w:hAnsi="Times New Roman" w:cs="Times New Roman"/>
          <w:sz w:val="22"/>
          <w:szCs w:val="22"/>
        </w:rPr>
        <w:t>More statistical analysis functions</w:t>
      </w:r>
      <w:r w:rsidR="006A7F82">
        <w:rPr>
          <w:rFonts w:ascii="Times New Roman" w:hAnsi="Times New Roman" w:cs="Times New Roman"/>
          <w:sz w:val="22"/>
          <w:szCs w:val="22"/>
        </w:rPr>
        <w:t xml:space="preserve"> to supplement the workflow</w:t>
      </w:r>
      <w:r>
        <w:rPr>
          <w:rFonts w:ascii="Times New Roman" w:hAnsi="Times New Roman" w:cs="Times New Roman"/>
          <w:sz w:val="22"/>
          <w:szCs w:val="22"/>
        </w:rPr>
        <w:t>, including permutation tests to check for statistical significance of the transmission events identified are</w:t>
      </w:r>
      <w:r w:rsidR="00AB5665">
        <w:rPr>
          <w:rFonts w:ascii="Times New Roman" w:hAnsi="Times New Roman" w:cs="Times New Roman"/>
          <w:sz w:val="22"/>
          <w:szCs w:val="22"/>
        </w:rPr>
        <w:t xml:space="preserve"> currently</w:t>
      </w:r>
      <w:r>
        <w:rPr>
          <w:rFonts w:ascii="Times New Roman" w:hAnsi="Times New Roman" w:cs="Times New Roman"/>
          <w:sz w:val="22"/>
          <w:szCs w:val="22"/>
        </w:rPr>
        <w:t xml:space="preserve"> in development</w:t>
      </w:r>
      <w:r w:rsidR="00781E4E">
        <w:rPr>
          <w:rFonts w:ascii="Times New Roman" w:hAnsi="Times New Roman" w:cs="Times New Roman"/>
          <w:sz w:val="22"/>
          <w:szCs w:val="22"/>
        </w:rPr>
        <w:t>.</w:t>
      </w:r>
    </w:p>
    <w:p w14:paraId="0C9CFF38" w14:textId="7065B88F" w:rsidR="004B387A" w:rsidRDefault="00573E6C">
      <w:pPr>
        <w:rPr>
          <w:rFonts w:ascii="Times New Roman" w:hAnsi="Times New Roman" w:cs="Times New Roman"/>
          <w:b/>
          <w:bCs/>
          <w:color w:val="FF0000"/>
          <w:sz w:val="32"/>
          <w:szCs w:val="32"/>
        </w:rPr>
      </w:pPr>
      <w:r>
        <w:rPr>
          <w:rFonts w:ascii="Times New Roman" w:hAnsi="Times New Roman" w:cs="Times New Roman"/>
          <w:b/>
          <w:bCs/>
          <w:color w:val="FF0000"/>
          <w:sz w:val="32"/>
          <w:szCs w:val="32"/>
        </w:rPr>
        <w:lastRenderedPageBreak/>
        <w:t>Limitations</w:t>
      </w:r>
      <w:r w:rsidR="000F3F5C">
        <w:rPr>
          <w:rFonts w:ascii="Times New Roman" w:hAnsi="Times New Roman" w:cs="Times New Roman"/>
          <w:b/>
          <w:bCs/>
          <w:color w:val="FF0000"/>
          <w:sz w:val="32"/>
          <w:szCs w:val="32"/>
        </w:rPr>
        <w:t xml:space="preserve"> and future directions</w:t>
      </w:r>
    </w:p>
    <w:p w14:paraId="73E679C5" w14:textId="0D91D1F8" w:rsidR="005D0853" w:rsidRDefault="005D0853">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One potential limitation of this package </w:t>
      </w:r>
      <w:r w:rsidR="00B1277C">
        <w:rPr>
          <w:rFonts w:ascii="Times New Roman" w:hAnsi="Times New Roman" w:cs="Times New Roman"/>
          <w:color w:val="000000" w:themeColor="text1"/>
          <w:sz w:val="22"/>
          <w:szCs w:val="22"/>
        </w:rPr>
        <w:t xml:space="preserve">is </w:t>
      </w:r>
      <w:r>
        <w:rPr>
          <w:rFonts w:ascii="Times New Roman" w:hAnsi="Times New Roman" w:cs="Times New Roman"/>
          <w:color w:val="000000" w:themeColor="text1"/>
          <w:sz w:val="22"/>
          <w:szCs w:val="22"/>
        </w:rPr>
        <w:t>that the algorithms describe</w:t>
      </w:r>
      <w:r w:rsidR="00540FC3">
        <w:rPr>
          <w:rFonts w:ascii="Times New Roman" w:hAnsi="Times New Roman" w:cs="Times New Roman"/>
          <w:color w:val="000000" w:themeColor="text1"/>
          <w:sz w:val="22"/>
          <w:szCs w:val="22"/>
        </w:rPr>
        <w:t>d here</w:t>
      </w:r>
      <w:r>
        <w:rPr>
          <w:rFonts w:ascii="Times New Roman" w:hAnsi="Times New Roman" w:cs="Times New Roman"/>
          <w:color w:val="000000" w:themeColor="text1"/>
          <w:sz w:val="22"/>
          <w:szCs w:val="22"/>
        </w:rPr>
        <w:t xml:space="preserve"> work best for delineating transmission clusters in relatively closely related populations </w:t>
      </w:r>
      <w:r w:rsidR="00540FC3">
        <w:rPr>
          <w:rFonts w:ascii="Times New Roman" w:hAnsi="Times New Roman" w:cs="Times New Roman"/>
          <w:color w:val="000000" w:themeColor="text1"/>
          <w:sz w:val="22"/>
          <w:szCs w:val="22"/>
        </w:rPr>
        <w:t xml:space="preserve">which at the same time are not too clonal – this means that broader application to a wide variety of datasets and to different pathogens will have to be informed by the genomic data available </w:t>
      </w:r>
      <w:r w:rsidR="006C2999">
        <w:rPr>
          <w:rFonts w:ascii="Times New Roman" w:hAnsi="Times New Roman" w:cs="Times New Roman"/>
          <w:color w:val="000000" w:themeColor="text1"/>
          <w:sz w:val="22"/>
          <w:szCs w:val="22"/>
        </w:rPr>
        <w:t>and</w:t>
      </w:r>
      <w:r w:rsidR="00540FC3">
        <w:rPr>
          <w:rFonts w:ascii="Times New Roman" w:hAnsi="Times New Roman" w:cs="Times New Roman"/>
          <w:color w:val="000000" w:themeColor="text1"/>
          <w:sz w:val="22"/>
          <w:szCs w:val="22"/>
        </w:rPr>
        <w:t xml:space="preserve"> </w:t>
      </w:r>
      <w:r w:rsidR="00ED61D7">
        <w:rPr>
          <w:rFonts w:ascii="Times New Roman" w:hAnsi="Times New Roman" w:cs="Times New Roman"/>
          <w:color w:val="000000" w:themeColor="text1"/>
          <w:sz w:val="22"/>
          <w:szCs w:val="22"/>
        </w:rPr>
        <w:t>the exact circumstances of the transmission.</w:t>
      </w:r>
      <w:r w:rsidR="004C1C16">
        <w:rPr>
          <w:rFonts w:ascii="Times New Roman" w:hAnsi="Times New Roman" w:cs="Times New Roman"/>
          <w:color w:val="000000" w:themeColor="text1"/>
          <w:sz w:val="22"/>
          <w:szCs w:val="22"/>
        </w:rPr>
        <w:t xml:space="preserve"> Another limitation is that surveillance data of the kind used in this paper is typically only limited to active surveillance studies targeting specific hospital units, as opposed to more general cases of </w:t>
      </w:r>
      <w:r w:rsidR="00F05AFC">
        <w:rPr>
          <w:rFonts w:ascii="Times New Roman" w:hAnsi="Times New Roman" w:cs="Times New Roman"/>
          <w:color w:val="000000" w:themeColor="text1"/>
          <w:sz w:val="22"/>
          <w:szCs w:val="22"/>
        </w:rPr>
        <w:t>spread.</w:t>
      </w:r>
    </w:p>
    <w:p w14:paraId="0858E2F1" w14:textId="0219C653" w:rsidR="001A4C90" w:rsidRDefault="001A4C90">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Future iterations of the </w:t>
      </w:r>
      <w:r w:rsidR="00B026F4">
        <w:rPr>
          <w:rFonts w:ascii="Times New Roman" w:hAnsi="Times New Roman" w:cs="Times New Roman"/>
          <w:color w:val="000000" w:themeColor="text1"/>
          <w:sz w:val="22"/>
          <w:szCs w:val="22"/>
        </w:rPr>
        <w:t xml:space="preserve">package will focus on polishing the API for this functionality, as well as on </w:t>
      </w:r>
      <w:r w:rsidR="00690C90">
        <w:rPr>
          <w:rFonts w:ascii="Times New Roman" w:hAnsi="Times New Roman" w:cs="Times New Roman"/>
          <w:color w:val="000000" w:themeColor="text1"/>
          <w:sz w:val="22"/>
          <w:szCs w:val="22"/>
        </w:rPr>
        <w:t>introducing more functionality for better visualization</w:t>
      </w:r>
      <w:r w:rsidR="00AE187D">
        <w:rPr>
          <w:rFonts w:ascii="Times New Roman" w:hAnsi="Times New Roman" w:cs="Times New Roman"/>
          <w:color w:val="000000" w:themeColor="text1"/>
          <w:sz w:val="22"/>
          <w:szCs w:val="22"/>
        </w:rPr>
        <w:t xml:space="preserve">, more </w:t>
      </w:r>
      <w:r w:rsidR="009E1236">
        <w:rPr>
          <w:rFonts w:ascii="Times New Roman" w:hAnsi="Times New Roman" w:cs="Times New Roman"/>
          <w:color w:val="000000" w:themeColor="text1"/>
          <w:sz w:val="22"/>
          <w:szCs w:val="22"/>
        </w:rPr>
        <w:t>rigorous</w:t>
      </w:r>
      <w:r w:rsidR="00AE187D">
        <w:rPr>
          <w:rFonts w:ascii="Times New Roman" w:hAnsi="Times New Roman" w:cs="Times New Roman"/>
          <w:color w:val="000000" w:themeColor="text1"/>
          <w:sz w:val="22"/>
          <w:szCs w:val="22"/>
        </w:rPr>
        <w:t xml:space="preserve"> </w:t>
      </w:r>
      <w:r w:rsidR="00690C90">
        <w:rPr>
          <w:rFonts w:ascii="Times New Roman" w:hAnsi="Times New Roman" w:cs="Times New Roman"/>
          <w:color w:val="000000" w:themeColor="text1"/>
          <w:sz w:val="22"/>
          <w:szCs w:val="22"/>
        </w:rPr>
        <w:t>statistical analysis for</w:t>
      </w:r>
      <w:r w:rsidR="000479C2">
        <w:rPr>
          <w:rFonts w:ascii="Times New Roman" w:hAnsi="Times New Roman" w:cs="Times New Roman"/>
          <w:color w:val="000000" w:themeColor="text1"/>
          <w:sz w:val="22"/>
          <w:szCs w:val="22"/>
        </w:rPr>
        <w:t xml:space="preserve"> </w:t>
      </w:r>
      <w:r w:rsidR="001531F6">
        <w:rPr>
          <w:rFonts w:ascii="Times New Roman" w:hAnsi="Times New Roman" w:cs="Times New Roman"/>
          <w:color w:val="000000" w:themeColor="text1"/>
          <w:sz w:val="22"/>
          <w:szCs w:val="22"/>
        </w:rPr>
        <w:t>evaluating</w:t>
      </w:r>
      <w:r w:rsidR="000479C2">
        <w:rPr>
          <w:rFonts w:ascii="Times New Roman" w:hAnsi="Times New Roman" w:cs="Times New Roman"/>
          <w:color w:val="000000" w:themeColor="text1"/>
          <w:sz w:val="22"/>
          <w:szCs w:val="22"/>
        </w:rPr>
        <w:t xml:space="preserve"> the statistical significance of the clusters </w:t>
      </w:r>
      <w:r w:rsidR="002D7210">
        <w:rPr>
          <w:rFonts w:ascii="Times New Roman" w:hAnsi="Times New Roman" w:cs="Times New Roman"/>
          <w:color w:val="000000" w:themeColor="text1"/>
          <w:sz w:val="22"/>
          <w:szCs w:val="22"/>
        </w:rPr>
        <w:t>and</w:t>
      </w:r>
      <w:r w:rsidR="0003697C">
        <w:rPr>
          <w:rFonts w:ascii="Times New Roman" w:hAnsi="Times New Roman" w:cs="Times New Roman"/>
          <w:color w:val="000000" w:themeColor="text1"/>
          <w:sz w:val="22"/>
          <w:szCs w:val="22"/>
        </w:rPr>
        <w:t xml:space="preserve"> </w:t>
      </w:r>
      <w:r w:rsidR="002D7210">
        <w:rPr>
          <w:rFonts w:ascii="Times New Roman" w:hAnsi="Times New Roman" w:cs="Times New Roman"/>
          <w:color w:val="000000" w:themeColor="text1"/>
          <w:sz w:val="22"/>
          <w:szCs w:val="22"/>
        </w:rPr>
        <w:t>potentially more algorithms for deciding transmission clusters.</w:t>
      </w:r>
      <w:r w:rsidR="00847E66">
        <w:rPr>
          <w:rFonts w:ascii="Times New Roman" w:hAnsi="Times New Roman" w:cs="Times New Roman"/>
          <w:color w:val="000000" w:themeColor="text1"/>
          <w:sz w:val="22"/>
          <w:szCs w:val="22"/>
        </w:rPr>
        <w:t xml:space="preserve"> The package will also expand the set of vignettes to reflect a broader range of use cases for which it can be utilized, while also</w:t>
      </w:r>
      <w:r w:rsidR="008209FF">
        <w:rPr>
          <w:rFonts w:ascii="Times New Roman" w:hAnsi="Times New Roman" w:cs="Times New Roman"/>
          <w:color w:val="000000" w:themeColor="text1"/>
          <w:sz w:val="22"/>
          <w:szCs w:val="22"/>
        </w:rPr>
        <w:t xml:space="preserve"> allowing users to test it on a wider set of pathogens that might yield important information about the performance of these algorithms for different reasons.</w:t>
      </w:r>
    </w:p>
    <w:p w14:paraId="06207783" w14:textId="46F658E3" w:rsidR="0044452E" w:rsidRDefault="008A2F32" w:rsidP="0044452E">
      <w:pPr>
        <w:rPr>
          <w:rFonts w:ascii="Times New Roman" w:hAnsi="Times New Roman" w:cs="Times New Roman"/>
          <w:b/>
          <w:bCs/>
          <w:color w:val="FF0000"/>
          <w:sz w:val="32"/>
          <w:szCs w:val="32"/>
        </w:rPr>
      </w:pPr>
      <w:r>
        <w:rPr>
          <w:rFonts w:ascii="Times New Roman" w:hAnsi="Times New Roman" w:cs="Times New Roman"/>
          <w:b/>
          <w:bCs/>
          <w:color w:val="FF0000"/>
          <w:sz w:val="32"/>
          <w:szCs w:val="32"/>
        </w:rPr>
        <w:t>A</w:t>
      </w:r>
      <w:r w:rsidR="0044452E">
        <w:rPr>
          <w:rFonts w:ascii="Times New Roman" w:hAnsi="Times New Roman" w:cs="Times New Roman"/>
          <w:b/>
          <w:bCs/>
          <w:color w:val="FF0000"/>
          <w:sz w:val="32"/>
          <w:szCs w:val="32"/>
        </w:rPr>
        <w:t>vailability</w:t>
      </w:r>
      <w:r>
        <w:rPr>
          <w:rFonts w:ascii="Times New Roman" w:hAnsi="Times New Roman" w:cs="Times New Roman"/>
          <w:b/>
          <w:bCs/>
          <w:color w:val="FF0000"/>
          <w:sz w:val="32"/>
          <w:szCs w:val="32"/>
        </w:rPr>
        <w:t xml:space="preserve"> and reproducibility</w:t>
      </w:r>
    </w:p>
    <w:p w14:paraId="5665454D" w14:textId="798D4815" w:rsidR="0044452E" w:rsidRDefault="0044452E">
      <w:pPr>
        <w:rPr>
          <w:rFonts w:ascii="Times New Roman" w:hAnsi="Times New Roman" w:cs="Times New Roman"/>
          <w:sz w:val="22"/>
          <w:szCs w:val="22"/>
        </w:rPr>
      </w:pPr>
      <w:r w:rsidRPr="00EC123B">
        <w:rPr>
          <w:rFonts w:ascii="Times New Roman" w:hAnsi="Times New Roman" w:cs="Times New Roman"/>
          <w:sz w:val="22"/>
          <w:szCs w:val="22"/>
        </w:rPr>
        <w:t>The data</w:t>
      </w:r>
      <w:r>
        <w:rPr>
          <w:rFonts w:ascii="Times New Roman" w:hAnsi="Times New Roman" w:cs="Times New Roman"/>
          <w:sz w:val="22"/>
          <w:szCs w:val="22"/>
        </w:rPr>
        <w:t xml:space="preserve"> used for the analysis in this paper is provided as an example dataset with the package in the </w:t>
      </w:r>
      <w:proofErr w:type="spellStart"/>
      <w:r w:rsidRPr="008A279A">
        <w:rPr>
          <w:rFonts w:ascii="Andale Mono" w:hAnsi="Andale Mono" w:cs="Times New Roman"/>
          <w:sz w:val="20"/>
          <w:szCs w:val="20"/>
        </w:rPr>
        <w:t>inst</w:t>
      </w:r>
      <w:proofErr w:type="spellEnd"/>
      <w:r w:rsidRPr="008A279A">
        <w:rPr>
          <w:rFonts w:ascii="Andale Mono" w:hAnsi="Andale Mono" w:cs="Times New Roman"/>
          <w:sz w:val="20"/>
          <w:szCs w:val="20"/>
        </w:rPr>
        <w:t>/</w:t>
      </w:r>
      <w:proofErr w:type="spellStart"/>
      <w:r w:rsidRPr="00D95F65">
        <w:rPr>
          <w:rFonts w:ascii="Andale Mono" w:hAnsi="Andale Mono" w:cs="Times New Roman"/>
          <w:sz w:val="20"/>
          <w:szCs w:val="20"/>
        </w:rPr>
        <w:t>extdata</w:t>
      </w:r>
      <w:proofErr w:type="spellEnd"/>
      <w:r w:rsidR="001A5C37">
        <w:rPr>
          <w:rFonts w:ascii="Andale Mono" w:hAnsi="Andale Mono" w:cs="Times New Roman"/>
          <w:sz w:val="20"/>
          <w:szCs w:val="20"/>
        </w:rPr>
        <w:t xml:space="preserve"> </w:t>
      </w:r>
      <w:r w:rsidRPr="00F77472">
        <w:rPr>
          <w:rFonts w:ascii="Times New Roman" w:hAnsi="Times New Roman" w:cs="Times New Roman"/>
          <w:sz w:val="22"/>
          <w:szCs w:val="22"/>
        </w:rPr>
        <w:t>folder</w:t>
      </w:r>
      <w:r>
        <w:rPr>
          <w:rFonts w:ascii="Times New Roman" w:hAnsi="Times New Roman" w:cs="Times New Roman"/>
          <w:sz w:val="22"/>
          <w:szCs w:val="22"/>
        </w:rPr>
        <w:t xml:space="preserve">. The package as well as all associated documentation, tests and example workflows can be found at </w:t>
      </w:r>
      <w:hyperlink r:id="rId12" w:history="1">
        <w:r w:rsidRPr="00694E4B">
          <w:rPr>
            <w:rStyle w:val="Hyperlink"/>
            <w:rFonts w:ascii="Times New Roman" w:hAnsi="Times New Roman" w:cs="Times New Roman"/>
            <w:sz w:val="22"/>
            <w:szCs w:val="22"/>
          </w:rPr>
          <w:t>https://github.com/theabhirath/transclust</w:t>
        </w:r>
      </w:hyperlink>
      <w:r>
        <w:rPr>
          <w:rFonts w:ascii="Times New Roman" w:hAnsi="Times New Roman" w:cs="Times New Roman"/>
          <w:sz w:val="22"/>
          <w:szCs w:val="22"/>
        </w:rPr>
        <w:t>.</w:t>
      </w:r>
    </w:p>
    <w:p w14:paraId="38C08454" w14:textId="7D07C4A1" w:rsidR="00346DB6" w:rsidRPr="00CC4BDE" w:rsidRDefault="00F3324A">
      <w:pPr>
        <w:rPr>
          <w:rFonts w:ascii="Times New Roman" w:hAnsi="Times New Roman" w:cs="Times New Roman"/>
          <w:sz w:val="22"/>
          <w:szCs w:val="22"/>
        </w:rPr>
      </w:pPr>
      <w:r>
        <w:rPr>
          <w:rFonts w:ascii="Times New Roman" w:hAnsi="Times New Roman" w:cs="Times New Roman"/>
          <w:sz w:val="22"/>
          <w:szCs w:val="22"/>
        </w:rPr>
        <w:t xml:space="preserve">All analyses </w:t>
      </w:r>
      <w:r w:rsidR="00362289">
        <w:rPr>
          <w:rFonts w:ascii="Times New Roman" w:hAnsi="Times New Roman" w:cs="Times New Roman"/>
          <w:sz w:val="22"/>
          <w:szCs w:val="22"/>
        </w:rPr>
        <w:t xml:space="preserve">shown in this paper have been </w:t>
      </w:r>
      <w:r>
        <w:rPr>
          <w:rFonts w:ascii="Times New Roman" w:hAnsi="Times New Roman" w:cs="Times New Roman"/>
          <w:sz w:val="22"/>
          <w:szCs w:val="22"/>
        </w:rPr>
        <w:t>performed with R 4.4.3 on an M1 MacBook Air, but the package has been tested extensively on CI for Windows, Linux and macOS</w:t>
      </w:r>
      <w:r w:rsidR="00A57225">
        <w:rPr>
          <w:rFonts w:ascii="Times New Roman" w:hAnsi="Times New Roman" w:cs="Times New Roman"/>
          <w:sz w:val="22"/>
          <w:szCs w:val="22"/>
        </w:rPr>
        <w:t xml:space="preserve"> on R versions &gt;4.4</w:t>
      </w:r>
      <w:r w:rsidR="00870690">
        <w:rPr>
          <w:rFonts w:ascii="Times New Roman" w:hAnsi="Times New Roman" w:cs="Times New Roman"/>
          <w:sz w:val="22"/>
          <w:szCs w:val="22"/>
        </w:rPr>
        <w:t>.</w:t>
      </w:r>
    </w:p>
    <w:p w14:paraId="51741458" w14:textId="68D57589" w:rsidR="009F733F" w:rsidRDefault="009F733F">
      <w:pPr>
        <w:rPr>
          <w:rFonts w:ascii="Times New Roman" w:hAnsi="Times New Roman" w:cs="Times New Roman"/>
          <w:b/>
          <w:bCs/>
          <w:color w:val="FF0000"/>
          <w:sz w:val="32"/>
          <w:szCs w:val="32"/>
        </w:rPr>
      </w:pPr>
      <w:r>
        <w:rPr>
          <w:rFonts w:ascii="Times New Roman" w:hAnsi="Times New Roman" w:cs="Times New Roman"/>
          <w:b/>
          <w:bCs/>
          <w:color w:val="FF0000"/>
          <w:sz w:val="32"/>
          <w:szCs w:val="32"/>
        </w:rPr>
        <w:t>Acknowledgments</w:t>
      </w:r>
    </w:p>
    <w:p w14:paraId="7B2E7610" w14:textId="31CA021B" w:rsidR="00E24E88" w:rsidRDefault="00A0138F">
      <w:pPr>
        <w:rPr>
          <w:rFonts w:ascii="Times New Roman" w:hAnsi="Times New Roman" w:cs="Times New Roman"/>
          <w:sz w:val="22"/>
          <w:szCs w:val="22"/>
        </w:rPr>
      </w:pPr>
      <w:r>
        <w:rPr>
          <w:rFonts w:ascii="Times New Roman" w:hAnsi="Times New Roman" w:cs="Times New Roman"/>
          <w:sz w:val="22"/>
          <w:szCs w:val="22"/>
        </w:rPr>
        <w:t xml:space="preserve">I would like to </w:t>
      </w:r>
      <w:r w:rsidR="00717084">
        <w:rPr>
          <w:rFonts w:ascii="Times New Roman" w:hAnsi="Times New Roman" w:cs="Times New Roman"/>
          <w:sz w:val="22"/>
          <w:szCs w:val="22"/>
        </w:rPr>
        <w:t xml:space="preserve">thank Dr. Evan Snitkin for giving me the opportunity to work with him and to use data generated by his lab for the purpose of </w:t>
      </w:r>
      <w:r w:rsidR="00146776">
        <w:rPr>
          <w:rFonts w:ascii="Times New Roman" w:hAnsi="Times New Roman" w:cs="Times New Roman"/>
          <w:sz w:val="22"/>
          <w:szCs w:val="22"/>
        </w:rPr>
        <w:t>this</w:t>
      </w:r>
      <w:r w:rsidR="00717084">
        <w:rPr>
          <w:rFonts w:ascii="Times New Roman" w:hAnsi="Times New Roman" w:cs="Times New Roman"/>
          <w:sz w:val="22"/>
          <w:szCs w:val="22"/>
        </w:rPr>
        <w:t xml:space="preserve"> project. </w:t>
      </w:r>
      <w:r w:rsidR="003A62C7">
        <w:rPr>
          <w:rFonts w:ascii="Times New Roman" w:hAnsi="Times New Roman" w:cs="Times New Roman"/>
          <w:sz w:val="22"/>
          <w:szCs w:val="22"/>
        </w:rPr>
        <w:t>I would</w:t>
      </w:r>
      <w:r w:rsidR="00A50BF1">
        <w:rPr>
          <w:rFonts w:ascii="Times New Roman" w:hAnsi="Times New Roman" w:cs="Times New Roman"/>
          <w:sz w:val="22"/>
          <w:szCs w:val="22"/>
        </w:rPr>
        <w:t xml:space="preserve"> also</w:t>
      </w:r>
      <w:r w:rsidR="003A62C7">
        <w:rPr>
          <w:rFonts w:ascii="Times New Roman" w:hAnsi="Times New Roman" w:cs="Times New Roman"/>
          <w:sz w:val="22"/>
          <w:szCs w:val="22"/>
        </w:rPr>
        <w:t xml:space="preserve"> like to thank Kyle </w:t>
      </w:r>
      <w:proofErr w:type="spellStart"/>
      <w:r w:rsidR="003A62C7">
        <w:rPr>
          <w:rFonts w:ascii="Times New Roman" w:hAnsi="Times New Roman" w:cs="Times New Roman"/>
          <w:sz w:val="22"/>
          <w:szCs w:val="22"/>
        </w:rPr>
        <w:t>Gontjes</w:t>
      </w:r>
      <w:proofErr w:type="spellEnd"/>
      <w:r w:rsidR="003A62C7">
        <w:rPr>
          <w:rFonts w:ascii="Times New Roman" w:hAnsi="Times New Roman" w:cs="Times New Roman"/>
          <w:sz w:val="22"/>
          <w:szCs w:val="22"/>
        </w:rPr>
        <w:t xml:space="preserve"> and</w:t>
      </w:r>
      <w:r w:rsidR="00F34B34">
        <w:rPr>
          <w:rFonts w:ascii="Times New Roman" w:hAnsi="Times New Roman" w:cs="Times New Roman"/>
          <w:sz w:val="22"/>
          <w:szCs w:val="22"/>
        </w:rPr>
        <w:t xml:space="preserve"> Aryan Singh, who are part of the Snitkin </w:t>
      </w:r>
      <w:r w:rsidR="00261D82">
        <w:rPr>
          <w:rFonts w:ascii="Times New Roman" w:hAnsi="Times New Roman" w:cs="Times New Roman"/>
          <w:sz w:val="22"/>
          <w:szCs w:val="22"/>
        </w:rPr>
        <w:t>l</w:t>
      </w:r>
      <w:r w:rsidR="00F34B34">
        <w:rPr>
          <w:rFonts w:ascii="Times New Roman" w:hAnsi="Times New Roman" w:cs="Times New Roman"/>
          <w:sz w:val="22"/>
          <w:szCs w:val="22"/>
        </w:rPr>
        <w:t xml:space="preserve">ab, for helping with code implementation, specifically viz. visualization </w:t>
      </w:r>
      <w:r w:rsidR="00F56BEC">
        <w:rPr>
          <w:rFonts w:ascii="Times New Roman" w:hAnsi="Times New Roman" w:cs="Times New Roman"/>
          <w:sz w:val="22"/>
          <w:szCs w:val="22"/>
        </w:rPr>
        <w:t xml:space="preserve">of phylogenetic trees. </w:t>
      </w:r>
      <w:r w:rsidR="0016076F">
        <w:rPr>
          <w:rFonts w:ascii="Times New Roman" w:hAnsi="Times New Roman" w:cs="Times New Roman"/>
          <w:sz w:val="22"/>
          <w:szCs w:val="22"/>
        </w:rPr>
        <w:t>I</w:t>
      </w:r>
      <w:r w:rsidR="002C71A7">
        <w:rPr>
          <w:rFonts w:ascii="Times New Roman" w:hAnsi="Times New Roman" w:cs="Times New Roman"/>
          <w:sz w:val="22"/>
          <w:szCs w:val="22"/>
        </w:rPr>
        <w:t xml:space="preserve">’d </w:t>
      </w:r>
      <w:r w:rsidR="0016076F">
        <w:rPr>
          <w:rFonts w:ascii="Times New Roman" w:hAnsi="Times New Roman" w:cs="Times New Roman"/>
          <w:sz w:val="22"/>
          <w:szCs w:val="22"/>
        </w:rPr>
        <w:t xml:space="preserve">like to thank Bretton Badenoch for his useful contribution to the package, and </w:t>
      </w:r>
      <w:r w:rsidR="001211C5">
        <w:rPr>
          <w:rFonts w:ascii="Times New Roman" w:hAnsi="Times New Roman" w:cs="Times New Roman"/>
          <w:sz w:val="22"/>
          <w:szCs w:val="22"/>
        </w:rPr>
        <w:t>f</w:t>
      </w:r>
      <w:r w:rsidR="0016076F">
        <w:rPr>
          <w:rFonts w:ascii="Times New Roman" w:hAnsi="Times New Roman" w:cs="Times New Roman"/>
          <w:sz w:val="22"/>
          <w:szCs w:val="22"/>
        </w:rPr>
        <w:t>or being a part of the code review</w:t>
      </w:r>
      <w:r w:rsidR="002E0867">
        <w:rPr>
          <w:rFonts w:ascii="Times New Roman" w:hAnsi="Times New Roman" w:cs="Times New Roman"/>
          <w:sz w:val="22"/>
          <w:szCs w:val="22"/>
        </w:rPr>
        <w:t xml:space="preserve"> and design ideation process</w:t>
      </w:r>
      <w:r w:rsidR="00531517">
        <w:rPr>
          <w:rFonts w:ascii="Times New Roman" w:hAnsi="Times New Roman" w:cs="Times New Roman"/>
          <w:sz w:val="22"/>
          <w:szCs w:val="22"/>
        </w:rPr>
        <w:t xml:space="preserve">, as well as Geordan Bolden and Natalie Oliven for </w:t>
      </w:r>
      <w:r w:rsidR="00251D80">
        <w:rPr>
          <w:rFonts w:ascii="Times New Roman" w:hAnsi="Times New Roman" w:cs="Times New Roman"/>
          <w:sz w:val="22"/>
          <w:szCs w:val="22"/>
        </w:rPr>
        <w:t>initial comments on the code structure and</w:t>
      </w:r>
      <w:r w:rsidR="00401353">
        <w:rPr>
          <w:rFonts w:ascii="Times New Roman" w:hAnsi="Times New Roman" w:cs="Times New Roman"/>
          <w:sz w:val="22"/>
          <w:szCs w:val="22"/>
        </w:rPr>
        <w:t xml:space="preserve"> ideation</w:t>
      </w:r>
      <w:r w:rsidR="002E0867">
        <w:rPr>
          <w:rFonts w:ascii="Times New Roman" w:hAnsi="Times New Roman" w:cs="Times New Roman"/>
          <w:sz w:val="22"/>
          <w:szCs w:val="22"/>
        </w:rPr>
        <w:t>.</w:t>
      </w:r>
      <w:r w:rsidR="00CC29FD">
        <w:rPr>
          <w:rFonts w:ascii="Times New Roman" w:hAnsi="Times New Roman" w:cs="Times New Roman"/>
          <w:sz w:val="22"/>
          <w:szCs w:val="22"/>
        </w:rPr>
        <w:t xml:space="preserve"> And I’d like to thank Dr. Cristina Mitrea for code </w:t>
      </w:r>
      <w:r w:rsidR="002433DF">
        <w:rPr>
          <w:rFonts w:ascii="Times New Roman" w:hAnsi="Times New Roman" w:cs="Times New Roman"/>
          <w:sz w:val="22"/>
          <w:szCs w:val="22"/>
        </w:rPr>
        <w:t>design inputs</w:t>
      </w:r>
      <w:r w:rsidR="00190DF8">
        <w:rPr>
          <w:rFonts w:ascii="Times New Roman" w:hAnsi="Times New Roman" w:cs="Times New Roman"/>
          <w:sz w:val="22"/>
          <w:szCs w:val="22"/>
        </w:rPr>
        <w:t>.</w:t>
      </w:r>
    </w:p>
    <w:p w14:paraId="45806585" w14:textId="77777777" w:rsidR="00E24E88" w:rsidRDefault="00E24E88">
      <w:pPr>
        <w:rPr>
          <w:rFonts w:ascii="Times New Roman" w:hAnsi="Times New Roman" w:cs="Times New Roman"/>
          <w:sz w:val="22"/>
          <w:szCs w:val="22"/>
        </w:rPr>
      </w:pPr>
      <w:r>
        <w:rPr>
          <w:rFonts w:ascii="Times New Roman" w:hAnsi="Times New Roman" w:cs="Times New Roman"/>
          <w:sz w:val="22"/>
          <w:szCs w:val="22"/>
        </w:rPr>
        <w:br w:type="page"/>
      </w:r>
    </w:p>
    <w:p w14:paraId="26C9394E" w14:textId="0F092255" w:rsidR="004B387A" w:rsidRDefault="004B387A" w:rsidP="00934B93">
      <w:pPr>
        <w:divId w:val="928275044"/>
        <w:rPr>
          <w:rFonts w:ascii="Times New Roman" w:hAnsi="Times New Roman" w:cs="Times New Roman"/>
          <w:b/>
          <w:bCs/>
          <w:color w:val="FF0000"/>
          <w:sz w:val="32"/>
          <w:szCs w:val="32"/>
        </w:rPr>
      </w:pPr>
      <w:r w:rsidRPr="00487454">
        <w:rPr>
          <w:rFonts w:ascii="Times New Roman" w:hAnsi="Times New Roman" w:cs="Times New Roman"/>
          <w:b/>
          <w:bCs/>
          <w:color w:val="FF0000"/>
          <w:sz w:val="32"/>
          <w:szCs w:val="32"/>
        </w:rPr>
        <w:lastRenderedPageBreak/>
        <w:t>References</w:t>
      </w:r>
    </w:p>
    <w:p w14:paraId="5274F9DA" w14:textId="77777777" w:rsidR="004A1809" w:rsidRPr="004A1809" w:rsidRDefault="009D36D7" w:rsidP="004A1809">
      <w:pPr>
        <w:pStyle w:val="Bibliography"/>
        <w:rPr>
          <w:rFonts w:ascii="Times New Roman" w:hAnsi="Times New Roman" w:cs="Times New Roman"/>
          <w:sz w:val="22"/>
        </w:rPr>
      </w:pPr>
      <w:r>
        <w:rPr>
          <w:sz w:val="22"/>
          <w:szCs w:val="22"/>
        </w:rPr>
        <w:fldChar w:fldCharType="begin"/>
      </w:r>
      <w:r w:rsidR="00CA6754">
        <w:rPr>
          <w:sz w:val="22"/>
          <w:szCs w:val="22"/>
        </w:rPr>
        <w:instrText xml:space="preserve"> ADDIN ZOTERO_BIBL {"uncited":[],"omitted":[],"custom":[]} CSL_BIBLIOGRAPHY </w:instrText>
      </w:r>
      <w:r>
        <w:rPr>
          <w:sz w:val="22"/>
          <w:szCs w:val="22"/>
        </w:rPr>
        <w:fldChar w:fldCharType="separate"/>
      </w:r>
      <w:r w:rsidR="004A1809" w:rsidRPr="004A1809">
        <w:rPr>
          <w:rFonts w:ascii="Times New Roman" w:hAnsi="Times New Roman" w:cs="Times New Roman"/>
          <w:sz w:val="22"/>
        </w:rPr>
        <w:t>1.</w:t>
      </w:r>
      <w:r w:rsidR="004A1809" w:rsidRPr="004A1809">
        <w:rPr>
          <w:rFonts w:ascii="Times New Roman" w:hAnsi="Times New Roman" w:cs="Times New Roman"/>
          <w:sz w:val="22"/>
        </w:rPr>
        <w:tab/>
        <w:t xml:space="preserve">Hayden, M. K. </w:t>
      </w:r>
      <w:r w:rsidR="004A1809" w:rsidRPr="004A1809">
        <w:rPr>
          <w:rFonts w:ascii="Times New Roman" w:hAnsi="Times New Roman" w:cs="Times New Roman"/>
          <w:i/>
          <w:iCs/>
          <w:sz w:val="22"/>
        </w:rPr>
        <w:t>et al.</w:t>
      </w:r>
      <w:r w:rsidR="004A1809" w:rsidRPr="004A1809">
        <w:rPr>
          <w:rFonts w:ascii="Times New Roman" w:hAnsi="Times New Roman" w:cs="Times New Roman"/>
          <w:sz w:val="22"/>
        </w:rPr>
        <w:t xml:space="preserve"> Prevention of Colonization and Infection by Klebsiella pneumoniae Carbapenemase-Producing Enterobacteriaceae in Long-term Acute-Care Hospitals. </w:t>
      </w:r>
      <w:r w:rsidR="004A1809" w:rsidRPr="004A1809">
        <w:rPr>
          <w:rFonts w:ascii="Times New Roman" w:hAnsi="Times New Roman" w:cs="Times New Roman"/>
          <w:i/>
          <w:iCs/>
          <w:sz w:val="22"/>
        </w:rPr>
        <w:t>Clin. Infect. Dis.</w:t>
      </w:r>
      <w:r w:rsidR="004A1809" w:rsidRPr="004A1809">
        <w:rPr>
          <w:rFonts w:ascii="Times New Roman" w:hAnsi="Times New Roman" w:cs="Times New Roman"/>
          <w:sz w:val="22"/>
        </w:rPr>
        <w:t xml:space="preserve"> </w:t>
      </w:r>
      <w:r w:rsidR="004A1809" w:rsidRPr="004A1809">
        <w:rPr>
          <w:rFonts w:ascii="Times New Roman" w:hAnsi="Times New Roman" w:cs="Times New Roman"/>
          <w:b/>
          <w:bCs/>
          <w:sz w:val="22"/>
        </w:rPr>
        <w:t>60</w:t>
      </w:r>
      <w:r w:rsidR="004A1809" w:rsidRPr="004A1809">
        <w:rPr>
          <w:rFonts w:ascii="Times New Roman" w:hAnsi="Times New Roman" w:cs="Times New Roman"/>
          <w:sz w:val="22"/>
        </w:rPr>
        <w:t>, 1153–1161 (2015).</w:t>
      </w:r>
    </w:p>
    <w:p w14:paraId="6CA1F413" w14:textId="77777777" w:rsidR="004A1809" w:rsidRPr="004A1809" w:rsidRDefault="004A1809" w:rsidP="004A1809">
      <w:pPr>
        <w:pStyle w:val="Bibliography"/>
        <w:rPr>
          <w:rFonts w:ascii="Times New Roman" w:hAnsi="Times New Roman" w:cs="Times New Roman"/>
          <w:sz w:val="22"/>
        </w:rPr>
      </w:pPr>
      <w:r w:rsidRPr="004A1809">
        <w:rPr>
          <w:rFonts w:ascii="Times New Roman" w:hAnsi="Times New Roman" w:cs="Times New Roman"/>
          <w:sz w:val="22"/>
        </w:rPr>
        <w:t>2.</w:t>
      </w:r>
      <w:r w:rsidRPr="004A1809">
        <w:rPr>
          <w:rFonts w:ascii="Times New Roman" w:hAnsi="Times New Roman" w:cs="Times New Roman"/>
          <w:sz w:val="22"/>
        </w:rPr>
        <w:tab/>
        <w:t xml:space="preserve">Hawken, S. E. </w:t>
      </w:r>
      <w:r w:rsidRPr="004A1809">
        <w:rPr>
          <w:rFonts w:ascii="Times New Roman" w:hAnsi="Times New Roman" w:cs="Times New Roman"/>
          <w:i/>
          <w:iCs/>
          <w:sz w:val="22"/>
        </w:rPr>
        <w:t>et al.</w:t>
      </w:r>
      <w:r w:rsidRPr="004A1809">
        <w:rPr>
          <w:rFonts w:ascii="Times New Roman" w:hAnsi="Times New Roman" w:cs="Times New Roman"/>
          <w:sz w:val="22"/>
        </w:rPr>
        <w:t xml:space="preserve"> Threshold-free genomic cluster detection to track transmission pathways in health-care settings: a genomic epidemiology analysis. </w:t>
      </w:r>
      <w:r w:rsidRPr="004A1809">
        <w:rPr>
          <w:rFonts w:ascii="Times New Roman" w:hAnsi="Times New Roman" w:cs="Times New Roman"/>
          <w:i/>
          <w:iCs/>
          <w:sz w:val="22"/>
        </w:rPr>
        <w:t>Lancet Microbe</w:t>
      </w:r>
      <w:r w:rsidRPr="004A1809">
        <w:rPr>
          <w:rFonts w:ascii="Times New Roman" w:hAnsi="Times New Roman" w:cs="Times New Roman"/>
          <w:sz w:val="22"/>
        </w:rPr>
        <w:t xml:space="preserve"> </w:t>
      </w:r>
      <w:r w:rsidRPr="004A1809">
        <w:rPr>
          <w:rFonts w:ascii="Times New Roman" w:hAnsi="Times New Roman" w:cs="Times New Roman"/>
          <w:b/>
          <w:bCs/>
          <w:sz w:val="22"/>
        </w:rPr>
        <w:t>3</w:t>
      </w:r>
      <w:r w:rsidRPr="004A1809">
        <w:rPr>
          <w:rFonts w:ascii="Times New Roman" w:hAnsi="Times New Roman" w:cs="Times New Roman"/>
          <w:sz w:val="22"/>
        </w:rPr>
        <w:t>, e652–e662 (2022).</w:t>
      </w:r>
    </w:p>
    <w:p w14:paraId="1C1D7743" w14:textId="77777777" w:rsidR="004A1809" w:rsidRPr="004A1809" w:rsidRDefault="004A1809" w:rsidP="004A1809">
      <w:pPr>
        <w:pStyle w:val="Bibliography"/>
        <w:rPr>
          <w:rFonts w:ascii="Times New Roman" w:hAnsi="Times New Roman" w:cs="Times New Roman"/>
          <w:sz w:val="22"/>
        </w:rPr>
      </w:pPr>
      <w:r w:rsidRPr="004A1809">
        <w:rPr>
          <w:rFonts w:ascii="Times New Roman" w:hAnsi="Times New Roman" w:cs="Times New Roman"/>
          <w:sz w:val="22"/>
        </w:rPr>
        <w:t>3.</w:t>
      </w:r>
      <w:r w:rsidRPr="004A1809">
        <w:rPr>
          <w:rFonts w:ascii="Times New Roman" w:hAnsi="Times New Roman" w:cs="Times New Roman"/>
          <w:sz w:val="22"/>
        </w:rPr>
        <w:tab/>
        <w:t xml:space="preserve">Argimón, S. </w:t>
      </w:r>
      <w:r w:rsidRPr="004A1809">
        <w:rPr>
          <w:rFonts w:ascii="Times New Roman" w:hAnsi="Times New Roman" w:cs="Times New Roman"/>
          <w:i/>
          <w:iCs/>
          <w:sz w:val="22"/>
        </w:rPr>
        <w:t>et al.</w:t>
      </w:r>
      <w:r w:rsidRPr="004A1809">
        <w:rPr>
          <w:rFonts w:ascii="Times New Roman" w:hAnsi="Times New Roman" w:cs="Times New Roman"/>
          <w:sz w:val="22"/>
        </w:rPr>
        <w:t xml:space="preserve"> Rapid Genomic Characterization and Global Surveillance of </w:t>
      </w:r>
      <w:r w:rsidRPr="004A1809">
        <w:rPr>
          <w:rFonts w:ascii="Times New Roman" w:hAnsi="Times New Roman" w:cs="Times New Roman"/>
          <w:i/>
          <w:iCs/>
          <w:sz w:val="22"/>
        </w:rPr>
        <w:t>Klebsiella</w:t>
      </w:r>
      <w:r w:rsidRPr="004A1809">
        <w:rPr>
          <w:rFonts w:ascii="Times New Roman" w:hAnsi="Times New Roman" w:cs="Times New Roman"/>
          <w:sz w:val="22"/>
        </w:rPr>
        <w:t xml:space="preserve"> Using Pathogenwatch. </w:t>
      </w:r>
      <w:r w:rsidRPr="004A1809">
        <w:rPr>
          <w:rFonts w:ascii="Times New Roman" w:hAnsi="Times New Roman" w:cs="Times New Roman"/>
          <w:i/>
          <w:iCs/>
          <w:sz w:val="22"/>
        </w:rPr>
        <w:t>Clin. Infect. Dis.</w:t>
      </w:r>
      <w:r w:rsidRPr="004A1809">
        <w:rPr>
          <w:rFonts w:ascii="Times New Roman" w:hAnsi="Times New Roman" w:cs="Times New Roman"/>
          <w:sz w:val="22"/>
        </w:rPr>
        <w:t xml:space="preserve"> </w:t>
      </w:r>
      <w:r w:rsidRPr="004A1809">
        <w:rPr>
          <w:rFonts w:ascii="Times New Roman" w:hAnsi="Times New Roman" w:cs="Times New Roman"/>
          <w:b/>
          <w:bCs/>
          <w:sz w:val="22"/>
        </w:rPr>
        <w:t>73</w:t>
      </w:r>
      <w:r w:rsidRPr="004A1809">
        <w:rPr>
          <w:rFonts w:ascii="Times New Roman" w:hAnsi="Times New Roman" w:cs="Times New Roman"/>
          <w:sz w:val="22"/>
        </w:rPr>
        <w:t>, S325–S335 (2021).</w:t>
      </w:r>
    </w:p>
    <w:p w14:paraId="317510A5" w14:textId="77777777" w:rsidR="004A1809" w:rsidRPr="004A1809" w:rsidRDefault="004A1809" w:rsidP="004A1809">
      <w:pPr>
        <w:pStyle w:val="Bibliography"/>
        <w:rPr>
          <w:rFonts w:ascii="Times New Roman" w:hAnsi="Times New Roman" w:cs="Times New Roman"/>
          <w:sz w:val="22"/>
        </w:rPr>
      </w:pPr>
      <w:r w:rsidRPr="004A1809">
        <w:rPr>
          <w:rFonts w:ascii="Times New Roman" w:hAnsi="Times New Roman" w:cs="Times New Roman"/>
          <w:sz w:val="22"/>
        </w:rPr>
        <w:t>4.</w:t>
      </w:r>
      <w:r w:rsidRPr="004A1809">
        <w:rPr>
          <w:rFonts w:ascii="Times New Roman" w:hAnsi="Times New Roman" w:cs="Times New Roman"/>
          <w:sz w:val="22"/>
        </w:rPr>
        <w:tab/>
        <w:t xml:space="preserve">Coll, F. </w:t>
      </w:r>
      <w:r w:rsidRPr="004A1809">
        <w:rPr>
          <w:rFonts w:ascii="Times New Roman" w:hAnsi="Times New Roman" w:cs="Times New Roman"/>
          <w:i/>
          <w:iCs/>
          <w:sz w:val="22"/>
        </w:rPr>
        <w:t>et al.</w:t>
      </w:r>
      <w:r w:rsidRPr="004A1809">
        <w:rPr>
          <w:rFonts w:ascii="Times New Roman" w:hAnsi="Times New Roman" w:cs="Times New Roman"/>
          <w:sz w:val="22"/>
        </w:rPr>
        <w:t xml:space="preserve"> Definition of a genetic relatedness cutoff to exclude recent transmission of meticillin-resistant Staphylococcus aureus: a genomic epidemiology analysis. </w:t>
      </w:r>
      <w:r w:rsidRPr="004A1809">
        <w:rPr>
          <w:rFonts w:ascii="Times New Roman" w:hAnsi="Times New Roman" w:cs="Times New Roman"/>
          <w:i/>
          <w:iCs/>
          <w:sz w:val="22"/>
        </w:rPr>
        <w:t>Lancet Microbe</w:t>
      </w:r>
      <w:r w:rsidRPr="004A1809">
        <w:rPr>
          <w:rFonts w:ascii="Times New Roman" w:hAnsi="Times New Roman" w:cs="Times New Roman"/>
          <w:sz w:val="22"/>
        </w:rPr>
        <w:t xml:space="preserve"> </w:t>
      </w:r>
      <w:r w:rsidRPr="004A1809">
        <w:rPr>
          <w:rFonts w:ascii="Times New Roman" w:hAnsi="Times New Roman" w:cs="Times New Roman"/>
          <w:b/>
          <w:bCs/>
          <w:sz w:val="22"/>
        </w:rPr>
        <w:t>1</w:t>
      </w:r>
      <w:r w:rsidRPr="004A1809">
        <w:rPr>
          <w:rFonts w:ascii="Times New Roman" w:hAnsi="Times New Roman" w:cs="Times New Roman"/>
          <w:sz w:val="22"/>
        </w:rPr>
        <w:t>, e328–e335 (2020).</w:t>
      </w:r>
    </w:p>
    <w:p w14:paraId="730C5278" w14:textId="77777777" w:rsidR="004A1809" w:rsidRPr="004A1809" w:rsidRDefault="004A1809" w:rsidP="004A1809">
      <w:pPr>
        <w:pStyle w:val="Bibliography"/>
        <w:rPr>
          <w:rFonts w:ascii="Times New Roman" w:hAnsi="Times New Roman" w:cs="Times New Roman"/>
          <w:sz w:val="22"/>
        </w:rPr>
      </w:pPr>
      <w:r w:rsidRPr="004A1809">
        <w:rPr>
          <w:rFonts w:ascii="Times New Roman" w:hAnsi="Times New Roman" w:cs="Times New Roman"/>
          <w:sz w:val="22"/>
        </w:rPr>
        <w:t>5.</w:t>
      </w:r>
      <w:r w:rsidRPr="004A1809">
        <w:rPr>
          <w:rFonts w:ascii="Times New Roman" w:hAnsi="Times New Roman" w:cs="Times New Roman"/>
          <w:sz w:val="22"/>
        </w:rPr>
        <w:tab/>
        <w:t xml:space="preserve">Sherry, N. L. </w:t>
      </w:r>
      <w:r w:rsidRPr="004A1809">
        <w:rPr>
          <w:rFonts w:ascii="Times New Roman" w:hAnsi="Times New Roman" w:cs="Times New Roman"/>
          <w:i/>
          <w:iCs/>
          <w:sz w:val="22"/>
        </w:rPr>
        <w:t>et al.</w:t>
      </w:r>
      <w:r w:rsidRPr="004A1809">
        <w:rPr>
          <w:rFonts w:ascii="Times New Roman" w:hAnsi="Times New Roman" w:cs="Times New Roman"/>
          <w:sz w:val="22"/>
        </w:rPr>
        <w:t xml:space="preserve"> Pilot study of a combined genomic and epidemiologic surveillance program for hospital-acquired multidrug-resistant pathogens across multiple hospital networks in Australia. </w:t>
      </w:r>
      <w:r w:rsidRPr="004A1809">
        <w:rPr>
          <w:rFonts w:ascii="Times New Roman" w:hAnsi="Times New Roman" w:cs="Times New Roman"/>
          <w:i/>
          <w:iCs/>
          <w:sz w:val="22"/>
        </w:rPr>
        <w:t>Infect. Control Hosp. Epidemiol.</w:t>
      </w:r>
      <w:r w:rsidRPr="004A1809">
        <w:rPr>
          <w:rFonts w:ascii="Times New Roman" w:hAnsi="Times New Roman" w:cs="Times New Roman"/>
          <w:sz w:val="22"/>
        </w:rPr>
        <w:t xml:space="preserve"> </w:t>
      </w:r>
      <w:r w:rsidRPr="004A1809">
        <w:rPr>
          <w:rFonts w:ascii="Times New Roman" w:hAnsi="Times New Roman" w:cs="Times New Roman"/>
          <w:b/>
          <w:bCs/>
          <w:sz w:val="22"/>
        </w:rPr>
        <w:t>42</w:t>
      </w:r>
      <w:r w:rsidRPr="004A1809">
        <w:rPr>
          <w:rFonts w:ascii="Times New Roman" w:hAnsi="Times New Roman" w:cs="Times New Roman"/>
          <w:sz w:val="22"/>
        </w:rPr>
        <w:t>, 573–581 (2021).</w:t>
      </w:r>
    </w:p>
    <w:p w14:paraId="3AC4BF34" w14:textId="77777777" w:rsidR="004A1809" w:rsidRPr="004A1809" w:rsidRDefault="004A1809" w:rsidP="004A1809">
      <w:pPr>
        <w:pStyle w:val="Bibliography"/>
        <w:rPr>
          <w:rFonts w:ascii="Times New Roman" w:hAnsi="Times New Roman" w:cs="Times New Roman"/>
          <w:sz w:val="22"/>
        </w:rPr>
      </w:pPr>
      <w:r w:rsidRPr="004A1809">
        <w:rPr>
          <w:rFonts w:ascii="Times New Roman" w:hAnsi="Times New Roman" w:cs="Times New Roman"/>
          <w:sz w:val="22"/>
        </w:rPr>
        <w:t>6.</w:t>
      </w:r>
      <w:r w:rsidRPr="004A1809">
        <w:rPr>
          <w:rFonts w:ascii="Times New Roman" w:hAnsi="Times New Roman" w:cs="Times New Roman"/>
          <w:sz w:val="22"/>
        </w:rPr>
        <w:tab/>
        <w:t xml:space="preserve">Gouliouris, T. </w:t>
      </w:r>
      <w:r w:rsidRPr="004A1809">
        <w:rPr>
          <w:rFonts w:ascii="Times New Roman" w:hAnsi="Times New Roman" w:cs="Times New Roman"/>
          <w:i/>
          <w:iCs/>
          <w:sz w:val="22"/>
        </w:rPr>
        <w:t>et al.</w:t>
      </w:r>
      <w:r w:rsidRPr="004A1809">
        <w:rPr>
          <w:rFonts w:ascii="Times New Roman" w:hAnsi="Times New Roman" w:cs="Times New Roman"/>
          <w:sz w:val="22"/>
        </w:rPr>
        <w:t xml:space="preserve"> Quantifying acquisition and transmission of Enterococcus faecium using genomic surveillance. </w:t>
      </w:r>
      <w:r w:rsidRPr="004A1809">
        <w:rPr>
          <w:rFonts w:ascii="Times New Roman" w:hAnsi="Times New Roman" w:cs="Times New Roman"/>
          <w:i/>
          <w:iCs/>
          <w:sz w:val="22"/>
        </w:rPr>
        <w:t>Nat. Microbiol.</w:t>
      </w:r>
      <w:r w:rsidRPr="004A1809">
        <w:rPr>
          <w:rFonts w:ascii="Times New Roman" w:hAnsi="Times New Roman" w:cs="Times New Roman"/>
          <w:sz w:val="22"/>
        </w:rPr>
        <w:t xml:space="preserve"> </w:t>
      </w:r>
      <w:r w:rsidRPr="004A1809">
        <w:rPr>
          <w:rFonts w:ascii="Times New Roman" w:hAnsi="Times New Roman" w:cs="Times New Roman"/>
          <w:b/>
          <w:bCs/>
          <w:sz w:val="22"/>
        </w:rPr>
        <w:t>6</w:t>
      </w:r>
      <w:r w:rsidRPr="004A1809">
        <w:rPr>
          <w:rFonts w:ascii="Times New Roman" w:hAnsi="Times New Roman" w:cs="Times New Roman"/>
          <w:sz w:val="22"/>
        </w:rPr>
        <w:t>, 103–111 (2020).</w:t>
      </w:r>
    </w:p>
    <w:p w14:paraId="28E8003D" w14:textId="77777777" w:rsidR="004A1809" w:rsidRPr="004A1809" w:rsidRDefault="004A1809" w:rsidP="004A1809">
      <w:pPr>
        <w:pStyle w:val="Bibliography"/>
        <w:rPr>
          <w:rFonts w:ascii="Times New Roman" w:hAnsi="Times New Roman" w:cs="Times New Roman"/>
          <w:sz w:val="22"/>
        </w:rPr>
      </w:pPr>
      <w:r w:rsidRPr="004A1809">
        <w:rPr>
          <w:rFonts w:ascii="Times New Roman" w:hAnsi="Times New Roman" w:cs="Times New Roman"/>
          <w:sz w:val="22"/>
        </w:rPr>
        <w:t>7.</w:t>
      </w:r>
      <w:r w:rsidRPr="004A1809">
        <w:rPr>
          <w:rFonts w:ascii="Times New Roman" w:hAnsi="Times New Roman" w:cs="Times New Roman"/>
          <w:sz w:val="22"/>
        </w:rPr>
        <w:tab/>
        <w:t xml:space="preserve">Paradis, E. &amp; Schliep, K. ape 5.0: an environment for modern phylogenetics and evolutionary analyses in R. </w:t>
      </w:r>
      <w:r w:rsidRPr="004A1809">
        <w:rPr>
          <w:rFonts w:ascii="Times New Roman" w:hAnsi="Times New Roman" w:cs="Times New Roman"/>
          <w:i/>
          <w:iCs/>
          <w:sz w:val="22"/>
        </w:rPr>
        <w:t>Bioinformatics</w:t>
      </w:r>
      <w:r w:rsidRPr="004A1809">
        <w:rPr>
          <w:rFonts w:ascii="Times New Roman" w:hAnsi="Times New Roman" w:cs="Times New Roman"/>
          <w:sz w:val="22"/>
        </w:rPr>
        <w:t xml:space="preserve"> </w:t>
      </w:r>
      <w:r w:rsidRPr="004A1809">
        <w:rPr>
          <w:rFonts w:ascii="Times New Roman" w:hAnsi="Times New Roman" w:cs="Times New Roman"/>
          <w:b/>
          <w:bCs/>
          <w:sz w:val="22"/>
        </w:rPr>
        <w:t>35</w:t>
      </w:r>
      <w:r w:rsidRPr="004A1809">
        <w:rPr>
          <w:rFonts w:ascii="Times New Roman" w:hAnsi="Times New Roman" w:cs="Times New Roman"/>
          <w:sz w:val="22"/>
        </w:rPr>
        <w:t>, 526–528 (2019).</w:t>
      </w:r>
    </w:p>
    <w:p w14:paraId="675DEF89" w14:textId="77777777" w:rsidR="004A1809" w:rsidRPr="004A1809" w:rsidRDefault="004A1809" w:rsidP="004A1809">
      <w:pPr>
        <w:pStyle w:val="Bibliography"/>
        <w:rPr>
          <w:rFonts w:ascii="Times New Roman" w:hAnsi="Times New Roman" w:cs="Times New Roman"/>
          <w:sz w:val="22"/>
        </w:rPr>
      </w:pPr>
      <w:r w:rsidRPr="004A1809">
        <w:rPr>
          <w:rFonts w:ascii="Times New Roman" w:hAnsi="Times New Roman" w:cs="Times New Roman"/>
          <w:sz w:val="22"/>
        </w:rPr>
        <w:t>8.</w:t>
      </w:r>
      <w:r w:rsidRPr="004A1809">
        <w:rPr>
          <w:rFonts w:ascii="Times New Roman" w:hAnsi="Times New Roman" w:cs="Times New Roman"/>
          <w:sz w:val="22"/>
        </w:rPr>
        <w:tab/>
        <w:t xml:space="preserve">Schliep, K., Potts, A. J., Morrison, D. A. &amp; Grimm, G. W. Intertwining phylogenetic trees and networks. </w:t>
      </w:r>
      <w:r w:rsidRPr="004A1809">
        <w:rPr>
          <w:rFonts w:ascii="Times New Roman" w:hAnsi="Times New Roman" w:cs="Times New Roman"/>
          <w:i/>
          <w:iCs/>
          <w:sz w:val="22"/>
        </w:rPr>
        <w:t>Methods Ecol. Evol.</w:t>
      </w:r>
      <w:r w:rsidRPr="004A1809">
        <w:rPr>
          <w:rFonts w:ascii="Times New Roman" w:hAnsi="Times New Roman" w:cs="Times New Roman"/>
          <w:sz w:val="22"/>
        </w:rPr>
        <w:t xml:space="preserve"> </w:t>
      </w:r>
      <w:r w:rsidRPr="004A1809">
        <w:rPr>
          <w:rFonts w:ascii="Times New Roman" w:hAnsi="Times New Roman" w:cs="Times New Roman"/>
          <w:b/>
          <w:bCs/>
          <w:sz w:val="22"/>
        </w:rPr>
        <w:t>8</w:t>
      </w:r>
      <w:r w:rsidRPr="004A1809">
        <w:rPr>
          <w:rFonts w:ascii="Times New Roman" w:hAnsi="Times New Roman" w:cs="Times New Roman"/>
          <w:sz w:val="22"/>
        </w:rPr>
        <w:t>, 1212–1220 (2017).</w:t>
      </w:r>
    </w:p>
    <w:p w14:paraId="19BB50A2" w14:textId="77777777" w:rsidR="004A1809" w:rsidRPr="004A1809" w:rsidRDefault="004A1809" w:rsidP="004A1809">
      <w:pPr>
        <w:pStyle w:val="Bibliography"/>
        <w:rPr>
          <w:rFonts w:ascii="Times New Roman" w:hAnsi="Times New Roman" w:cs="Times New Roman"/>
          <w:sz w:val="22"/>
        </w:rPr>
      </w:pPr>
      <w:r w:rsidRPr="004A1809">
        <w:rPr>
          <w:rFonts w:ascii="Times New Roman" w:hAnsi="Times New Roman" w:cs="Times New Roman"/>
          <w:sz w:val="22"/>
        </w:rPr>
        <w:t>9.</w:t>
      </w:r>
      <w:r w:rsidRPr="004A1809">
        <w:rPr>
          <w:rFonts w:ascii="Times New Roman" w:hAnsi="Times New Roman" w:cs="Times New Roman"/>
          <w:sz w:val="22"/>
        </w:rPr>
        <w:tab/>
        <w:t xml:space="preserve">Schliep, K. P. phangorn: phylogenetic analysis in R. </w:t>
      </w:r>
      <w:r w:rsidRPr="004A1809">
        <w:rPr>
          <w:rFonts w:ascii="Times New Roman" w:hAnsi="Times New Roman" w:cs="Times New Roman"/>
          <w:i/>
          <w:iCs/>
          <w:sz w:val="22"/>
        </w:rPr>
        <w:t>Bioinformatics</w:t>
      </w:r>
      <w:r w:rsidRPr="004A1809">
        <w:rPr>
          <w:rFonts w:ascii="Times New Roman" w:hAnsi="Times New Roman" w:cs="Times New Roman"/>
          <w:sz w:val="22"/>
        </w:rPr>
        <w:t xml:space="preserve"> </w:t>
      </w:r>
      <w:r w:rsidRPr="004A1809">
        <w:rPr>
          <w:rFonts w:ascii="Times New Roman" w:hAnsi="Times New Roman" w:cs="Times New Roman"/>
          <w:b/>
          <w:bCs/>
          <w:sz w:val="22"/>
        </w:rPr>
        <w:t>27</w:t>
      </w:r>
      <w:r w:rsidRPr="004A1809">
        <w:rPr>
          <w:rFonts w:ascii="Times New Roman" w:hAnsi="Times New Roman" w:cs="Times New Roman"/>
          <w:sz w:val="22"/>
        </w:rPr>
        <w:t>, 592–593 (2011).</w:t>
      </w:r>
    </w:p>
    <w:p w14:paraId="421125FA" w14:textId="77777777" w:rsidR="004A1809" w:rsidRPr="004A1809" w:rsidRDefault="004A1809" w:rsidP="004A1809">
      <w:pPr>
        <w:pStyle w:val="Bibliography"/>
        <w:rPr>
          <w:rFonts w:ascii="Times New Roman" w:hAnsi="Times New Roman" w:cs="Times New Roman"/>
          <w:sz w:val="22"/>
        </w:rPr>
      </w:pPr>
      <w:r w:rsidRPr="004A1809">
        <w:rPr>
          <w:rFonts w:ascii="Times New Roman" w:hAnsi="Times New Roman" w:cs="Times New Roman"/>
          <w:sz w:val="22"/>
        </w:rPr>
        <w:t>10.</w:t>
      </w:r>
      <w:r w:rsidRPr="004A1809">
        <w:rPr>
          <w:rFonts w:ascii="Times New Roman" w:hAnsi="Times New Roman" w:cs="Times New Roman"/>
          <w:sz w:val="22"/>
        </w:rPr>
        <w:tab/>
        <w:t xml:space="preserve">Eddelbuettel, D. &amp; Balamuta, J. J. Extending </w:t>
      </w:r>
      <w:r w:rsidRPr="004A1809">
        <w:rPr>
          <w:rFonts w:ascii="Times New Roman" w:hAnsi="Times New Roman" w:cs="Times New Roman"/>
          <w:i/>
          <w:iCs/>
          <w:sz w:val="22"/>
        </w:rPr>
        <w:t>R</w:t>
      </w:r>
      <w:r w:rsidRPr="004A1809">
        <w:rPr>
          <w:rFonts w:ascii="Times New Roman" w:hAnsi="Times New Roman" w:cs="Times New Roman"/>
          <w:sz w:val="22"/>
        </w:rPr>
        <w:t xml:space="preserve"> with C++: A Brief Introduction to Rcpp. </w:t>
      </w:r>
      <w:r w:rsidRPr="004A1809">
        <w:rPr>
          <w:rFonts w:ascii="Times New Roman" w:hAnsi="Times New Roman" w:cs="Times New Roman"/>
          <w:i/>
          <w:iCs/>
          <w:sz w:val="22"/>
        </w:rPr>
        <w:t>Am. Stat.</w:t>
      </w:r>
      <w:r w:rsidRPr="004A1809">
        <w:rPr>
          <w:rFonts w:ascii="Times New Roman" w:hAnsi="Times New Roman" w:cs="Times New Roman"/>
          <w:sz w:val="22"/>
        </w:rPr>
        <w:t xml:space="preserve"> </w:t>
      </w:r>
      <w:r w:rsidRPr="004A1809">
        <w:rPr>
          <w:rFonts w:ascii="Times New Roman" w:hAnsi="Times New Roman" w:cs="Times New Roman"/>
          <w:b/>
          <w:bCs/>
          <w:sz w:val="22"/>
        </w:rPr>
        <w:t>72</w:t>
      </w:r>
      <w:r w:rsidRPr="004A1809">
        <w:rPr>
          <w:rFonts w:ascii="Times New Roman" w:hAnsi="Times New Roman" w:cs="Times New Roman"/>
          <w:sz w:val="22"/>
        </w:rPr>
        <w:t>, 28–36 (2018).</w:t>
      </w:r>
    </w:p>
    <w:p w14:paraId="26EABA78" w14:textId="77777777" w:rsidR="004A1809" w:rsidRPr="004A1809" w:rsidRDefault="004A1809" w:rsidP="004A1809">
      <w:pPr>
        <w:pStyle w:val="Bibliography"/>
        <w:rPr>
          <w:rFonts w:ascii="Times New Roman" w:hAnsi="Times New Roman" w:cs="Times New Roman"/>
          <w:sz w:val="22"/>
        </w:rPr>
      </w:pPr>
      <w:r w:rsidRPr="004A1809">
        <w:rPr>
          <w:rFonts w:ascii="Times New Roman" w:hAnsi="Times New Roman" w:cs="Times New Roman"/>
          <w:sz w:val="22"/>
        </w:rPr>
        <w:t>11.</w:t>
      </w:r>
      <w:r w:rsidRPr="004A1809">
        <w:rPr>
          <w:rFonts w:ascii="Times New Roman" w:hAnsi="Times New Roman" w:cs="Times New Roman"/>
          <w:sz w:val="22"/>
        </w:rPr>
        <w:tab/>
        <w:t xml:space="preserve">Eddelbuettel, D. &amp; François, R. </w:t>
      </w:r>
      <w:r w:rsidRPr="004A1809">
        <w:rPr>
          <w:rFonts w:ascii="Times New Roman" w:hAnsi="Times New Roman" w:cs="Times New Roman"/>
          <w:b/>
          <w:bCs/>
          <w:sz w:val="22"/>
        </w:rPr>
        <w:t>Rcpp</w:t>
      </w:r>
      <w:r w:rsidRPr="004A1809">
        <w:rPr>
          <w:rFonts w:ascii="Times New Roman" w:hAnsi="Times New Roman" w:cs="Times New Roman"/>
          <w:sz w:val="22"/>
        </w:rPr>
        <w:t xml:space="preserve"> : Seamless </w:t>
      </w:r>
      <w:r w:rsidRPr="004A1809">
        <w:rPr>
          <w:rFonts w:ascii="Times New Roman" w:hAnsi="Times New Roman" w:cs="Times New Roman"/>
          <w:i/>
          <w:iCs/>
          <w:sz w:val="22"/>
        </w:rPr>
        <w:t>R</w:t>
      </w:r>
      <w:r w:rsidRPr="004A1809">
        <w:rPr>
          <w:rFonts w:ascii="Times New Roman" w:hAnsi="Times New Roman" w:cs="Times New Roman"/>
          <w:sz w:val="22"/>
        </w:rPr>
        <w:t xml:space="preserve"> and </w:t>
      </w:r>
      <w:r w:rsidRPr="004A1809">
        <w:rPr>
          <w:rFonts w:ascii="Times New Roman" w:hAnsi="Times New Roman" w:cs="Times New Roman"/>
          <w:i/>
          <w:iCs/>
          <w:sz w:val="22"/>
        </w:rPr>
        <w:t>C++</w:t>
      </w:r>
      <w:r w:rsidRPr="004A1809">
        <w:rPr>
          <w:rFonts w:ascii="Times New Roman" w:hAnsi="Times New Roman" w:cs="Times New Roman"/>
          <w:sz w:val="22"/>
        </w:rPr>
        <w:t xml:space="preserve"> Integration. </w:t>
      </w:r>
      <w:r w:rsidRPr="004A1809">
        <w:rPr>
          <w:rFonts w:ascii="Times New Roman" w:hAnsi="Times New Roman" w:cs="Times New Roman"/>
          <w:i/>
          <w:iCs/>
          <w:sz w:val="22"/>
        </w:rPr>
        <w:t>J. Stat. Softw.</w:t>
      </w:r>
      <w:r w:rsidRPr="004A1809">
        <w:rPr>
          <w:rFonts w:ascii="Times New Roman" w:hAnsi="Times New Roman" w:cs="Times New Roman"/>
          <w:sz w:val="22"/>
        </w:rPr>
        <w:t xml:space="preserve"> </w:t>
      </w:r>
      <w:r w:rsidRPr="004A1809">
        <w:rPr>
          <w:rFonts w:ascii="Times New Roman" w:hAnsi="Times New Roman" w:cs="Times New Roman"/>
          <w:b/>
          <w:bCs/>
          <w:sz w:val="22"/>
        </w:rPr>
        <w:t>40</w:t>
      </w:r>
      <w:r w:rsidRPr="004A1809">
        <w:rPr>
          <w:rFonts w:ascii="Times New Roman" w:hAnsi="Times New Roman" w:cs="Times New Roman"/>
          <w:sz w:val="22"/>
        </w:rPr>
        <w:t>, (2011).</w:t>
      </w:r>
    </w:p>
    <w:p w14:paraId="16004E7C" w14:textId="77777777" w:rsidR="004A1809" w:rsidRPr="004A1809" w:rsidRDefault="004A1809" w:rsidP="004A1809">
      <w:pPr>
        <w:pStyle w:val="Bibliography"/>
        <w:rPr>
          <w:rFonts w:ascii="Times New Roman" w:hAnsi="Times New Roman" w:cs="Times New Roman"/>
          <w:sz w:val="22"/>
        </w:rPr>
      </w:pPr>
      <w:r w:rsidRPr="004A1809">
        <w:rPr>
          <w:rFonts w:ascii="Times New Roman" w:hAnsi="Times New Roman" w:cs="Times New Roman"/>
          <w:sz w:val="22"/>
        </w:rPr>
        <w:lastRenderedPageBreak/>
        <w:t>12.</w:t>
      </w:r>
      <w:r w:rsidRPr="004A1809">
        <w:rPr>
          <w:rFonts w:ascii="Times New Roman" w:hAnsi="Times New Roman" w:cs="Times New Roman"/>
          <w:sz w:val="22"/>
        </w:rPr>
        <w:tab/>
        <w:t xml:space="preserve">Eddelbuettel, D. </w:t>
      </w:r>
      <w:r w:rsidRPr="004A1809">
        <w:rPr>
          <w:rFonts w:ascii="Times New Roman" w:hAnsi="Times New Roman" w:cs="Times New Roman"/>
          <w:i/>
          <w:iCs/>
          <w:sz w:val="22"/>
        </w:rPr>
        <w:t>et al.</w:t>
      </w:r>
      <w:r w:rsidRPr="004A1809">
        <w:rPr>
          <w:rFonts w:ascii="Times New Roman" w:hAnsi="Times New Roman" w:cs="Times New Roman"/>
          <w:sz w:val="22"/>
        </w:rPr>
        <w:t xml:space="preserve"> Rcpp: Seamless R and C++ Integration. 1.0.14 https://doi.org/10.32614/CRAN.package.Rcpp (2008).</w:t>
      </w:r>
    </w:p>
    <w:p w14:paraId="24CFAA10" w14:textId="77777777" w:rsidR="004A1809" w:rsidRPr="004A1809" w:rsidRDefault="004A1809" w:rsidP="004A1809">
      <w:pPr>
        <w:pStyle w:val="Bibliography"/>
        <w:rPr>
          <w:rFonts w:ascii="Times New Roman" w:hAnsi="Times New Roman" w:cs="Times New Roman"/>
          <w:sz w:val="22"/>
        </w:rPr>
      </w:pPr>
      <w:r w:rsidRPr="004A1809">
        <w:rPr>
          <w:rFonts w:ascii="Times New Roman" w:hAnsi="Times New Roman" w:cs="Times New Roman"/>
          <w:sz w:val="22"/>
        </w:rPr>
        <w:t>13.</w:t>
      </w:r>
      <w:r w:rsidRPr="004A1809">
        <w:rPr>
          <w:rFonts w:ascii="Times New Roman" w:hAnsi="Times New Roman" w:cs="Times New Roman"/>
          <w:sz w:val="22"/>
        </w:rPr>
        <w:tab/>
        <w:t xml:space="preserve">Eddelbuettel, D. </w:t>
      </w:r>
      <w:r w:rsidRPr="004A1809">
        <w:rPr>
          <w:rFonts w:ascii="Times New Roman" w:hAnsi="Times New Roman" w:cs="Times New Roman"/>
          <w:i/>
          <w:iCs/>
          <w:sz w:val="22"/>
        </w:rPr>
        <w:t>Seamless R and C++ Integration with Rcpp</w:t>
      </w:r>
      <w:r w:rsidRPr="004A1809">
        <w:rPr>
          <w:rFonts w:ascii="Times New Roman" w:hAnsi="Times New Roman" w:cs="Times New Roman"/>
          <w:sz w:val="22"/>
        </w:rPr>
        <w:t>. (Springer New York, New York, NY, 2013). doi:10.1007/978-1-4614-6868-4.</w:t>
      </w:r>
    </w:p>
    <w:p w14:paraId="4DBBF86F" w14:textId="77777777" w:rsidR="004A1809" w:rsidRPr="004A1809" w:rsidRDefault="004A1809" w:rsidP="004A1809">
      <w:pPr>
        <w:pStyle w:val="Bibliography"/>
        <w:rPr>
          <w:rFonts w:ascii="Times New Roman" w:hAnsi="Times New Roman" w:cs="Times New Roman"/>
          <w:sz w:val="22"/>
        </w:rPr>
      </w:pPr>
      <w:r w:rsidRPr="004A1809">
        <w:rPr>
          <w:rFonts w:ascii="Times New Roman" w:hAnsi="Times New Roman" w:cs="Times New Roman"/>
          <w:sz w:val="22"/>
        </w:rPr>
        <w:t>14.</w:t>
      </w:r>
      <w:r w:rsidRPr="004A1809">
        <w:rPr>
          <w:rFonts w:ascii="Times New Roman" w:hAnsi="Times New Roman" w:cs="Times New Roman"/>
          <w:sz w:val="22"/>
        </w:rPr>
        <w:tab/>
        <w:t xml:space="preserve">Wickham, H. </w:t>
      </w:r>
      <w:r w:rsidRPr="004A1809">
        <w:rPr>
          <w:rFonts w:ascii="Times New Roman" w:hAnsi="Times New Roman" w:cs="Times New Roman"/>
          <w:i/>
          <w:iCs/>
          <w:sz w:val="22"/>
        </w:rPr>
        <w:t>Ggplot2: Elegant Graphics for Data Analysis</w:t>
      </w:r>
      <w:r w:rsidRPr="004A1809">
        <w:rPr>
          <w:rFonts w:ascii="Times New Roman" w:hAnsi="Times New Roman" w:cs="Times New Roman"/>
          <w:sz w:val="22"/>
        </w:rPr>
        <w:t>. (Springer international publishing, Cham, 2016).</w:t>
      </w:r>
    </w:p>
    <w:p w14:paraId="3F36A53F" w14:textId="77777777" w:rsidR="004A1809" w:rsidRPr="004A1809" w:rsidRDefault="004A1809" w:rsidP="004A1809">
      <w:pPr>
        <w:pStyle w:val="Bibliography"/>
        <w:rPr>
          <w:rFonts w:ascii="Times New Roman" w:hAnsi="Times New Roman" w:cs="Times New Roman"/>
          <w:sz w:val="22"/>
        </w:rPr>
      </w:pPr>
      <w:r w:rsidRPr="004A1809">
        <w:rPr>
          <w:rFonts w:ascii="Times New Roman" w:hAnsi="Times New Roman" w:cs="Times New Roman"/>
          <w:sz w:val="22"/>
        </w:rPr>
        <w:t>15.</w:t>
      </w:r>
      <w:r w:rsidRPr="004A1809">
        <w:rPr>
          <w:rFonts w:ascii="Times New Roman" w:hAnsi="Times New Roman" w:cs="Times New Roman"/>
          <w:sz w:val="22"/>
        </w:rPr>
        <w:tab/>
        <w:t xml:space="preserve">Yu, G., Smith, D. K., Zhu, H., Guan, Y. &amp; Lam, T. T. </w:t>
      </w:r>
      <w:r w:rsidRPr="004A1809">
        <w:rPr>
          <w:rFonts w:ascii="Times New Roman" w:hAnsi="Times New Roman" w:cs="Times New Roman"/>
          <w:smallCaps/>
          <w:sz w:val="22"/>
        </w:rPr>
        <w:t>ggtree</w:t>
      </w:r>
      <w:r w:rsidRPr="004A1809">
        <w:rPr>
          <w:rFonts w:ascii="Times New Roman" w:hAnsi="Times New Roman" w:cs="Times New Roman"/>
          <w:sz w:val="22"/>
        </w:rPr>
        <w:t xml:space="preserve"> : an </w:t>
      </w:r>
      <w:r w:rsidRPr="004A1809">
        <w:rPr>
          <w:rFonts w:ascii="Times New Roman" w:hAnsi="Times New Roman" w:cs="Times New Roman"/>
          <w:smallCaps/>
          <w:sz w:val="22"/>
        </w:rPr>
        <w:t>r</w:t>
      </w:r>
      <w:r w:rsidRPr="004A1809">
        <w:rPr>
          <w:rFonts w:ascii="Times New Roman" w:hAnsi="Times New Roman" w:cs="Times New Roman"/>
          <w:sz w:val="22"/>
        </w:rPr>
        <w:t xml:space="preserve"> package for visualization and annotation of phylogenetic trees with their covariates and other associated data. </w:t>
      </w:r>
      <w:r w:rsidRPr="004A1809">
        <w:rPr>
          <w:rFonts w:ascii="Times New Roman" w:hAnsi="Times New Roman" w:cs="Times New Roman"/>
          <w:i/>
          <w:iCs/>
          <w:sz w:val="22"/>
        </w:rPr>
        <w:t>Methods Ecol. Evol.</w:t>
      </w:r>
      <w:r w:rsidRPr="004A1809">
        <w:rPr>
          <w:rFonts w:ascii="Times New Roman" w:hAnsi="Times New Roman" w:cs="Times New Roman"/>
          <w:sz w:val="22"/>
        </w:rPr>
        <w:t xml:space="preserve"> </w:t>
      </w:r>
      <w:r w:rsidRPr="004A1809">
        <w:rPr>
          <w:rFonts w:ascii="Times New Roman" w:hAnsi="Times New Roman" w:cs="Times New Roman"/>
          <w:b/>
          <w:bCs/>
          <w:sz w:val="22"/>
        </w:rPr>
        <w:t>8</w:t>
      </w:r>
      <w:r w:rsidRPr="004A1809">
        <w:rPr>
          <w:rFonts w:ascii="Times New Roman" w:hAnsi="Times New Roman" w:cs="Times New Roman"/>
          <w:sz w:val="22"/>
        </w:rPr>
        <w:t>, 28–36 (2017).</w:t>
      </w:r>
    </w:p>
    <w:p w14:paraId="2E6E4372" w14:textId="77777777" w:rsidR="004A1809" w:rsidRPr="004A1809" w:rsidRDefault="004A1809" w:rsidP="004A1809">
      <w:pPr>
        <w:pStyle w:val="Bibliography"/>
        <w:rPr>
          <w:rFonts w:ascii="Times New Roman" w:hAnsi="Times New Roman" w:cs="Times New Roman"/>
          <w:sz w:val="22"/>
        </w:rPr>
      </w:pPr>
      <w:r w:rsidRPr="004A1809">
        <w:rPr>
          <w:rFonts w:ascii="Times New Roman" w:hAnsi="Times New Roman" w:cs="Times New Roman"/>
          <w:sz w:val="22"/>
        </w:rPr>
        <w:t>16.</w:t>
      </w:r>
      <w:r w:rsidRPr="004A1809">
        <w:rPr>
          <w:rFonts w:ascii="Times New Roman" w:hAnsi="Times New Roman" w:cs="Times New Roman"/>
          <w:sz w:val="22"/>
        </w:rPr>
        <w:tab/>
        <w:t xml:space="preserve">Xu, S. </w:t>
      </w:r>
      <w:r w:rsidRPr="004A1809">
        <w:rPr>
          <w:rFonts w:ascii="Times New Roman" w:hAnsi="Times New Roman" w:cs="Times New Roman"/>
          <w:i/>
          <w:iCs/>
          <w:sz w:val="22"/>
        </w:rPr>
        <w:t>et al.</w:t>
      </w:r>
      <w:r w:rsidRPr="004A1809">
        <w:rPr>
          <w:rFonts w:ascii="Times New Roman" w:hAnsi="Times New Roman" w:cs="Times New Roman"/>
          <w:sz w:val="22"/>
        </w:rPr>
        <w:t xml:space="preserve"> </w:t>
      </w:r>
      <w:r w:rsidRPr="004A1809">
        <w:rPr>
          <w:rFonts w:ascii="Times New Roman" w:hAnsi="Times New Roman" w:cs="Times New Roman"/>
          <w:i/>
          <w:iCs/>
          <w:sz w:val="22"/>
        </w:rPr>
        <w:t>Ggtree</w:t>
      </w:r>
      <w:r w:rsidRPr="004A1809">
        <w:rPr>
          <w:rFonts w:ascii="Times New Roman" w:hAnsi="Times New Roman" w:cs="Times New Roman"/>
          <w:sz w:val="22"/>
        </w:rPr>
        <w:t xml:space="preserve"> : A serialized data object for visualization of a phylogenetic tree and annotation data. </w:t>
      </w:r>
      <w:r w:rsidRPr="004A1809">
        <w:rPr>
          <w:rFonts w:ascii="Times New Roman" w:hAnsi="Times New Roman" w:cs="Times New Roman"/>
          <w:i/>
          <w:iCs/>
          <w:sz w:val="22"/>
        </w:rPr>
        <w:t>iMeta</w:t>
      </w:r>
      <w:r w:rsidRPr="004A1809">
        <w:rPr>
          <w:rFonts w:ascii="Times New Roman" w:hAnsi="Times New Roman" w:cs="Times New Roman"/>
          <w:sz w:val="22"/>
        </w:rPr>
        <w:t xml:space="preserve"> </w:t>
      </w:r>
      <w:r w:rsidRPr="004A1809">
        <w:rPr>
          <w:rFonts w:ascii="Times New Roman" w:hAnsi="Times New Roman" w:cs="Times New Roman"/>
          <w:b/>
          <w:bCs/>
          <w:sz w:val="22"/>
        </w:rPr>
        <w:t>1</w:t>
      </w:r>
      <w:r w:rsidRPr="004A1809">
        <w:rPr>
          <w:rFonts w:ascii="Times New Roman" w:hAnsi="Times New Roman" w:cs="Times New Roman"/>
          <w:sz w:val="22"/>
        </w:rPr>
        <w:t>, e56 (2022).</w:t>
      </w:r>
    </w:p>
    <w:p w14:paraId="571E32EC" w14:textId="77777777" w:rsidR="004A1809" w:rsidRPr="004A1809" w:rsidRDefault="004A1809" w:rsidP="004A1809">
      <w:pPr>
        <w:pStyle w:val="Bibliography"/>
        <w:rPr>
          <w:rFonts w:ascii="Times New Roman" w:hAnsi="Times New Roman" w:cs="Times New Roman"/>
          <w:sz w:val="22"/>
        </w:rPr>
      </w:pPr>
      <w:r w:rsidRPr="004A1809">
        <w:rPr>
          <w:rFonts w:ascii="Times New Roman" w:hAnsi="Times New Roman" w:cs="Times New Roman"/>
          <w:sz w:val="22"/>
        </w:rPr>
        <w:t>17.</w:t>
      </w:r>
      <w:r w:rsidRPr="004A1809">
        <w:rPr>
          <w:rFonts w:ascii="Times New Roman" w:hAnsi="Times New Roman" w:cs="Times New Roman"/>
          <w:sz w:val="22"/>
        </w:rPr>
        <w:tab/>
        <w:t xml:space="preserve">Yu, G. </w:t>
      </w:r>
      <w:r w:rsidRPr="004A1809">
        <w:rPr>
          <w:rFonts w:ascii="Times New Roman" w:hAnsi="Times New Roman" w:cs="Times New Roman"/>
          <w:i/>
          <w:iCs/>
          <w:sz w:val="22"/>
        </w:rPr>
        <w:t>Data Integration, Manipulation and Visualization of Phylogenetic Trees</w:t>
      </w:r>
      <w:r w:rsidRPr="004A1809">
        <w:rPr>
          <w:rFonts w:ascii="Times New Roman" w:hAnsi="Times New Roman" w:cs="Times New Roman"/>
          <w:sz w:val="22"/>
        </w:rPr>
        <w:t>. (Chapman and Hall/CRC, Boca Raton, 2022). doi:10.1201/9781003279242.</w:t>
      </w:r>
    </w:p>
    <w:p w14:paraId="3C945EA7" w14:textId="77777777" w:rsidR="004A1809" w:rsidRPr="004A1809" w:rsidRDefault="004A1809" w:rsidP="004A1809">
      <w:pPr>
        <w:pStyle w:val="Bibliography"/>
        <w:rPr>
          <w:rFonts w:ascii="Times New Roman" w:hAnsi="Times New Roman" w:cs="Times New Roman"/>
          <w:sz w:val="22"/>
        </w:rPr>
      </w:pPr>
      <w:r w:rsidRPr="004A1809">
        <w:rPr>
          <w:rFonts w:ascii="Times New Roman" w:hAnsi="Times New Roman" w:cs="Times New Roman"/>
          <w:sz w:val="22"/>
        </w:rPr>
        <w:t>18.</w:t>
      </w:r>
      <w:r w:rsidRPr="004A1809">
        <w:rPr>
          <w:rFonts w:ascii="Times New Roman" w:hAnsi="Times New Roman" w:cs="Times New Roman"/>
          <w:sz w:val="22"/>
        </w:rPr>
        <w:tab/>
        <w:t xml:space="preserve">Peng, Y. &amp; Wang, S. </w:t>
      </w:r>
      <w:r w:rsidRPr="004A1809">
        <w:rPr>
          <w:rFonts w:ascii="Times New Roman" w:hAnsi="Times New Roman" w:cs="Times New Roman"/>
          <w:i/>
          <w:iCs/>
          <w:sz w:val="22"/>
        </w:rPr>
        <w:t>Ggalign: A ‘ggplot2’ Extension for Consistent Axis Alignment</w:t>
      </w:r>
      <w:r w:rsidRPr="004A1809">
        <w:rPr>
          <w:rFonts w:ascii="Times New Roman" w:hAnsi="Times New Roman" w:cs="Times New Roman"/>
          <w:sz w:val="22"/>
        </w:rPr>
        <w:t>. (2025).</w:t>
      </w:r>
    </w:p>
    <w:p w14:paraId="2277AB2B" w14:textId="3ACDB994" w:rsidR="00B5143E" w:rsidRPr="00423EA7" w:rsidRDefault="009D36D7" w:rsidP="00934B93">
      <w:pPr>
        <w:divId w:val="928275044"/>
        <w:rPr>
          <w:rFonts w:ascii="Times New Roman" w:hAnsi="Times New Roman" w:cs="Times New Roman"/>
          <w:sz w:val="22"/>
          <w:szCs w:val="22"/>
        </w:rPr>
      </w:pPr>
      <w:r>
        <w:rPr>
          <w:rFonts w:ascii="Times New Roman" w:hAnsi="Times New Roman" w:cs="Times New Roman"/>
          <w:sz w:val="22"/>
          <w:szCs w:val="22"/>
        </w:rPr>
        <w:fldChar w:fldCharType="end"/>
      </w:r>
    </w:p>
    <w:sectPr w:rsidR="00B5143E" w:rsidRPr="00423E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D14A6" w14:textId="77777777" w:rsidR="006F3AAD" w:rsidRDefault="006F3AAD" w:rsidP="00487454">
      <w:pPr>
        <w:spacing w:after="0" w:line="240" w:lineRule="auto"/>
      </w:pPr>
      <w:r>
        <w:separator/>
      </w:r>
    </w:p>
  </w:endnote>
  <w:endnote w:type="continuationSeparator" w:id="0">
    <w:p w14:paraId="1991A32C" w14:textId="77777777" w:rsidR="006F3AAD" w:rsidRDefault="006F3AAD" w:rsidP="00487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ndale Mono">
    <w:panose1 w:val="020B0509000000000004"/>
    <w:charset w:val="00"/>
    <w:family w:val="modern"/>
    <w:pitch w:val="fixed"/>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39304" w14:textId="77777777" w:rsidR="006F3AAD" w:rsidRDefault="006F3AAD" w:rsidP="00487454">
      <w:pPr>
        <w:spacing w:after="0" w:line="240" w:lineRule="auto"/>
      </w:pPr>
      <w:r>
        <w:separator/>
      </w:r>
    </w:p>
  </w:footnote>
  <w:footnote w:type="continuationSeparator" w:id="0">
    <w:p w14:paraId="3BB2D841" w14:textId="77777777" w:rsidR="006F3AAD" w:rsidRDefault="006F3AAD" w:rsidP="004874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5512C"/>
    <w:multiLevelType w:val="hybridMultilevel"/>
    <w:tmpl w:val="C46AB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2981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3ED"/>
    <w:rsid w:val="00002AFC"/>
    <w:rsid w:val="00004B2B"/>
    <w:rsid w:val="00010573"/>
    <w:rsid w:val="00013FB7"/>
    <w:rsid w:val="00015690"/>
    <w:rsid w:val="00026102"/>
    <w:rsid w:val="00032B34"/>
    <w:rsid w:val="0003697C"/>
    <w:rsid w:val="0003739D"/>
    <w:rsid w:val="0003782A"/>
    <w:rsid w:val="00041957"/>
    <w:rsid w:val="000442A9"/>
    <w:rsid w:val="00044E31"/>
    <w:rsid w:val="000455AB"/>
    <w:rsid w:val="000479C2"/>
    <w:rsid w:val="000505A9"/>
    <w:rsid w:val="000545F0"/>
    <w:rsid w:val="00054AB0"/>
    <w:rsid w:val="00054E8D"/>
    <w:rsid w:val="00056CA3"/>
    <w:rsid w:val="0006012C"/>
    <w:rsid w:val="000603D7"/>
    <w:rsid w:val="00060A6E"/>
    <w:rsid w:val="000626FA"/>
    <w:rsid w:val="0006718A"/>
    <w:rsid w:val="000671FE"/>
    <w:rsid w:val="00073B0E"/>
    <w:rsid w:val="00073B81"/>
    <w:rsid w:val="000747ED"/>
    <w:rsid w:val="000771EA"/>
    <w:rsid w:val="0008414E"/>
    <w:rsid w:val="000848FC"/>
    <w:rsid w:val="00091822"/>
    <w:rsid w:val="00096298"/>
    <w:rsid w:val="00096535"/>
    <w:rsid w:val="000A210F"/>
    <w:rsid w:val="000A2668"/>
    <w:rsid w:val="000A5528"/>
    <w:rsid w:val="000B1665"/>
    <w:rsid w:val="000B1701"/>
    <w:rsid w:val="000B2144"/>
    <w:rsid w:val="000B537C"/>
    <w:rsid w:val="000B7F48"/>
    <w:rsid w:val="000C052D"/>
    <w:rsid w:val="000C2672"/>
    <w:rsid w:val="000C27A2"/>
    <w:rsid w:val="000C48D7"/>
    <w:rsid w:val="000D0028"/>
    <w:rsid w:val="000D39A0"/>
    <w:rsid w:val="000D6B0D"/>
    <w:rsid w:val="000D77DF"/>
    <w:rsid w:val="000D77EE"/>
    <w:rsid w:val="000E2842"/>
    <w:rsid w:val="000F3F5C"/>
    <w:rsid w:val="000F4ED8"/>
    <w:rsid w:val="0010550F"/>
    <w:rsid w:val="001117DC"/>
    <w:rsid w:val="001137A8"/>
    <w:rsid w:val="001148D3"/>
    <w:rsid w:val="00115749"/>
    <w:rsid w:val="001211C5"/>
    <w:rsid w:val="001220A6"/>
    <w:rsid w:val="00122E98"/>
    <w:rsid w:val="0012478E"/>
    <w:rsid w:val="00126857"/>
    <w:rsid w:val="0013430B"/>
    <w:rsid w:val="0013619E"/>
    <w:rsid w:val="0013713D"/>
    <w:rsid w:val="0014278D"/>
    <w:rsid w:val="001435FD"/>
    <w:rsid w:val="00144D5E"/>
    <w:rsid w:val="00146776"/>
    <w:rsid w:val="001531F6"/>
    <w:rsid w:val="00153AD0"/>
    <w:rsid w:val="00154A46"/>
    <w:rsid w:val="0016076F"/>
    <w:rsid w:val="00170F2E"/>
    <w:rsid w:val="00172DEC"/>
    <w:rsid w:val="00177AB6"/>
    <w:rsid w:val="00183736"/>
    <w:rsid w:val="00190BE9"/>
    <w:rsid w:val="00190DF8"/>
    <w:rsid w:val="00192C2A"/>
    <w:rsid w:val="0019368A"/>
    <w:rsid w:val="001A0E8C"/>
    <w:rsid w:val="001A35AB"/>
    <w:rsid w:val="001A4666"/>
    <w:rsid w:val="001A4C90"/>
    <w:rsid w:val="001A5C37"/>
    <w:rsid w:val="001B2AA1"/>
    <w:rsid w:val="001B3460"/>
    <w:rsid w:val="001B3E90"/>
    <w:rsid w:val="001B7FEF"/>
    <w:rsid w:val="001C3475"/>
    <w:rsid w:val="001D138C"/>
    <w:rsid w:val="001D350B"/>
    <w:rsid w:val="001D4EFF"/>
    <w:rsid w:val="001E79D5"/>
    <w:rsid w:val="001E7F8F"/>
    <w:rsid w:val="001F14B1"/>
    <w:rsid w:val="001F4BBF"/>
    <w:rsid w:val="001F6235"/>
    <w:rsid w:val="002008AD"/>
    <w:rsid w:val="00201262"/>
    <w:rsid w:val="002042D1"/>
    <w:rsid w:val="0020445B"/>
    <w:rsid w:val="00207BE9"/>
    <w:rsid w:val="00212B3E"/>
    <w:rsid w:val="00215D87"/>
    <w:rsid w:val="00220A26"/>
    <w:rsid w:val="0022156A"/>
    <w:rsid w:val="0022286D"/>
    <w:rsid w:val="00224DAE"/>
    <w:rsid w:val="00236031"/>
    <w:rsid w:val="00241060"/>
    <w:rsid w:val="002433DF"/>
    <w:rsid w:val="00243AEF"/>
    <w:rsid w:val="00251D80"/>
    <w:rsid w:val="00254350"/>
    <w:rsid w:val="00254FDE"/>
    <w:rsid w:val="002563C9"/>
    <w:rsid w:val="00257EB6"/>
    <w:rsid w:val="002618A0"/>
    <w:rsid w:val="00261D82"/>
    <w:rsid w:val="00263CA7"/>
    <w:rsid w:val="00270D12"/>
    <w:rsid w:val="00276328"/>
    <w:rsid w:val="002765DF"/>
    <w:rsid w:val="00283125"/>
    <w:rsid w:val="00283400"/>
    <w:rsid w:val="00295957"/>
    <w:rsid w:val="00296AC0"/>
    <w:rsid w:val="002A1C09"/>
    <w:rsid w:val="002A1F36"/>
    <w:rsid w:val="002A2F25"/>
    <w:rsid w:val="002A67C0"/>
    <w:rsid w:val="002B195C"/>
    <w:rsid w:val="002B3561"/>
    <w:rsid w:val="002B7715"/>
    <w:rsid w:val="002B7C42"/>
    <w:rsid w:val="002C01D5"/>
    <w:rsid w:val="002C1691"/>
    <w:rsid w:val="002C16D9"/>
    <w:rsid w:val="002C3752"/>
    <w:rsid w:val="002C3E04"/>
    <w:rsid w:val="002C71A7"/>
    <w:rsid w:val="002C786F"/>
    <w:rsid w:val="002C7D7A"/>
    <w:rsid w:val="002D7210"/>
    <w:rsid w:val="002E0867"/>
    <w:rsid w:val="002E0C2A"/>
    <w:rsid w:val="002E176E"/>
    <w:rsid w:val="002E788E"/>
    <w:rsid w:val="002F50D3"/>
    <w:rsid w:val="002F7690"/>
    <w:rsid w:val="003176C3"/>
    <w:rsid w:val="003217E2"/>
    <w:rsid w:val="00323092"/>
    <w:rsid w:val="00325B6B"/>
    <w:rsid w:val="00330A95"/>
    <w:rsid w:val="00333B96"/>
    <w:rsid w:val="00335589"/>
    <w:rsid w:val="003431F7"/>
    <w:rsid w:val="0034468F"/>
    <w:rsid w:val="003448E9"/>
    <w:rsid w:val="00346DB6"/>
    <w:rsid w:val="00356FA8"/>
    <w:rsid w:val="003616BC"/>
    <w:rsid w:val="00362289"/>
    <w:rsid w:val="0036676B"/>
    <w:rsid w:val="0037164C"/>
    <w:rsid w:val="00372F7A"/>
    <w:rsid w:val="00373266"/>
    <w:rsid w:val="003772AF"/>
    <w:rsid w:val="00377F82"/>
    <w:rsid w:val="00380279"/>
    <w:rsid w:val="00391C62"/>
    <w:rsid w:val="00394341"/>
    <w:rsid w:val="00395680"/>
    <w:rsid w:val="003A329B"/>
    <w:rsid w:val="003A473F"/>
    <w:rsid w:val="003A62C7"/>
    <w:rsid w:val="003A69C9"/>
    <w:rsid w:val="003A768C"/>
    <w:rsid w:val="003B0868"/>
    <w:rsid w:val="003B3A76"/>
    <w:rsid w:val="003B53ED"/>
    <w:rsid w:val="003B5F51"/>
    <w:rsid w:val="003D690F"/>
    <w:rsid w:val="003E2679"/>
    <w:rsid w:val="003E38DC"/>
    <w:rsid w:val="003E5D93"/>
    <w:rsid w:val="003F1ECD"/>
    <w:rsid w:val="003F2BCB"/>
    <w:rsid w:val="003F38A6"/>
    <w:rsid w:val="003F47DD"/>
    <w:rsid w:val="003F4AC9"/>
    <w:rsid w:val="00401353"/>
    <w:rsid w:val="00402495"/>
    <w:rsid w:val="00405118"/>
    <w:rsid w:val="0040555F"/>
    <w:rsid w:val="00423EA7"/>
    <w:rsid w:val="004244CF"/>
    <w:rsid w:val="00431852"/>
    <w:rsid w:val="0043475A"/>
    <w:rsid w:val="00434D86"/>
    <w:rsid w:val="004364C8"/>
    <w:rsid w:val="00440D81"/>
    <w:rsid w:val="0044382A"/>
    <w:rsid w:val="0044452E"/>
    <w:rsid w:val="004446B2"/>
    <w:rsid w:val="00445C55"/>
    <w:rsid w:val="00450567"/>
    <w:rsid w:val="00453CE1"/>
    <w:rsid w:val="00460F19"/>
    <w:rsid w:val="00463B3E"/>
    <w:rsid w:val="004640FE"/>
    <w:rsid w:val="004653D8"/>
    <w:rsid w:val="004678FD"/>
    <w:rsid w:val="00474506"/>
    <w:rsid w:val="004773DF"/>
    <w:rsid w:val="00480725"/>
    <w:rsid w:val="00480812"/>
    <w:rsid w:val="00480B80"/>
    <w:rsid w:val="00482E84"/>
    <w:rsid w:val="004849C5"/>
    <w:rsid w:val="00487454"/>
    <w:rsid w:val="00490AEC"/>
    <w:rsid w:val="00490F9A"/>
    <w:rsid w:val="0049453D"/>
    <w:rsid w:val="00495D2D"/>
    <w:rsid w:val="004A1809"/>
    <w:rsid w:val="004A3B78"/>
    <w:rsid w:val="004B387A"/>
    <w:rsid w:val="004B475C"/>
    <w:rsid w:val="004B4F92"/>
    <w:rsid w:val="004B721F"/>
    <w:rsid w:val="004C0A12"/>
    <w:rsid w:val="004C162A"/>
    <w:rsid w:val="004C1C16"/>
    <w:rsid w:val="004C3A2C"/>
    <w:rsid w:val="004C4369"/>
    <w:rsid w:val="004C6E31"/>
    <w:rsid w:val="004C6F61"/>
    <w:rsid w:val="004D0BCD"/>
    <w:rsid w:val="004D178D"/>
    <w:rsid w:val="004D28AC"/>
    <w:rsid w:val="004D441D"/>
    <w:rsid w:val="004D7DAC"/>
    <w:rsid w:val="004E3CDA"/>
    <w:rsid w:val="004E5DC7"/>
    <w:rsid w:val="004E667D"/>
    <w:rsid w:val="004F073E"/>
    <w:rsid w:val="004F1D66"/>
    <w:rsid w:val="004F2C4D"/>
    <w:rsid w:val="004F4DB5"/>
    <w:rsid w:val="004F6445"/>
    <w:rsid w:val="005038DC"/>
    <w:rsid w:val="005046B9"/>
    <w:rsid w:val="00506076"/>
    <w:rsid w:val="005111CC"/>
    <w:rsid w:val="005254EA"/>
    <w:rsid w:val="005261F0"/>
    <w:rsid w:val="00531517"/>
    <w:rsid w:val="00531EEC"/>
    <w:rsid w:val="00540FC3"/>
    <w:rsid w:val="00541151"/>
    <w:rsid w:val="0054445B"/>
    <w:rsid w:val="00551514"/>
    <w:rsid w:val="0055286F"/>
    <w:rsid w:val="00553AF5"/>
    <w:rsid w:val="005558E6"/>
    <w:rsid w:val="00557A1C"/>
    <w:rsid w:val="005628F5"/>
    <w:rsid w:val="00563A54"/>
    <w:rsid w:val="00563ED9"/>
    <w:rsid w:val="005641B8"/>
    <w:rsid w:val="00567EDD"/>
    <w:rsid w:val="0057340B"/>
    <w:rsid w:val="005734E0"/>
    <w:rsid w:val="00573E6C"/>
    <w:rsid w:val="00574C22"/>
    <w:rsid w:val="00577083"/>
    <w:rsid w:val="00577391"/>
    <w:rsid w:val="00581FFD"/>
    <w:rsid w:val="00583ED0"/>
    <w:rsid w:val="005841A2"/>
    <w:rsid w:val="00585106"/>
    <w:rsid w:val="00585391"/>
    <w:rsid w:val="00586257"/>
    <w:rsid w:val="005908E1"/>
    <w:rsid w:val="00590FB7"/>
    <w:rsid w:val="005931C9"/>
    <w:rsid w:val="005946A4"/>
    <w:rsid w:val="00597147"/>
    <w:rsid w:val="005A4142"/>
    <w:rsid w:val="005A7B12"/>
    <w:rsid w:val="005B4395"/>
    <w:rsid w:val="005B749B"/>
    <w:rsid w:val="005B7CD0"/>
    <w:rsid w:val="005C3475"/>
    <w:rsid w:val="005C7B0A"/>
    <w:rsid w:val="005D0853"/>
    <w:rsid w:val="005E0EF3"/>
    <w:rsid w:val="005E5A89"/>
    <w:rsid w:val="005E7AC2"/>
    <w:rsid w:val="005F085A"/>
    <w:rsid w:val="005F282E"/>
    <w:rsid w:val="005F3767"/>
    <w:rsid w:val="005F46E5"/>
    <w:rsid w:val="006009D3"/>
    <w:rsid w:val="00605C00"/>
    <w:rsid w:val="00606154"/>
    <w:rsid w:val="00610579"/>
    <w:rsid w:val="0061061E"/>
    <w:rsid w:val="006175BF"/>
    <w:rsid w:val="00622CA2"/>
    <w:rsid w:val="006240E5"/>
    <w:rsid w:val="00625665"/>
    <w:rsid w:val="006302B0"/>
    <w:rsid w:val="0063290A"/>
    <w:rsid w:val="00635FF3"/>
    <w:rsid w:val="0064098B"/>
    <w:rsid w:val="00643FF8"/>
    <w:rsid w:val="0064456A"/>
    <w:rsid w:val="00645673"/>
    <w:rsid w:val="006548DD"/>
    <w:rsid w:val="00656F13"/>
    <w:rsid w:val="006715E1"/>
    <w:rsid w:val="00673EA1"/>
    <w:rsid w:val="006765D8"/>
    <w:rsid w:val="006773AD"/>
    <w:rsid w:val="00684E4B"/>
    <w:rsid w:val="00685B05"/>
    <w:rsid w:val="006867DA"/>
    <w:rsid w:val="00690C90"/>
    <w:rsid w:val="00691E0E"/>
    <w:rsid w:val="006A16B1"/>
    <w:rsid w:val="006A19DC"/>
    <w:rsid w:val="006A1B05"/>
    <w:rsid w:val="006A7B3E"/>
    <w:rsid w:val="006A7F82"/>
    <w:rsid w:val="006C0C72"/>
    <w:rsid w:val="006C2999"/>
    <w:rsid w:val="006C52F1"/>
    <w:rsid w:val="006C5FF9"/>
    <w:rsid w:val="006D6455"/>
    <w:rsid w:val="006E7622"/>
    <w:rsid w:val="006F2D11"/>
    <w:rsid w:val="006F3AAD"/>
    <w:rsid w:val="006F3F0F"/>
    <w:rsid w:val="006F4BDD"/>
    <w:rsid w:val="006F7F14"/>
    <w:rsid w:val="00700BE7"/>
    <w:rsid w:val="0070449C"/>
    <w:rsid w:val="00704C70"/>
    <w:rsid w:val="00710F79"/>
    <w:rsid w:val="0071279D"/>
    <w:rsid w:val="007129FF"/>
    <w:rsid w:val="00717084"/>
    <w:rsid w:val="007204C2"/>
    <w:rsid w:val="00721836"/>
    <w:rsid w:val="007228E2"/>
    <w:rsid w:val="007242B9"/>
    <w:rsid w:val="00726811"/>
    <w:rsid w:val="00727A0E"/>
    <w:rsid w:val="0073186F"/>
    <w:rsid w:val="00732963"/>
    <w:rsid w:val="00736701"/>
    <w:rsid w:val="007443C7"/>
    <w:rsid w:val="00746A13"/>
    <w:rsid w:val="007477F3"/>
    <w:rsid w:val="007507C3"/>
    <w:rsid w:val="007536B0"/>
    <w:rsid w:val="00757995"/>
    <w:rsid w:val="00764A53"/>
    <w:rsid w:val="00771B68"/>
    <w:rsid w:val="00775297"/>
    <w:rsid w:val="007766F1"/>
    <w:rsid w:val="00781E4E"/>
    <w:rsid w:val="007831D1"/>
    <w:rsid w:val="0078669A"/>
    <w:rsid w:val="0078754C"/>
    <w:rsid w:val="007936B2"/>
    <w:rsid w:val="007A2B3A"/>
    <w:rsid w:val="007A3BF5"/>
    <w:rsid w:val="007B0CC9"/>
    <w:rsid w:val="007B4AB4"/>
    <w:rsid w:val="007B786E"/>
    <w:rsid w:val="007C53AF"/>
    <w:rsid w:val="007C6997"/>
    <w:rsid w:val="007D7703"/>
    <w:rsid w:val="007E0985"/>
    <w:rsid w:val="007E1E84"/>
    <w:rsid w:val="007F0A86"/>
    <w:rsid w:val="007F2EDF"/>
    <w:rsid w:val="007F619C"/>
    <w:rsid w:val="00800498"/>
    <w:rsid w:val="00806622"/>
    <w:rsid w:val="00811B23"/>
    <w:rsid w:val="00813E92"/>
    <w:rsid w:val="00815347"/>
    <w:rsid w:val="008209FF"/>
    <w:rsid w:val="00821D7D"/>
    <w:rsid w:val="00823F4B"/>
    <w:rsid w:val="00824DA7"/>
    <w:rsid w:val="00830BAD"/>
    <w:rsid w:val="00840672"/>
    <w:rsid w:val="00842F93"/>
    <w:rsid w:val="00846821"/>
    <w:rsid w:val="00847E66"/>
    <w:rsid w:val="008538A2"/>
    <w:rsid w:val="00853DD1"/>
    <w:rsid w:val="00854062"/>
    <w:rsid w:val="00856432"/>
    <w:rsid w:val="00862875"/>
    <w:rsid w:val="00865151"/>
    <w:rsid w:val="00870690"/>
    <w:rsid w:val="00872595"/>
    <w:rsid w:val="008727C5"/>
    <w:rsid w:val="00876E85"/>
    <w:rsid w:val="0087767F"/>
    <w:rsid w:val="0089657B"/>
    <w:rsid w:val="008A0387"/>
    <w:rsid w:val="008A279A"/>
    <w:rsid w:val="008A2F32"/>
    <w:rsid w:val="008A4E37"/>
    <w:rsid w:val="008A70B9"/>
    <w:rsid w:val="008B3839"/>
    <w:rsid w:val="008B619E"/>
    <w:rsid w:val="008C187E"/>
    <w:rsid w:val="008D3EF0"/>
    <w:rsid w:val="008D484C"/>
    <w:rsid w:val="008D649D"/>
    <w:rsid w:val="008D6FB1"/>
    <w:rsid w:val="008D7CF0"/>
    <w:rsid w:val="008F1AC1"/>
    <w:rsid w:val="008F322D"/>
    <w:rsid w:val="008F4033"/>
    <w:rsid w:val="008F6AD1"/>
    <w:rsid w:val="0090272C"/>
    <w:rsid w:val="00904598"/>
    <w:rsid w:val="00904757"/>
    <w:rsid w:val="00906D80"/>
    <w:rsid w:val="00907870"/>
    <w:rsid w:val="00907F40"/>
    <w:rsid w:val="00910921"/>
    <w:rsid w:val="0092169F"/>
    <w:rsid w:val="00922755"/>
    <w:rsid w:val="00922E1B"/>
    <w:rsid w:val="00924127"/>
    <w:rsid w:val="00925CF7"/>
    <w:rsid w:val="00926A4C"/>
    <w:rsid w:val="00926B81"/>
    <w:rsid w:val="0092765C"/>
    <w:rsid w:val="00930180"/>
    <w:rsid w:val="00934B93"/>
    <w:rsid w:val="0093725C"/>
    <w:rsid w:val="00937975"/>
    <w:rsid w:val="00937C1C"/>
    <w:rsid w:val="009502E0"/>
    <w:rsid w:val="00953BF7"/>
    <w:rsid w:val="00961897"/>
    <w:rsid w:val="00967083"/>
    <w:rsid w:val="00967709"/>
    <w:rsid w:val="00970634"/>
    <w:rsid w:val="00972B3B"/>
    <w:rsid w:val="009819F0"/>
    <w:rsid w:val="009827E9"/>
    <w:rsid w:val="009917B9"/>
    <w:rsid w:val="009930F9"/>
    <w:rsid w:val="00995582"/>
    <w:rsid w:val="009A5909"/>
    <w:rsid w:val="009C4C34"/>
    <w:rsid w:val="009D36D7"/>
    <w:rsid w:val="009E1236"/>
    <w:rsid w:val="009E1536"/>
    <w:rsid w:val="009E43A1"/>
    <w:rsid w:val="009F341B"/>
    <w:rsid w:val="009F387E"/>
    <w:rsid w:val="009F4A66"/>
    <w:rsid w:val="009F62FE"/>
    <w:rsid w:val="009F733F"/>
    <w:rsid w:val="009F7432"/>
    <w:rsid w:val="00A0138F"/>
    <w:rsid w:val="00A02320"/>
    <w:rsid w:val="00A132C6"/>
    <w:rsid w:val="00A1571C"/>
    <w:rsid w:val="00A16C4A"/>
    <w:rsid w:val="00A2230A"/>
    <w:rsid w:val="00A323EB"/>
    <w:rsid w:val="00A3275E"/>
    <w:rsid w:val="00A32EBA"/>
    <w:rsid w:val="00A3563F"/>
    <w:rsid w:val="00A40A43"/>
    <w:rsid w:val="00A40C63"/>
    <w:rsid w:val="00A43865"/>
    <w:rsid w:val="00A50BF1"/>
    <w:rsid w:val="00A563D0"/>
    <w:rsid w:val="00A56674"/>
    <w:rsid w:val="00A568FE"/>
    <w:rsid w:val="00A56D6D"/>
    <w:rsid w:val="00A57225"/>
    <w:rsid w:val="00A63E6F"/>
    <w:rsid w:val="00A71311"/>
    <w:rsid w:val="00A8067C"/>
    <w:rsid w:val="00A80ED6"/>
    <w:rsid w:val="00A82579"/>
    <w:rsid w:val="00A84E59"/>
    <w:rsid w:val="00A8548D"/>
    <w:rsid w:val="00A93682"/>
    <w:rsid w:val="00A93E03"/>
    <w:rsid w:val="00A97F3E"/>
    <w:rsid w:val="00AA1942"/>
    <w:rsid w:val="00AA3339"/>
    <w:rsid w:val="00AA3E0E"/>
    <w:rsid w:val="00AB5665"/>
    <w:rsid w:val="00AB780E"/>
    <w:rsid w:val="00AB7CC2"/>
    <w:rsid w:val="00AB7FD1"/>
    <w:rsid w:val="00AC434F"/>
    <w:rsid w:val="00AC4EC4"/>
    <w:rsid w:val="00AD0D2B"/>
    <w:rsid w:val="00AD481F"/>
    <w:rsid w:val="00AE187D"/>
    <w:rsid w:val="00AE4CD5"/>
    <w:rsid w:val="00AF18C1"/>
    <w:rsid w:val="00AF713A"/>
    <w:rsid w:val="00B01E97"/>
    <w:rsid w:val="00B026F4"/>
    <w:rsid w:val="00B06C01"/>
    <w:rsid w:val="00B1236B"/>
    <w:rsid w:val="00B1277C"/>
    <w:rsid w:val="00B155A5"/>
    <w:rsid w:val="00B21722"/>
    <w:rsid w:val="00B2624A"/>
    <w:rsid w:val="00B27027"/>
    <w:rsid w:val="00B27E18"/>
    <w:rsid w:val="00B372E6"/>
    <w:rsid w:val="00B37438"/>
    <w:rsid w:val="00B42616"/>
    <w:rsid w:val="00B43D68"/>
    <w:rsid w:val="00B50390"/>
    <w:rsid w:val="00B5143E"/>
    <w:rsid w:val="00B55EA4"/>
    <w:rsid w:val="00B60871"/>
    <w:rsid w:val="00B62ABE"/>
    <w:rsid w:val="00B731B4"/>
    <w:rsid w:val="00B741DE"/>
    <w:rsid w:val="00B76F8D"/>
    <w:rsid w:val="00B84840"/>
    <w:rsid w:val="00B84C3A"/>
    <w:rsid w:val="00B8605C"/>
    <w:rsid w:val="00B87E39"/>
    <w:rsid w:val="00B90384"/>
    <w:rsid w:val="00B91530"/>
    <w:rsid w:val="00B9290B"/>
    <w:rsid w:val="00B9356E"/>
    <w:rsid w:val="00B957D0"/>
    <w:rsid w:val="00B97515"/>
    <w:rsid w:val="00BA746B"/>
    <w:rsid w:val="00BB0D25"/>
    <w:rsid w:val="00BB2EB8"/>
    <w:rsid w:val="00BB41C1"/>
    <w:rsid w:val="00BC0FC8"/>
    <w:rsid w:val="00BD14D8"/>
    <w:rsid w:val="00BD187E"/>
    <w:rsid w:val="00BD2020"/>
    <w:rsid w:val="00BD4EFF"/>
    <w:rsid w:val="00BE0B45"/>
    <w:rsid w:val="00BE3FEC"/>
    <w:rsid w:val="00BE7A90"/>
    <w:rsid w:val="00BF1C08"/>
    <w:rsid w:val="00BF1F8C"/>
    <w:rsid w:val="00BF217A"/>
    <w:rsid w:val="00BF26F1"/>
    <w:rsid w:val="00BF2810"/>
    <w:rsid w:val="00BF300C"/>
    <w:rsid w:val="00C00A4E"/>
    <w:rsid w:val="00C030E0"/>
    <w:rsid w:val="00C117BE"/>
    <w:rsid w:val="00C23CB5"/>
    <w:rsid w:val="00C2601C"/>
    <w:rsid w:val="00C30AD5"/>
    <w:rsid w:val="00C40723"/>
    <w:rsid w:val="00C45766"/>
    <w:rsid w:val="00C5205D"/>
    <w:rsid w:val="00C612BC"/>
    <w:rsid w:val="00C654E5"/>
    <w:rsid w:val="00C718F2"/>
    <w:rsid w:val="00C75931"/>
    <w:rsid w:val="00C7780B"/>
    <w:rsid w:val="00C77C60"/>
    <w:rsid w:val="00C833A7"/>
    <w:rsid w:val="00C919CE"/>
    <w:rsid w:val="00C920D7"/>
    <w:rsid w:val="00C92DD4"/>
    <w:rsid w:val="00C9540F"/>
    <w:rsid w:val="00C95D7E"/>
    <w:rsid w:val="00CA0882"/>
    <w:rsid w:val="00CA197B"/>
    <w:rsid w:val="00CA369A"/>
    <w:rsid w:val="00CA5A67"/>
    <w:rsid w:val="00CA6754"/>
    <w:rsid w:val="00CB087F"/>
    <w:rsid w:val="00CB09A0"/>
    <w:rsid w:val="00CB11D8"/>
    <w:rsid w:val="00CB4CD7"/>
    <w:rsid w:val="00CC0650"/>
    <w:rsid w:val="00CC0BBD"/>
    <w:rsid w:val="00CC1DC5"/>
    <w:rsid w:val="00CC205B"/>
    <w:rsid w:val="00CC23DB"/>
    <w:rsid w:val="00CC29FD"/>
    <w:rsid w:val="00CC3A5F"/>
    <w:rsid w:val="00CC4BDE"/>
    <w:rsid w:val="00CC7706"/>
    <w:rsid w:val="00CD14F6"/>
    <w:rsid w:val="00CD1C30"/>
    <w:rsid w:val="00CD64A8"/>
    <w:rsid w:val="00CD6B02"/>
    <w:rsid w:val="00CD7588"/>
    <w:rsid w:val="00CE1522"/>
    <w:rsid w:val="00CE1AA2"/>
    <w:rsid w:val="00CE6F09"/>
    <w:rsid w:val="00CE7D75"/>
    <w:rsid w:val="00CF03C4"/>
    <w:rsid w:val="00CF051C"/>
    <w:rsid w:val="00CF0DA1"/>
    <w:rsid w:val="00CF0F56"/>
    <w:rsid w:val="00CF505E"/>
    <w:rsid w:val="00D005E6"/>
    <w:rsid w:val="00D00635"/>
    <w:rsid w:val="00D02E6D"/>
    <w:rsid w:val="00D03FD8"/>
    <w:rsid w:val="00D104E7"/>
    <w:rsid w:val="00D10919"/>
    <w:rsid w:val="00D266E6"/>
    <w:rsid w:val="00D3042B"/>
    <w:rsid w:val="00D34AC6"/>
    <w:rsid w:val="00D4119A"/>
    <w:rsid w:val="00D41CE2"/>
    <w:rsid w:val="00D432AC"/>
    <w:rsid w:val="00D43D1D"/>
    <w:rsid w:val="00D50989"/>
    <w:rsid w:val="00D51157"/>
    <w:rsid w:val="00D51524"/>
    <w:rsid w:val="00D604DD"/>
    <w:rsid w:val="00D64D1E"/>
    <w:rsid w:val="00D70C2F"/>
    <w:rsid w:val="00D74518"/>
    <w:rsid w:val="00D74C8C"/>
    <w:rsid w:val="00D77855"/>
    <w:rsid w:val="00D833DD"/>
    <w:rsid w:val="00D84C13"/>
    <w:rsid w:val="00D85324"/>
    <w:rsid w:val="00D857E8"/>
    <w:rsid w:val="00D86B96"/>
    <w:rsid w:val="00D87C93"/>
    <w:rsid w:val="00D90466"/>
    <w:rsid w:val="00D95F65"/>
    <w:rsid w:val="00DA00F3"/>
    <w:rsid w:val="00DA59F8"/>
    <w:rsid w:val="00DA6413"/>
    <w:rsid w:val="00DA68A8"/>
    <w:rsid w:val="00DB0A5A"/>
    <w:rsid w:val="00DB2B0C"/>
    <w:rsid w:val="00DB48E7"/>
    <w:rsid w:val="00DB7747"/>
    <w:rsid w:val="00DB7EA2"/>
    <w:rsid w:val="00DC0191"/>
    <w:rsid w:val="00DC28AD"/>
    <w:rsid w:val="00DC4AC3"/>
    <w:rsid w:val="00DD3269"/>
    <w:rsid w:val="00DD4D30"/>
    <w:rsid w:val="00DD71D2"/>
    <w:rsid w:val="00DE092F"/>
    <w:rsid w:val="00DE1FE2"/>
    <w:rsid w:val="00DE352C"/>
    <w:rsid w:val="00DE4ED3"/>
    <w:rsid w:val="00DE7699"/>
    <w:rsid w:val="00DF4CB5"/>
    <w:rsid w:val="00DF5CFA"/>
    <w:rsid w:val="00DF60F7"/>
    <w:rsid w:val="00DF6450"/>
    <w:rsid w:val="00E00393"/>
    <w:rsid w:val="00E010E2"/>
    <w:rsid w:val="00E03057"/>
    <w:rsid w:val="00E038BD"/>
    <w:rsid w:val="00E067BF"/>
    <w:rsid w:val="00E13EF2"/>
    <w:rsid w:val="00E141A7"/>
    <w:rsid w:val="00E15A1D"/>
    <w:rsid w:val="00E1748E"/>
    <w:rsid w:val="00E17AF2"/>
    <w:rsid w:val="00E21941"/>
    <w:rsid w:val="00E24E88"/>
    <w:rsid w:val="00E27293"/>
    <w:rsid w:val="00E27B6C"/>
    <w:rsid w:val="00E336C4"/>
    <w:rsid w:val="00E34C64"/>
    <w:rsid w:val="00E35A30"/>
    <w:rsid w:val="00E3660C"/>
    <w:rsid w:val="00E408BB"/>
    <w:rsid w:val="00E433F1"/>
    <w:rsid w:val="00E446A9"/>
    <w:rsid w:val="00E45088"/>
    <w:rsid w:val="00E46C48"/>
    <w:rsid w:val="00E50350"/>
    <w:rsid w:val="00E60687"/>
    <w:rsid w:val="00E6186B"/>
    <w:rsid w:val="00E62E13"/>
    <w:rsid w:val="00E63EA8"/>
    <w:rsid w:val="00E653AB"/>
    <w:rsid w:val="00E655E2"/>
    <w:rsid w:val="00E67BAE"/>
    <w:rsid w:val="00E747DF"/>
    <w:rsid w:val="00E768E4"/>
    <w:rsid w:val="00E80FD0"/>
    <w:rsid w:val="00E82C67"/>
    <w:rsid w:val="00E8607D"/>
    <w:rsid w:val="00E87C8B"/>
    <w:rsid w:val="00E87DD2"/>
    <w:rsid w:val="00E914F7"/>
    <w:rsid w:val="00E97A0E"/>
    <w:rsid w:val="00E97DE2"/>
    <w:rsid w:val="00EA32EF"/>
    <w:rsid w:val="00EA5828"/>
    <w:rsid w:val="00EB014A"/>
    <w:rsid w:val="00EB37FF"/>
    <w:rsid w:val="00EB4F04"/>
    <w:rsid w:val="00EB69FF"/>
    <w:rsid w:val="00EC123B"/>
    <w:rsid w:val="00EC7C56"/>
    <w:rsid w:val="00ED3F78"/>
    <w:rsid w:val="00ED4071"/>
    <w:rsid w:val="00ED58D6"/>
    <w:rsid w:val="00ED61D7"/>
    <w:rsid w:val="00EE0538"/>
    <w:rsid w:val="00EE432E"/>
    <w:rsid w:val="00EE4891"/>
    <w:rsid w:val="00EE5517"/>
    <w:rsid w:val="00EF0006"/>
    <w:rsid w:val="00EF080D"/>
    <w:rsid w:val="00EF1678"/>
    <w:rsid w:val="00EF440A"/>
    <w:rsid w:val="00EF4C49"/>
    <w:rsid w:val="00EF5C8F"/>
    <w:rsid w:val="00EF6D45"/>
    <w:rsid w:val="00F0309A"/>
    <w:rsid w:val="00F03D5C"/>
    <w:rsid w:val="00F04CB2"/>
    <w:rsid w:val="00F04FBE"/>
    <w:rsid w:val="00F05AFC"/>
    <w:rsid w:val="00F06F7A"/>
    <w:rsid w:val="00F07E99"/>
    <w:rsid w:val="00F13603"/>
    <w:rsid w:val="00F138CC"/>
    <w:rsid w:val="00F1462A"/>
    <w:rsid w:val="00F146F7"/>
    <w:rsid w:val="00F16668"/>
    <w:rsid w:val="00F2224B"/>
    <w:rsid w:val="00F23173"/>
    <w:rsid w:val="00F244C0"/>
    <w:rsid w:val="00F2465F"/>
    <w:rsid w:val="00F27EE5"/>
    <w:rsid w:val="00F31871"/>
    <w:rsid w:val="00F32EDE"/>
    <w:rsid w:val="00F3324A"/>
    <w:rsid w:val="00F34B34"/>
    <w:rsid w:val="00F410E7"/>
    <w:rsid w:val="00F42FB9"/>
    <w:rsid w:val="00F440AB"/>
    <w:rsid w:val="00F4679E"/>
    <w:rsid w:val="00F47886"/>
    <w:rsid w:val="00F53641"/>
    <w:rsid w:val="00F56BEC"/>
    <w:rsid w:val="00F670CE"/>
    <w:rsid w:val="00F74402"/>
    <w:rsid w:val="00F77472"/>
    <w:rsid w:val="00F82945"/>
    <w:rsid w:val="00F847D9"/>
    <w:rsid w:val="00F84AF4"/>
    <w:rsid w:val="00F8657B"/>
    <w:rsid w:val="00F871BE"/>
    <w:rsid w:val="00F9718E"/>
    <w:rsid w:val="00FA2B66"/>
    <w:rsid w:val="00FA36A9"/>
    <w:rsid w:val="00FA6346"/>
    <w:rsid w:val="00FB0FEB"/>
    <w:rsid w:val="00FC05AF"/>
    <w:rsid w:val="00FC4024"/>
    <w:rsid w:val="00FC61FF"/>
    <w:rsid w:val="00FC79E1"/>
    <w:rsid w:val="00FC7A52"/>
    <w:rsid w:val="00FD5E09"/>
    <w:rsid w:val="00FE1AE6"/>
    <w:rsid w:val="00FE1B05"/>
    <w:rsid w:val="00FE45FD"/>
    <w:rsid w:val="00FE5644"/>
    <w:rsid w:val="00FE62FE"/>
    <w:rsid w:val="00FE7965"/>
    <w:rsid w:val="00FE7AAF"/>
    <w:rsid w:val="00FF025A"/>
    <w:rsid w:val="00FF3D93"/>
    <w:rsid w:val="00FF3F9A"/>
    <w:rsid w:val="00FF6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0E1A1"/>
  <w15:chartTrackingRefBased/>
  <w15:docId w15:val="{51CAA6BE-D779-A44B-8693-9C47CF895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3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3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3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3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3ED"/>
    <w:rPr>
      <w:rFonts w:eastAsiaTheme="majorEastAsia" w:cstheme="majorBidi"/>
      <w:color w:val="272727" w:themeColor="text1" w:themeTint="D8"/>
    </w:rPr>
  </w:style>
  <w:style w:type="paragraph" w:styleId="Title">
    <w:name w:val="Title"/>
    <w:basedOn w:val="Normal"/>
    <w:next w:val="Normal"/>
    <w:link w:val="TitleChar"/>
    <w:uiPriority w:val="10"/>
    <w:qFormat/>
    <w:rsid w:val="003B5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3ED"/>
    <w:pPr>
      <w:spacing w:before="160"/>
      <w:jc w:val="center"/>
    </w:pPr>
    <w:rPr>
      <w:i/>
      <w:iCs/>
      <w:color w:val="404040" w:themeColor="text1" w:themeTint="BF"/>
    </w:rPr>
  </w:style>
  <w:style w:type="character" w:customStyle="1" w:styleId="QuoteChar">
    <w:name w:val="Quote Char"/>
    <w:basedOn w:val="DefaultParagraphFont"/>
    <w:link w:val="Quote"/>
    <w:uiPriority w:val="29"/>
    <w:rsid w:val="003B53ED"/>
    <w:rPr>
      <w:i/>
      <w:iCs/>
      <w:color w:val="404040" w:themeColor="text1" w:themeTint="BF"/>
    </w:rPr>
  </w:style>
  <w:style w:type="paragraph" w:styleId="ListParagraph">
    <w:name w:val="List Paragraph"/>
    <w:basedOn w:val="Normal"/>
    <w:uiPriority w:val="34"/>
    <w:qFormat/>
    <w:rsid w:val="003B53ED"/>
    <w:pPr>
      <w:ind w:left="720"/>
      <w:contextualSpacing/>
    </w:pPr>
  </w:style>
  <w:style w:type="character" w:styleId="IntenseEmphasis">
    <w:name w:val="Intense Emphasis"/>
    <w:basedOn w:val="DefaultParagraphFont"/>
    <w:uiPriority w:val="21"/>
    <w:qFormat/>
    <w:rsid w:val="003B53ED"/>
    <w:rPr>
      <w:i/>
      <w:iCs/>
      <w:color w:val="0F4761" w:themeColor="accent1" w:themeShade="BF"/>
    </w:rPr>
  </w:style>
  <w:style w:type="paragraph" w:styleId="IntenseQuote">
    <w:name w:val="Intense Quote"/>
    <w:basedOn w:val="Normal"/>
    <w:next w:val="Normal"/>
    <w:link w:val="IntenseQuoteChar"/>
    <w:uiPriority w:val="30"/>
    <w:qFormat/>
    <w:rsid w:val="003B5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3ED"/>
    <w:rPr>
      <w:i/>
      <w:iCs/>
      <w:color w:val="0F4761" w:themeColor="accent1" w:themeShade="BF"/>
    </w:rPr>
  </w:style>
  <w:style w:type="character" w:styleId="IntenseReference">
    <w:name w:val="Intense Reference"/>
    <w:basedOn w:val="DefaultParagraphFont"/>
    <w:uiPriority w:val="32"/>
    <w:qFormat/>
    <w:rsid w:val="003B53ED"/>
    <w:rPr>
      <w:b/>
      <w:bCs/>
      <w:smallCaps/>
      <w:color w:val="0F4761" w:themeColor="accent1" w:themeShade="BF"/>
      <w:spacing w:val="5"/>
    </w:rPr>
  </w:style>
  <w:style w:type="character" w:customStyle="1" w:styleId="current-selection">
    <w:name w:val="current-selection"/>
    <w:basedOn w:val="DefaultParagraphFont"/>
    <w:rsid w:val="00F440AB"/>
  </w:style>
  <w:style w:type="paragraph" w:styleId="NormalWeb">
    <w:name w:val="Normal (Web)"/>
    <w:basedOn w:val="Normal"/>
    <w:uiPriority w:val="99"/>
    <w:unhideWhenUsed/>
    <w:rsid w:val="00C833A7"/>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eader">
    <w:name w:val="header"/>
    <w:basedOn w:val="Normal"/>
    <w:link w:val="HeaderChar"/>
    <w:uiPriority w:val="99"/>
    <w:unhideWhenUsed/>
    <w:rsid w:val="004874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454"/>
  </w:style>
  <w:style w:type="paragraph" w:styleId="Footer">
    <w:name w:val="footer"/>
    <w:basedOn w:val="Normal"/>
    <w:link w:val="FooterChar"/>
    <w:uiPriority w:val="99"/>
    <w:unhideWhenUsed/>
    <w:rsid w:val="004874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454"/>
  </w:style>
  <w:style w:type="character" w:styleId="PlaceholderText">
    <w:name w:val="Placeholder Text"/>
    <w:basedOn w:val="DefaultParagraphFont"/>
    <w:uiPriority w:val="99"/>
    <w:semiHidden/>
    <w:rsid w:val="00013FB7"/>
    <w:rPr>
      <w:color w:val="666666"/>
    </w:rPr>
  </w:style>
  <w:style w:type="paragraph" w:customStyle="1" w:styleId="Bibliography1">
    <w:name w:val="Bibliography1"/>
    <w:basedOn w:val="Normal"/>
    <w:rsid w:val="00013FB7"/>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Hyperlink">
    <w:name w:val="Hyperlink"/>
    <w:basedOn w:val="DefaultParagraphFont"/>
    <w:uiPriority w:val="99"/>
    <w:unhideWhenUsed/>
    <w:rsid w:val="00372F7A"/>
    <w:rPr>
      <w:color w:val="0000FF"/>
      <w:u w:val="single"/>
    </w:rPr>
  </w:style>
  <w:style w:type="paragraph" w:styleId="Bibliography">
    <w:name w:val="Bibliography"/>
    <w:basedOn w:val="Normal"/>
    <w:next w:val="Normal"/>
    <w:uiPriority w:val="37"/>
    <w:unhideWhenUsed/>
    <w:rsid w:val="00E13EF2"/>
    <w:pPr>
      <w:tabs>
        <w:tab w:val="left" w:pos="260"/>
        <w:tab w:val="left" w:pos="380"/>
      </w:tabs>
      <w:spacing w:after="0" w:line="480" w:lineRule="auto"/>
      <w:ind w:left="264" w:hanging="264"/>
    </w:pPr>
  </w:style>
  <w:style w:type="paragraph" w:styleId="Revision">
    <w:name w:val="Revision"/>
    <w:hidden/>
    <w:uiPriority w:val="99"/>
    <w:semiHidden/>
    <w:rsid w:val="00FF025A"/>
    <w:pPr>
      <w:spacing w:after="0" w:line="240" w:lineRule="auto"/>
    </w:pPr>
  </w:style>
  <w:style w:type="character" w:styleId="UnresolvedMention">
    <w:name w:val="Unresolved Mention"/>
    <w:basedOn w:val="DefaultParagraphFont"/>
    <w:uiPriority w:val="99"/>
    <w:semiHidden/>
    <w:unhideWhenUsed/>
    <w:rsid w:val="00995582"/>
    <w:rPr>
      <w:color w:val="605E5C"/>
      <w:shd w:val="clear" w:color="auto" w:fill="E1DFDD"/>
    </w:rPr>
  </w:style>
  <w:style w:type="paragraph" w:styleId="Caption">
    <w:name w:val="caption"/>
    <w:basedOn w:val="Normal"/>
    <w:next w:val="Normal"/>
    <w:uiPriority w:val="35"/>
    <w:unhideWhenUsed/>
    <w:qFormat/>
    <w:rsid w:val="00AD481F"/>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D43D1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43D1D"/>
    <w:rPr>
      <w:sz w:val="20"/>
      <w:szCs w:val="20"/>
    </w:rPr>
  </w:style>
  <w:style w:type="character" w:styleId="FootnoteReference">
    <w:name w:val="footnote reference"/>
    <w:basedOn w:val="DefaultParagraphFont"/>
    <w:uiPriority w:val="99"/>
    <w:semiHidden/>
    <w:unhideWhenUsed/>
    <w:rsid w:val="00D43D1D"/>
    <w:rPr>
      <w:vertAlign w:val="superscript"/>
    </w:rPr>
  </w:style>
  <w:style w:type="paragraph" w:styleId="EndnoteText">
    <w:name w:val="endnote text"/>
    <w:basedOn w:val="Normal"/>
    <w:link w:val="EndnoteTextChar"/>
    <w:uiPriority w:val="99"/>
    <w:semiHidden/>
    <w:unhideWhenUsed/>
    <w:rsid w:val="000545F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545F0"/>
    <w:rPr>
      <w:sz w:val="20"/>
      <w:szCs w:val="20"/>
    </w:rPr>
  </w:style>
  <w:style w:type="character" w:styleId="EndnoteReference">
    <w:name w:val="endnote reference"/>
    <w:basedOn w:val="DefaultParagraphFont"/>
    <w:uiPriority w:val="99"/>
    <w:semiHidden/>
    <w:unhideWhenUsed/>
    <w:rsid w:val="00054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54290">
      <w:bodyDiv w:val="1"/>
      <w:marLeft w:val="0"/>
      <w:marRight w:val="0"/>
      <w:marTop w:val="0"/>
      <w:marBottom w:val="0"/>
      <w:divBdr>
        <w:top w:val="none" w:sz="0" w:space="0" w:color="auto"/>
        <w:left w:val="none" w:sz="0" w:space="0" w:color="auto"/>
        <w:bottom w:val="none" w:sz="0" w:space="0" w:color="auto"/>
        <w:right w:val="none" w:sz="0" w:space="0" w:color="auto"/>
      </w:divBdr>
    </w:div>
    <w:div w:id="86778661">
      <w:bodyDiv w:val="1"/>
      <w:marLeft w:val="0"/>
      <w:marRight w:val="0"/>
      <w:marTop w:val="0"/>
      <w:marBottom w:val="0"/>
      <w:divBdr>
        <w:top w:val="none" w:sz="0" w:space="0" w:color="auto"/>
        <w:left w:val="none" w:sz="0" w:space="0" w:color="auto"/>
        <w:bottom w:val="none" w:sz="0" w:space="0" w:color="auto"/>
        <w:right w:val="none" w:sz="0" w:space="0" w:color="auto"/>
      </w:divBdr>
      <w:divsChild>
        <w:div w:id="618486784">
          <w:marLeft w:val="0"/>
          <w:marRight w:val="0"/>
          <w:marTop w:val="0"/>
          <w:marBottom w:val="0"/>
          <w:divBdr>
            <w:top w:val="none" w:sz="0" w:space="0" w:color="auto"/>
            <w:left w:val="none" w:sz="0" w:space="0" w:color="auto"/>
            <w:bottom w:val="none" w:sz="0" w:space="0" w:color="auto"/>
            <w:right w:val="none" w:sz="0" w:space="0" w:color="auto"/>
          </w:divBdr>
          <w:divsChild>
            <w:div w:id="1579318422">
              <w:marLeft w:val="0"/>
              <w:marRight w:val="0"/>
              <w:marTop w:val="0"/>
              <w:marBottom w:val="0"/>
              <w:divBdr>
                <w:top w:val="none" w:sz="0" w:space="0" w:color="auto"/>
                <w:left w:val="none" w:sz="0" w:space="0" w:color="auto"/>
                <w:bottom w:val="none" w:sz="0" w:space="0" w:color="auto"/>
                <w:right w:val="none" w:sz="0" w:space="0" w:color="auto"/>
              </w:divBdr>
              <w:divsChild>
                <w:div w:id="158036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031399">
      <w:bodyDiv w:val="1"/>
      <w:marLeft w:val="0"/>
      <w:marRight w:val="0"/>
      <w:marTop w:val="0"/>
      <w:marBottom w:val="0"/>
      <w:divBdr>
        <w:top w:val="none" w:sz="0" w:space="0" w:color="auto"/>
        <w:left w:val="none" w:sz="0" w:space="0" w:color="auto"/>
        <w:bottom w:val="none" w:sz="0" w:space="0" w:color="auto"/>
        <w:right w:val="none" w:sz="0" w:space="0" w:color="auto"/>
      </w:divBdr>
    </w:div>
    <w:div w:id="558057463">
      <w:bodyDiv w:val="1"/>
      <w:marLeft w:val="0"/>
      <w:marRight w:val="0"/>
      <w:marTop w:val="0"/>
      <w:marBottom w:val="0"/>
      <w:divBdr>
        <w:top w:val="none" w:sz="0" w:space="0" w:color="auto"/>
        <w:left w:val="none" w:sz="0" w:space="0" w:color="auto"/>
        <w:bottom w:val="none" w:sz="0" w:space="0" w:color="auto"/>
        <w:right w:val="none" w:sz="0" w:space="0" w:color="auto"/>
      </w:divBdr>
    </w:div>
    <w:div w:id="606087729">
      <w:bodyDiv w:val="1"/>
      <w:marLeft w:val="0"/>
      <w:marRight w:val="0"/>
      <w:marTop w:val="0"/>
      <w:marBottom w:val="0"/>
      <w:divBdr>
        <w:top w:val="none" w:sz="0" w:space="0" w:color="auto"/>
        <w:left w:val="none" w:sz="0" w:space="0" w:color="auto"/>
        <w:bottom w:val="none" w:sz="0" w:space="0" w:color="auto"/>
        <w:right w:val="none" w:sz="0" w:space="0" w:color="auto"/>
      </w:divBdr>
      <w:divsChild>
        <w:div w:id="69352810">
          <w:marLeft w:val="0"/>
          <w:marRight w:val="0"/>
          <w:marTop w:val="0"/>
          <w:marBottom w:val="0"/>
          <w:divBdr>
            <w:top w:val="none" w:sz="0" w:space="0" w:color="auto"/>
            <w:left w:val="none" w:sz="0" w:space="0" w:color="auto"/>
            <w:bottom w:val="none" w:sz="0" w:space="0" w:color="auto"/>
            <w:right w:val="none" w:sz="0" w:space="0" w:color="auto"/>
          </w:divBdr>
        </w:div>
      </w:divsChild>
    </w:div>
    <w:div w:id="714962050">
      <w:bodyDiv w:val="1"/>
      <w:marLeft w:val="0"/>
      <w:marRight w:val="0"/>
      <w:marTop w:val="0"/>
      <w:marBottom w:val="0"/>
      <w:divBdr>
        <w:top w:val="none" w:sz="0" w:space="0" w:color="auto"/>
        <w:left w:val="none" w:sz="0" w:space="0" w:color="auto"/>
        <w:bottom w:val="none" w:sz="0" w:space="0" w:color="auto"/>
        <w:right w:val="none" w:sz="0" w:space="0" w:color="auto"/>
      </w:divBdr>
    </w:div>
    <w:div w:id="928275044">
      <w:bodyDiv w:val="1"/>
      <w:marLeft w:val="0"/>
      <w:marRight w:val="0"/>
      <w:marTop w:val="0"/>
      <w:marBottom w:val="0"/>
      <w:divBdr>
        <w:top w:val="none" w:sz="0" w:space="0" w:color="auto"/>
        <w:left w:val="none" w:sz="0" w:space="0" w:color="auto"/>
        <w:bottom w:val="none" w:sz="0" w:space="0" w:color="auto"/>
        <w:right w:val="none" w:sz="0" w:space="0" w:color="auto"/>
      </w:divBdr>
    </w:div>
    <w:div w:id="1037857971">
      <w:bodyDiv w:val="1"/>
      <w:marLeft w:val="0"/>
      <w:marRight w:val="0"/>
      <w:marTop w:val="0"/>
      <w:marBottom w:val="0"/>
      <w:divBdr>
        <w:top w:val="none" w:sz="0" w:space="0" w:color="auto"/>
        <w:left w:val="none" w:sz="0" w:space="0" w:color="auto"/>
        <w:bottom w:val="none" w:sz="0" w:space="0" w:color="auto"/>
        <w:right w:val="none" w:sz="0" w:space="0" w:color="auto"/>
      </w:divBdr>
    </w:div>
    <w:div w:id="1194490685">
      <w:bodyDiv w:val="1"/>
      <w:marLeft w:val="0"/>
      <w:marRight w:val="0"/>
      <w:marTop w:val="0"/>
      <w:marBottom w:val="0"/>
      <w:divBdr>
        <w:top w:val="none" w:sz="0" w:space="0" w:color="auto"/>
        <w:left w:val="none" w:sz="0" w:space="0" w:color="auto"/>
        <w:bottom w:val="none" w:sz="0" w:space="0" w:color="auto"/>
        <w:right w:val="none" w:sz="0" w:space="0" w:color="auto"/>
      </w:divBdr>
      <w:divsChild>
        <w:div w:id="1679229934">
          <w:marLeft w:val="0"/>
          <w:marRight w:val="0"/>
          <w:marTop w:val="0"/>
          <w:marBottom w:val="0"/>
          <w:divBdr>
            <w:top w:val="none" w:sz="0" w:space="0" w:color="auto"/>
            <w:left w:val="none" w:sz="0" w:space="0" w:color="auto"/>
            <w:bottom w:val="none" w:sz="0" w:space="0" w:color="auto"/>
            <w:right w:val="none" w:sz="0" w:space="0" w:color="auto"/>
          </w:divBdr>
        </w:div>
      </w:divsChild>
    </w:div>
    <w:div w:id="1223057894">
      <w:bodyDiv w:val="1"/>
      <w:marLeft w:val="0"/>
      <w:marRight w:val="0"/>
      <w:marTop w:val="0"/>
      <w:marBottom w:val="0"/>
      <w:divBdr>
        <w:top w:val="none" w:sz="0" w:space="0" w:color="auto"/>
        <w:left w:val="none" w:sz="0" w:space="0" w:color="auto"/>
        <w:bottom w:val="none" w:sz="0" w:space="0" w:color="auto"/>
        <w:right w:val="none" w:sz="0" w:space="0" w:color="auto"/>
      </w:divBdr>
    </w:div>
    <w:div w:id="1512405555">
      <w:bodyDiv w:val="1"/>
      <w:marLeft w:val="0"/>
      <w:marRight w:val="0"/>
      <w:marTop w:val="0"/>
      <w:marBottom w:val="0"/>
      <w:divBdr>
        <w:top w:val="none" w:sz="0" w:space="0" w:color="auto"/>
        <w:left w:val="none" w:sz="0" w:space="0" w:color="auto"/>
        <w:bottom w:val="none" w:sz="0" w:space="0" w:color="auto"/>
        <w:right w:val="none" w:sz="0" w:space="0" w:color="auto"/>
      </w:divBdr>
      <w:divsChild>
        <w:div w:id="1782797487">
          <w:marLeft w:val="0"/>
          <w:marRight w:val="0"/>
          <w:marTop w:val="0"/>
          <w:marBottom w:val="0"/>
          <w:divBdr>
            <w:top w:val="none" w:sz="0" w:space="0" w:color="auto"/>
            <w:left w:val="none" w:sz="0" w:space="0" w:color="auto"/>
            <w:bottom w:val="none" w:sz="0" w:space="0" w:color="auto"/>
            <w:right w:val="none" w:sz="0" w:space="0" w:color="auto"/>
          </w:divBdr>
        </w:div>
      </w:divsChild>
    </w:div>
    <w:div w:id="1519155805">
      <w:bodyDiv w:val="1"/>
      <w:marLeft w:val="0"/>
      <w:marRight w:val="0"/>
      <w:marTop w:val="0"/>
      <w:marBottom w:val="0"/>
      <w:divBdr>
        <w:top w:val="none" w:sz="0" w:space="0" w:color="auto"/>
        <w:left w:val="none" w:sz="0" w:space="0" w:color="auto"/>
        <w:bottom w:val="none" w:sz="0" w:space="0" w:color="auto"/>
        <w:right w:val="none" w:sz="0" w:space="0" w:color="auto"/>
      </w:divBdr>
      <w:divsChild>
        <w:div w:id="381295033">
          <w:marLeft w:val="0"/>
          <w:marRight w:val="0"/>
          <w:marTop w:val="0"/>
          <w:marBottom w:val="0"/>
          <w:divBdr>
            <w:top w:val="none" w:sz="0" w:space="0" w:color="auto"/>
            <w:left w:val="none" w:sz="0" w:space="0" w:color="auto"/>
            <w:bottom w:val="none" w:sz="0" w:space="0" w:color="auto"/>
            <w:right w:val="none" w:sz="0" w:space="0" w:color="auto"/>
          </w:divBdr>
        </w:div>
      </w:divsChild>
    </w:div>
    <w:div w:id="1661151702">
      <w:bodyDiv w:val="1"/>
      <w:marLeft w:val="0"/>
      <w:marRight w:val="0"/>
      <w:marTop w:val="0"/>
      <w:marBottom w:val="0"/>
      <w:divBdr>
        <w:top w:val="none" w:sz="0" w:space="0" w:color="auto"/>
        <w:left w:val="none" w:sz="0" w:space="0" w:color="auto"/>
        <w:bottom w:val="none" w:sz="0" w:space="0" w:color="auto"/>
        <w:right w:val="none" w:sz="0" w:space="0" w:color="auto"/>
      </w:divBdr>
      <w:divsChild>
        <w:div w:id="1560363706">
          <w:marLeft w:val="0"/>
          <w:marRight w:val="0"/>
          <w:marTop w:val="0"/>
          <w:marBottom w:val="0"/>
          <w:divBdr>
            <w:top w:val="none" w:sz="0" w:space="0" w:color="auto"/>
            <w:left w:val="none" w:sz="0" w:space="0" w:color="auto"/>
            <w:bottom w:val="none" w:sz="0" w:space="0" w:color="auto"/>
            <w:right w:val="none" w:sz="0" w:space="0" w:color="auto"/>
          </w:divBdr>
        </w:div>
      </w:divsChild>
    </w:div>
    <w:div w:id="1894196827">
      <w:bodyDiv w:val="1"/>
      <w:marLeft w:val="0"/>
      <w:marRight w:val="0"/>
      <w:marTop w:val="0"/>
      <w:marBottom w:val="0"/>
      <w:divBdr>
        <w:top w:val="none" w:sz="0" w:space="0" w:color="auto"/>
        <w:left w:val="none" w:sz="0" w:space="0" w:color="auto"/>
        <w:bottom w:val="none" w:sz="0" w:space="0" w:color="auto"/>
        <w:right w:val="none" w:sz="0" w:space="0" w:color="auto"/>
      </w:divBdr>
    </w:div>
    <w:div w:id="1930114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theabhirath/transclus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10E1B0DA-BB5A-F748-A91D-842B3E00AC02}">
  <we:reference id="wa104380917" version="1.0.1.0" store="en-US" storeType="OMEX"/>
  <we:alternateReferences>
    <we:reference id="wa104380917" version="1.0.1.0" store="wa104380917"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79DC7BF-B730-124C-869F-DBBFA732D481}">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2A37FF01-69D8-2345-8A18-6BADCC6C5FE4}">
  <we:reference id="wa200000011" version="1.0.1.0" store="en-US" storeType="OMEX"/>
  <we:alternateReferences>
    <we:reference id="wa200000011" version="1.0.1.0" store="wa200000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3B98D-DB5E-924C-80A9-AFB36E427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7450</Words>
  <Characters>42467</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Abhirath</dc:creator>
  <cp:keywords/>
  <dc:description/>
  <cp:lastModifiedBy>Anand, Abhirath</cp:lastModifiedBy>
  <cp:revision>6</cp:revision>
  <cp:lastPrinted>2025-04-22T00:18:00Z</cp:lastPrinted>
  <dcterms:created xsi:type="dcterms:W3CDTF">2025-04-22T22:57:00Z</dcterms:created>
  <dcterms:modified xsi:type="dcterms:W3CDTF">2025-04-23T13:31:00Z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zotero-version="7.0.3"&gt;&lt;session id="6BvJB8Iz"/&gt;&lt;style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y fmtid="{D5CDD505-2E9C-101B-9397-08002B2CF9AE}" pid="4" name="ZOTERO_BREF_Ql5rAOsGppB3ZBT4wZmTH_1">
    <vt:lpwstr>ZOTERO_ITEM CSL_CITATION {"citationID":"0IofuxOk","properties":{"formattedCitation":"\\super 1\\nosupersub{}","plainCitation":"1","noteIndex":0},"citationItems":[{"id":122,"uris":["http://zotero.org/users/12094197/items/FIZVU5X9"],"itemData":{"id":122,"ty</vt:lpwstr>
  </property>
  <property fmtid="{D5CDD505-2E9C-101B-9397-08002B2CF9AE}" pid="5" name="ZOTERO_BREF_Ql5rAOsGppB3ZBT4wZmTH_2">
    <vt:lpwstr>pe":"article-journal","container-title":"Clinical Infectious Diseases","DOI":"10.1093/cid/ciu1173","ISSN":"1058-4838, 1537-6591","issue":"8","journalAbbreviation":"Clinical Infectious Diseases","language":"en","page":"1153-1161","source":"DOI.org (Crossre</vt:lpwstr>
  </property>
  <property fmtid="{D5CDD505-2E9C-101B-9397-08002B2CF9AE}" pid="6" name="ZOTERO_BREF_Ql5rAOsGppB3ZBT4wZmTH_3">
    <vt:lpwstr>f)","title":"Prevention of Colonization and Infection by Klebsiella pneumoniae Carbapenemase-Producing Enterobacteriaceae in Long-term Acute-Care Hospitals","URL":"https://academic.oup.com/cid/article-lookup/doi/10.1093/cid/ciu1173","volume":"60","author"</vt:lpwstr>
  </property>
  <property fmtid="{D5CDD505-2E9C-101B-9397-08002B2CF9AE}" pid="7" name="ZOTERO_BREF_Ql5rAOsGppB3ZBT4wZmTH_4">
    <vt:lpwstr>:[{"family":"Hayden","given":"M. K."},{"family":"Lin","given":"M. Y."},{"family":"Lolans","given":"K."},{"family":"Weiner","given":"S."},{"family":"Blom","given":"D."},{"family":"Moore","given":"N. M."},{"family":"Fogg","given":"L."},{"family":"Henry","gi</vt:lpwstr>
  </property>
  <property fmtid="{D5CDD505-2E9C-101B-9397-08002B2CF9AE}" pid="8" name="ZOTERO_BREF_Ql5rAOsGppB3ZBT4wZmTH_5">
    <vt:lpwstr>ven":"D."},{"family":"Lyles","given":"R."},{"family":"Thurlow","given":"C."},{"family":"Sikka","given":"M."},{"family":"Hines","given":"D."},{"family":"Weinstein","given":"R. A."},{"literal":"for the Centers for Disease Control and Prevention Epicenters P</vt:lpwstr>
  </property>
  <property fmtid="{D5CDD505-2E9C-101B-9397-08002B2CF9AE}" pid="9" name="ZOTERO_BREF_Ql5rAOsGppB3ZBT4wZmTH_6">
    <vt:lpwstr>rogram"}],"accessed":{"date-parts":[["2025",1,27]]},"issued":{"date-parts":[["2015",4,15]]}}}],"schema":"https://github.com/citation-style-language/schema/raw/master/csl-citation.json"} </vt:lpwstr>
  </property>
</Properties>
</file>