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78954" w14:textId="77777777" w:rsidR="00BC7281" w:rsidRDefault="00BC7281" w:rsidP="00BC7281">
      <w:pPr>
        <w:tabs>
          <w:tab w:val="left" w:pos="6275"/>
        </w:tabs>
        <w:jc w:val="center"/>
        <w:rPr>
          <w:rFonts w:eastAsia="Times New Roman" w:cstheme="minorHAnsi"/>
          <w:b/>
          <w:bCs/>
          <w:color w:val="000000"/>
          <w:sz w:val="44"/>
          <w:szCs w:val="44"/>
        </w:rPr>
      </w:pPr>
      <w:r w:rsidRPr="00BC7281">
        <w:rPr>
          <w:rFonts w:eastAsia="Times New Roman" w:cstheme="minorHAnsi"/>
          <w:b/>
          <w:bCs/>
          <w:color w:val="000000"/>
          <w:sz w:val="44"/>
          <w:szCs w:val="44"/>
        </w:rPr>
        <w:t xml:space="preserve">ABHISHEK SHARMA   </w:t>
      </w:r>
    </w:p>
    <w:p w14:paraId="6B8D2896" w14:textId="01FAFDCE" w:rsidR="00BC7281" w:rsidRPr="00BC7281" w:rsidRDefault="00BC7281" w:rsidP="00BC7281">
      <w:pPr>
        <w:tabs>
          <w:tab w:val="left" w:pos="6275"/>
        </w:tabs>
        <w:jc w:val="center"/>
        <w:rPr>
          <w:rFonts w:eastAsia="Times New Roman" w:cstheme="minorHAnsi"/>
          <w:b/>
          <w:bCs/>
          <w:color w:val="000000"/>
          <w:sz w:val="44"/>
          <w:szCs w:val="44"/>
        </w:rPr>
      </w:pPr>
      <w:r w:rsidRPr="00BC7281">
        <w:rPr>
          <w:rFonts w:eastAsia="Times New Roman" w:cstheme="minorHAnsi"/>
          <w:b/>
          <w:bCs/>
          <w:color w:val="000000"/>
          <w:sz w:val="44"/>
          <w:szCs w:val="44"/>
        </w:rPr>
        <w:t>500067644</w:t>
      </w:r>
      <w:r w:rsidRPr="00BC7281">
        <w:rPr>
          <w:rFonts w:eastAsia="Times New Roman" w:cstheme="minorHAnsi"/>
          <w:b/>
          <w:bCs/>
          <w:color w:val="000000"/>
          <w:sz w:val="44"/>
          <w:szCs w:val="44"/>
        </w:rPr>
        <w:t xml:space="preserve">   </w:t>
      </w:r>
      <w:r w:rsidRPr="00BC7281">
        <w:rPr>
          <w:rFonts w:eastAsia="Times New Roman" w:cstheme="minorHAnsi"/>
          <w:b/>
          <w:bCs/>
          <w:color w:val="000000"/>
          <w:sz w:val="44"/>
          <w:szCs w:val="44"/>
        </w:rPr>
        <w:t>R171218005</w:t>
      </w:r>
    </w:p>
    <w:p w14:paraId="1E75C3EC" w14:textId="278C3033" w:rsidR="00BC7281" w:rsidRPr="00BC7281" w:rsidRDefault="00BC7281" w:rsidP="00BC7281">
      <w:pPr>
        <w:tabs>
          <w:tab w:val="left" w:pos="6275"/>
        </w:tabs>
        <w:jc w:val="center"/>
        <w:rPr>
          <w:rFonts w:eastAsia="Times New Roman" w:cstheme="minorHAnsi"/>
          <w:b/>
          <w:bCs/>
          <w:color w:val="000000"/>
          <w:sz w:val="44"/>
          <w:szCs w:val="44"/>
        </w:rPr>
      </w:pPr>
      <w:r w:rsidRPr="00BC7281">
        <w:rPr>
          <w:rFonts w:eastAsia="Times New Roman" w:cstheme="minorHAnsi"/>
          <w:b/>
          <w:bCs/>
          <w:color w:val="000000"/>
          <w:sz w:val="44"/>
          <w:szCs w:val="44"/>
        </w:rPr>
        <w:t>CSE DEVOPS 3</w:t>
      </w:r>
      <w:r w:rsidRPr="00BC7281">
        <w:rPr>
          <w:rFonts w:eastAsia="Times New Roman" w:cstheme="minorHAnsi"/>
          <w:b/>
          <w:bCs/>
          <w:color w:val="000000"/>
          <w:sz w:val="44"/>
          <w:szCs w:val="44"/>
          <w:vertAlign w:val="superscript"/>
        </w:rPr>
        <w:t>rd</w:t>
      </w:r>
      <w:r w:rsidRPr="00BC7281">
        <w:rPr>
          <w:rFonts w:eastAsia="Times New Roman" w:cstheme="minorHAnsi"/>
          <w:b/>
          <w:bCs/>
          <w:color w:val="000000"/>
          <w:sz w:val="44"/>
          <w:szCs w:val="44"/>
        </w:rPr>
        <w:t xml:space="preserve"> YEAR</w:t>
      </w:r>
    </w:p>
    <w:p w14:paraId="4821D4BE" w14:textId="54EB4A0C" w:rsidR="00BC7281" w:rsidRPr="00BC7281" w:rsidRDefault="00BC7281" w:rsidP="00BC7281">
      <w:pPr>
        <w:tabs>
          <w:tab w:val="left" w:pos="6275"/>
        </w:tabs>
        <w:jc w:val="center"/>
        <w:rPr>
          <w:rFonts w:eastAsia="Times New Roman" w:cstheme="minorHAnsi"/>
          <w:b/>
          <w:bCs/>
          <w:color w:val="000000"/>
          <w:sz w:val="44"/>
          <w:szCs w:val="44"/>
        </w:rPr>
      </w:pPr>
      <w:r w:rsidRPr="00BC7281">
        <w:rPr>
          <w:rFonts w:eastAsia="Times New Roman" w:cstheme="minorHAnsi"/>
          <w:b/>
          <w:bCs/>
          <w:color w:val="000000"/>
          <w:sz w:val="44"/>
          <w:szCs w:val="44"/>
        </w:rPr>
        <w:t>Human Values and Ethics</w:t>
      </w:r>
    </w:p>
    <w:p w14:paraId="06BD73B2" w14:textId="77777777" w:rsidR="00BC7281" w:rsidRPr="00BC7281" w:rsidRDefault="00BC7281" w:rsidP="00024FFF">
      <w:pPr>
        <w:tabs>
          <w:tab w:val="left" w:pos="6275"/>
        </w:tabs>
        <w:rPr>
          <w:rFonts w:ascii="Arial" w:eastAsia="Times New Roman" w:hAnsi="Arial" w:cs="Arial"/>
          <w:color w:val="000000"/>
          <w:sz w:val="24"/>
          <w:szCs w:val="24"/>
        </w:rPr>
      </w:pPr>
    </w:p>
    <w:p w14:paraId="75E78E5A" w14:textId="5BF951A1" w:rsidR="00024FFF" w:rsidRPr="00BC7281" w:rsidRDefault="00024FFF" w:rsidP="00024FFF">
      <w:pPr>
        <w:tabs>
          <w:tab w:val="left" w:pos="6275"/>
        </w:tabs>
        <w:rPr>
          <w:rFonts w:ascii="Arial" w:eastAsia="Times New Roman" w:hAnsi="Arial" w:cs="Arial"/>
          <w:b/>
          <w:bCs/>
          <w:color w:val="000000"/>
          <w:sz w:val="24"/>
          <w:szCs w:val="24"/>
        </w:rPr>
      </w:pPr>
      <w:r w:rsidRPr="00BC7281">
        <w:rPr>
          <w:rFonts w:ascii="Arial" w:eastAsia="Times New Roman" w:hAnsi="Arial" w:cs="Arial"/>
          <w:b/>
          <w:bCs/>
          <w:color w:val="000000"/>
          <w:sz w:val="24"/>
          <w:szCs w:val="24"/>
        </w:rPr>
        <w:t>ANSWER-1</w:t>
      </w:r>
    </w:p>
    <w:p w14:paraId="3BA0A24F" w14:textId="166D306D" w:rsidR="00024FFF" w:rsidRPr="00BC7281" w:rsidRDefault="00024FFF" w:rsidP="00024FFF">
      <w:pPr>
        <w:tabs>
          <w:tab w:val="left" w:pos="6275"/>
        </w:tabs>
        <w:rPr>
          <w:rFonts w:ascii="Arial" w:eastAsia="Times New Roman" w:hAnsi="Arial" w:cs="Arial"/>
          <w:color w:val="000000"/>
          <w:sz w:val="24"/>
          <w:szCs w:val="24"/>
        </w:rPr>
      </w:pPr>
      <w:r w:rsidRPr="00BC7281">
        <w:rPr>
          <w:rFonts w:ascii="Arial" w:eastAsia="Times New Roman" w:hAnsi="Arial" w:cs="Arial"/>
          <w:color w:val="000000"/>
          <w:sz w:val="24"/>
          <w:szCs w:val="24"/>
        </w:rPr>
        <w:t xml:space="preserve">Parliament of India comprises of the President and two Houses—the Council of States (Rajya Sabha) and the House of the People (Lok Sabha). Rajya Sabha, as its name recommends, addresses the States albeit the States are not similarly addressed in this House. </w:t>
      </w:r>
    </w:p>
    <w:p w14:paraId="1C7F96AE" w14:textId="77777777" w:rsidR="00024FFF" w:rsidRPr="00BC7281" w:rsidRDefault="00024FFF" w:rsidP="00024FFF">
      <w:pPr>
        <w:tabs>
          <w:tab w:val="left" w:pos="6275"/>
        </w:tabs>
        <w:rPr>
          <w:rFonts w:ascii="Arial" w:eastAsia="Times New Roman" w:hAnsi="Arial" w:cs="Arial"/>
          <w:color w:val="000000"/>
          <w:sz w:val="24"/>
          <w:szCs w:val="24"/>
        </w:rPr>
      </w:pPr>
      <w:r w:rsidRPr="00BC7281">
        <w:rPr>
          <w:rFonts w:ascii="Arial" w:eastAsia="Times New Roman" w:hAnsi="Arial" w:cs="Arial"/>
          <w:color w:val="000000"/>
          <w:sz w:val="24"/>
          <w:szCs w:val="24"/>
        </w:rPr>
        <w:t xml:space="preserve">Rajya Sabha comprises of the agents of the States and the Union domains and people selected by the President of India. Not in excess of 200 and 38 agents of the States and the Union domains can be chosen for Rajya Sabha. The allotment of seats to the States and the Union regions has extensively been made based on populace and the quantity of seats to be topped off by every one of them has been determined in the Fourth Schedule to the Constitution. </w:t>
      </w:r>
    </w:p>
    <w:p w14:paraId="65C44CDA" w14:textId="77777777" w:rsidR="00024FFF" w:rsidRPr="00BC7281" w:rsidRDefault="00024FFF" w:rsidP="00024FFF">
      <w:pPr>
        <w:tabs>
          <w:tab w:val="left" w:pos="6275"/>
        </w:tabs>
        <w:rPr>
          <w:rFonts w:ascii="Arial" w:eastAsia="Times New Roman" w:hAnsi="Arial" w:cs="Arial"/>
          <w:color w:val="000000"/>
          <w:sz w:val="24"/>
          <w:szCs w:val="24"/>
        </w:rPr>
      </w:pPr>
      <w:r w:rsidRPr="00BC7281">
        <w:rPr>
          <w:rFonts w:ascii="Arial" w:eastAsia="Times New Roman" w:hAnsi="Arial" w:cs="Arial"/>
          <w:color w:val="000000"/>
          <w:sz w:val="24"/>
          <w:szCs w:val="24"/>
        </w:rPr>
        <w:t xml:space="preserve">The delegates of the States are chosen by their individual Legislative Assemblies as per the arrangement of relative portrayal by methods for the single adaptable vote and Parliament by law recommends the method of picking the agents of the Union domains. </w:t>
      </w:r>
    </w:p>
    <w:p w14:paraId="36C53784" w14:textId="77777777" w:rsidR="00024FFF" w:rsidRPr="00BC7281" w:rsidRDefault="00024FFF" w:rsidP="00024FFF">
      <w:pPr>
        <w:tabs>
          <w:tab w:val="left" w:pos="6275"/>
        </w:tabs>
        <w:rPr>
          <w:rFonts w:ascii="Arial" w:eastAsia="Times New Roman" w:hAnsi="Arial" w:cs="Arial"/>
          <w:color w:val="000000"/>
          <w:sz w:val="24"/>
          <w:szCs w:val="24"/>
        </w:rPr>
      </w:pPr>
      <w:r w:rsidRPr="00BC7281">
        <w:rPr>
          <w:rFonts w:ascii="Arial" w:eastAsia="Times New Roman" w:hAnsi="Arial" w:cs="Arial"/>
          <w:color w:val="000000"/>
          <w:sz w:val="24"/>
          <w:szCs w:val="24"/>
        </w:rPr>
        <w:t>Aside from chose individuals, Rajya Sabha has twelve individuals named by the President of India from among people having extraordinary information or pragmatic involvement with deference of such matters as writing, science, craftsmanship and social assistance.</w:t>
      </w:r>
    </w:p>
    <w:p w14:paraId="627E2663" w14:textId="118C058E" w:rsidR="00024FFF" w:rsidRDefault="00024FFF" w:rsidP="00024FFF">
      <w:pPr>
        <w:rPr>
          <w:rFonts w:ascii="Arial" w:eastAsia="Times New Roman" w:hAnsi="Arial" w:cs="Arial"/>
          <w:color w:val="000000"/>
          <w:sz w:val="24"/>
          <w:szCs w:val="24"/>
        </w:rPr>
      </w:pPr>
      <w:r w:rsidRPr="00BC7281">
        <w:rPr>
          <w:rFonts w:ascii="Arial" w:eastAsia="Times New Roman" w:hAnsi="Arial" w:cs="Arial"/>
          <w:color w:val="000000"/>
          <w:sz w:val="24"/>
          <w:szCs w:val="24"/>
        </w:rPr>
        <w:t>The current strength of Rajya Sabha is 245.</w:t>
      </w:r>
    </w:p>
    <w:p w14:paraId="43BDDF3E" w14:textId="662A3260" w:rsidR="00BC7281" w:rsidRDefault="00BC7281" w:rsidP="00024FFF">
      <w:pPr>
        <w:rPr>
          <w:rFonts w:ascii="Arial" w:eastAsia="Times New Roman" w:hAnsi="Arial" w:cs="Arial"/>
          <w:color w:val="000000"/>
          <w:sz w:val="24"/>
          <w:szCs w:val="24"/>
        </w:rPr>
      </w:pPr>
    </w:p>
    <w:p w14:paraId="7BDB7971" w14:textId="2DCEEBD3" w:rsidR="00BC7281" w:rsidRDefault="00BC7281" w:rsidP="00024FFF">
      <w:pPr>
        <w:rPr>
          <w:rFonts w:ascii="Arial" w:eastAsia="Times New Roman" w:hAnsi="Arial" w:cs="Arial"/>
          <w:color w:val="000000"/>
          <w:sz w:val="24"/>
          <w:szCs w:val="24"/>
        </w:rPr>
      </w:pPr>
    </w:p>
    <w:p w14:paraId="7639B638" w14:textId="1F1087DE" w:rsidR="00BC7281" w:rsidRDefault="00BC7281" w:rsidP="00024FFF">
      <w:pPr>
        <w:rPr>
          <w:rFonts w:ascii="Arial" w:eastAsia="Times New Roman" w:hAnsi="Arial" w:cs="Arial"/>
          <w:color w:val="000000"/>
          <w:sz w:val="24"/>
          <w:szCs w:val="24"/>
        </w:rPr>
      </w:pPr>
    </w:p>
    <w:p w14:paraId="58391D7F" w14:textId="77777777" w:rsidR="00BC7281" w:rsidRPr="00BC7281" w:rsidRDefault="00BC7281" w:rsidP="00024FFF">
      <w:pPr>
        <w:rPr>
          <w:rFonts w:ascii="Arial" w:eastAsia="Times New Roman" w:hAnsi="Arial" w:cs="Arial"/>
          <w:color w:val="000000"/>
          <w:sz w:val="24"/>
          <w:szCs w:val="24"/>
        </w:rPr>
      </w:pPr>
    </w:p>
    <w:p w14:paraId="3E3F9BDE" w14:textId="294B65EC" w:rsidR="00BC7281" w:rsidRPr="00BC7281" w:rsidRDefault="00BC7281" w:rsidP="00024FFF">
      <w:pPr>
        <w:rPr>
          <w:rFonts w:ascii="Arial" w:eastAsia="Times New Roman" w:hAnsi="Arial" w:cs="Arial"/>
          <w:color w:val="000000"/>
          <w:sz w:val="24"/>
          <w:szCs w:val="24"/>
        </w:rPr>
      </w:pPr>
    </w:p>
    <w:p w14:paraId="4C91D325" w14:textId="39BD2661" w:rsidR="00BC7281" w:rsidRPr="00BC7281" w:rsidRDefault="00BC7281" w:rsidP="00024FFF">
      <w:pPr>
        <w:rPr>
          <w:rFonts w:ascii="Arial" w:eastAsia="Times New Roman" w:hAnsi="Arial" w:cs="Arial"/>
          <w:b/>
          <w:bCs/>
          <w:color w:val="000000"/>
          <w:sz w:val="24"/>
          <w:szCs w:val="24"/>
        </w:rPr>
      </w:pPr>
      <w:r w:rsidRPr="00BC7281">
        <w:rPr>
          <w:rFonts w:ascii="Arial" w:eastAsia="Times New Roman" w:hAnsi="Arial" w:cs="Arial"/>
          <w:b/>
          <w:bCs/>
          <w:color w:val="000000"/>
          <w:sz w:val="24"/>
          <w:szCs w:val="24"/>
        </w:rPr>
        <w:lastRenderedPageBreak/>
        <w:t>ANSWER-2</w:t>
      </w:r>
    </w:p>
    <w:p w14:paraId="5599A83A"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The Federal Court of India was made according to the Government of India Act 1935. </w:t>
      </w:r>
    </w:p>
    <w:p w14:paraId="02D79756"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This court settled debates among areas and government states and heard advances against decisions of the great courts. </w:t>
      </w:r>
    </w:p>
    <w:p w14:paraId="23D55EB0"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After autonomy, the Federal Court and the Judicial Committee of the Privy Council were supplanted by the Supreme Court of India, which appeared in January 1950. </w:t>
      </w:r>
    </w:p>
    <w:p w14:paraId="4B9E525E"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The Constitution of 1950 conceived a Supreme Court with one Chief Justice and 7 puisne Judges. </w:t>
      </w:r>
    </w:p>
    <w:p w14:paraId="13CAB51F"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The quantity of SC judges was expanded by the Parliament and right now, there are 34 adjudicators including the Chief Justice of India (CJI).</w:t>
      </w:r>
    </w:p>
    <w:p w14:paraId="629318FD" w14:textId="77777777" w:rsidR="00BC7281" w:rsidRPr="00BC7281" w:rsidRDefault="00BC7281" w:rsidP="00BC7281">
      <w:pPr>
        <w:shd w:val="clear" w:color="auto" w:fill="FFFFFF"/>
        <w:spacing w:before="264" w:after="132" w:line="240" w:lineRule="auto"/>
        <w:jc w:val="both"/>
        <w:outlineLvl w:val="2"/>
        <w:rPr>
          <w:rFonts w:ascii="Arial" w:eastAsia="Times New Roman" w:hAnsi="Arial" w:cs="Arial"/>
          <w:sz w:val="25"/>
          <w:szCs w:val="25"/>
        </w:rPr>
      </w:pPr>
      <w:r w:rsidRPr="00BC7281">
        <w:rPr>
          <w:rFonts w:ascii="Arial" w:eastAsia="Times New Roman" w:hAnsi="Arial" w:cs="Arial"/>
          <w:sz w:val="25"/>
          <w:szCs w:val="25"/>
        </w:rPr>
        <w:t>Supreme Court of India – Functions</w:t>
      </w:r>
    </w:p>
    <w:p w14:paraId="40327AA0" w14:textId="77777777" w:rsidR="00BC7281" w:rsidRPr="00BC7281" w:rsidRDefault="00BC7281" w:rsidP="00BC7281">
      <w:pPr>
        <w:numPr>
          <w:ilvl w:val="0"/>
          <w:numId w:val="1"/>
        </w:numPr>
        <w:shd w:val="clear" w:color="auto" w:fill="FFFFFF"/>
        <w:spacing w:before="100" w:beforeAutospacing="1" w:after="66" w:line="240" w:lineRule="auto"/>
        <w:jc w:val="both"/>
        <w:rPr>
          <w:rFonts w:ascii="Arial" w:eastAsia="Times New Roman" w:hAnsi="Arial" w:cs="Arial"/>
          <w:sz w:val="24"/>
          <w:szCs w:val="24"/>
        </w:rPr>
      </w:pPr>
      <w:r w:rsidRPr="00BC7281">
        <w:rPr>
          <w:rFonts w:ascii="Arial" w:eastAsia="Times New Roman" w:hAnsi="Arial" w:cs="Arial"/>
          <w:sz w:val="24"/>
          <w:szCs w:val="24"/>
        </w:rPr>
        <w:t>It takes up appeals against the verdicts of the High Courts, other courts and tribunals.</w:t>
      </w:r>
    </w:p>
    <w:p w14:paraId="6B97285C" w14:textId="77777777" w:rsidR="00BC7281" w:rsidRPr="00BC7281" w:rsidRDefault="00BC7281" w:rsidP="00BC7281">
      <w:pPr>
        <w:numPr>
          <w:ilvl w:val="0"/>
          <w:numId w:val="1"/>
        </w:numPr>
        <w:shd w:val="clear" w:color="auto" w:fill="FFFFFF"/>
        <w:spacing w:before="100" w:beforeAutospacing="1" w:after="66" w:line="240" w:lineRule="auto"/>
        <w:jc w:val="both"/>
        <w:rPr>
          <w:rFonts w:ascii="Arial" w:eastAsia="Times New Roman" w:hAnsi="Arial" w:cs="Arial"/>
          <w:sz w:val="24"/>
          <w:szCs w:val="24"/>
        </w:rPr>
      </w:pPr>
      <w:r w:rsidRPr="00BC7281">
        <w:rPr>
          <w:rFonts w:ascii="Arial" w:eastAsia="Times New Roman" w:hAnsi="Arial" w:cs="Arial"/>
          <w:sz w:val="24"/>
          <w:szCs w:val="24"/>
        </w:rPr>
        <w:t xml:space="preserve">It settles disputes between various government authorities, between state governments, and between the </w:t>
      </w:r>
      <w:proofErr w:type="spellStart"/>
      <w:r w:rsidRPr="00BC7281">
        <w:rPr>
          <w:rFonts w:ascii="Arial" w:eastAsia="Times New Roman" w:hAnsi="Arial" w:cs="Arial"/>
          <w:sz w:val="24"/>
          <w:szCs w:val="24"/>
        </w:rPr>
        <w:t>centre</w:t>
      </w:r>
      <w:proofErr w:type="spellEnd"/>
      <w:r w:rsidRPr="00BC7281">
        <w:rPr>
          <w:rFonts w:ascii="Arial" w:eastAsia="Times New Roman" w:hAnsi="Arial" w:cs="Arial"/>
          <w:sz w:val="24"/>
          <w:szCs w:val="24"/>
        </w:rPr>
        <w:t xml:space="preserve"> and any state government.</w:t>
      </w:r>
    </w:p>
    <w:p w14:paraId="20F44244" w14:textId="77777777" w:rsidR="00BC7281" w:rsidRPr="00BC7281" w:rsidRDefault="00BC7281" w:rsidP="00BC7281">
      <w:pPr>
        <w:numPr>
          <w:ilvl w:val="0"/>
          <w:numId w:val="1"/>
        </w:numPr>
        <w:shd w:val="clear" w:color="auto" w:fill="FFFFFF"/>
        <w:spacing w:before="100" w:beforeAutospacing="1" w:after="66" w:line="240" w:lineRule="auto"/>
        <w:jc w:val="both"/>
        <w:rPr>
          <w:rFonts w:ascii="Arial" w:eastAsia="Times New Roman" w:hAnsi="Arial" w:cs="Arial"/>
          <w:sz w:val="24"/>
          <w:szCs w:val="24"/>
        </w:rPr>
      </w:pPr>
      <w:r w:rsidRPr="00BC7281">
        <w:rPr>
          <w:rFonts w:ascii="Arial" w:eastAsia="Times New Roman" w:hAnsi="Arial" w:cs="Arial"/>
          <w:sz w:val="24"/>
          <w:szCs w:val="24"/>
        </w:rPr>
        <w:t>It also hears matters which the President refers to it, in its advisory role.</w:t>
      </w:r>
    </w:p>
    <w:p w14:paraId="559EF375" w14:textId="77777777" w:rsidR="00BC7281" w:rsidRPr="00BC7281" w:rsidRDefault="00BC7281" w:rsidP="00BC7281">
      <w:pPr>
        <w:numPr>
          <w:ilvl w:val="0"/>
          <w:numId w:val="1"/>
        </w:numPr>
        <w:shd w:val="clear" w:color="auto" w:fill="FFFFFF"/>
        <w:spacing w:before="100" w:beforeAutospacing="1" w:after="66" w:line="240" w:lineRule="auto"/>
        <w:jc w:val="both"/>
        <w:rPr>
          <w:rFonts w:ascii="Arial" w:eastAsia="Times New Roman" w:hAnsi="Arial" w:cs="Arial"/>
          <w:sz w:val="24"/>
          <w:szCs w:val="24"/>
        </w:rPr>
      </w:pPr>
      <w:r w:rsidRPr="00BC7281">
        <w:rPr>
          <w:rFonts w:ascii="Arial" w:eastAsia="Times New Roman" w:hAnsi="Arial" w:cs="Arial"/>
          <w:sz w:val="24"/>
          <w:szCs w:val="24"/>
        </w:rPr>
        <w:t xml:space="preserve">The SC can also take up cases </w:t>
      </w:r>
      <w:proofErr w:type="spellStart"/>
      <w:r w:rsidRPr="00BC7281">
        <w:rPr>
          <w:rFonts w:ascii="Arial" w:eastAsia="Times New Roman" w:hAnsi="Arial" w:cs="Arial"/>
          <w:sz w:val="24"/>
          <w:szCs w:val="24"/>
        </w:rPr>
        <w:t>suo</w:t>
      </w:r>
      <w:proofErr w:type="spellEnd"/>
      <w:r w:rsidRPr="00BC7281">
        <w:rPr>
          <w:rFonts w:ascii="Arial" w:eastAsia="Times New Roman" w:hAnsi="Arial" w:cs="Arial"/>
          <w:sz w:val="24"/>
          <w:szCs w:val="24"/>
        </w:rPr>
        <w:t xml:space="preserve"> moto (on its own).</w:t>
      </w:r>
    </w:p>
    <w:p w14:paraId="4DEEB7A7" w14:textId="77777777" w:rsidR="00BC7281" w:rsidRPr="00BC7281" w:rsidRDefault="00BC7281" w:rsidP="00BC7281">
      <w:pPr>
        <w:numPr>
          <w:ilvl w:val="0"/>
          <w:numId w:val="1"/>
        </w:numPr>
        <w:shd w:val="clear" w:color="auto" w:fill="FFFFFF"/>
        <w:spacing w:before="100" w:beforeAutospacing="1" w:after="66" w:line="240" w:lineRule="auto"/>
        <w:jc w:val="both"/>
        <w:rPr>
          <w:rFonts w:ascii="Arial" w:eastAsia="Times New Roman" w:hAnsi="Arial" w:cs="Arial"/>
          <w:sz w:val="24"/>
          <w:szCs w:val="24"/>
        </w:rPr>
      </w:pPr>
      <w:r w:rsidRPr="00BC7281">
        <w:rPr>
          <w:rFonts w:ascii="Arial" w:eastAsia="Times New Roman" w:hAnsi="Arial" w:cs="Arial"/>
          <w:sz w:val="24"/>
          <w:szCs w:val="24"/>
        </w:rPr>
        <w:t>The law that SC declares is binding on all the courts in India and on the Union as well as the state governments.</w:t>
      </w:r>
    </w:p>
    <w:p w14:paraId="28761894" w14:textId="0FC27309" w:rsidR="00BC7281" w:rsidRPr="00BC7281" w:rsidRDefault="00BC7281" w:rsidP="00024FFF">
      <w:pPr>
        <w:rPr>
          <w:rFonts w:ascii="Arial" w:hAnsi="Arial" w:cs="Arial"/>
        </w:rPr>
      </w:pPr>
    </w:p>
    <w:p w14:paraId="31C3E727" w14:textId="43879690" w:rsidR="00BC7281" w:rsidRPr="00BC7281" w:rsidRDefault="00BC7281" w:rsidP="00024FFF">
      <w:pPr>
        <w:rPr>
          <w:rFonts w:ascii="Arial" w:hAnsi="Arial" w:cs="Arial"/>
        </w:rPr>
      </w:pPr>
    </w:p>
    <w:p w14:paraId="43A7F285" w14:textId="0DA1F31D" w:rsidR="00BC7281" w:rsidRPr="00BC7281" w:rsidRDefault="00BC7281" w:rsidP="00024FFF">
      <w:pPr>
        <w:rPr>
          <w:rFonts w:ascii="Arial" w:hAnsi="Arial" w:cs="Arial"/>
          <w:b/>
          <w:bCs/>
          <w:sz w:val="24"/>
          <w:szCs w:val="24"/>
        </w:rPr>
      </w:pPr>
      <w:r w:rsidRPr="00BC7281">
        <w:rPr>
          <w:rFonts w:ascii="Arial" w:hAnsi="Arial" w:cs="Arial"/>
          <w:b/>
          <w:bCs/>
          <w:sz w:val="24"/>
          <w:szCs w:val="24"/>
        </w:rPr>
        <w:t>ANSWER-3</w:t>
      </w:r>
    </w:p>
    <w:p w14:paraId="41F860AB" w14:textId="47983A83"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Local self-government is the organization of the neighborhoods by its chosen delegates. in current states like India, there is an incredible significance of the nearby self-government since </w:t>
      </w:r>
      <w:r w:rsidRPr="00BC7281">
        <w:rPr>
          <w:rFonts w:ascii="Arial" w:hAnsi="Arial" w:cs="Arial"/>
          <w:sz w:val="24"/>
          <w:szCs w:val="24"/>
        </w:rPr>
        <w:t>vote-based</w:t>
      </w:r>
      <w:r w:rsidRPr="00BC7281">
        <w:rPr>
          <w:rFonts w:ascii="Arial" w:hAnsi="Arial" w:cs="Arial"/>
          <w:sz w:val="24"/>
          <w:szCs w:val="24"/>
        </w:rPr>
        <w:t xml:space="preserve"> system is made genuine simply by the neighborhood self-government or it can say just way to deal with grass root level by the neighborhood self-government. </w:t>
      </w:r>
    </w:p>
    <w:p w14:paraId="70A1541D"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The three-level frameworks for neighborhood self-government are: </w:t>
      </w:r>
    </w:p>
    <w:p w14:paraId="7824CE20"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Panchayat at town level. </w:t>
      </w:r>
    </w:p>
    <w:p w14:paraId="3704898D"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Panchayat Samiti at Block level. </w:t>
      </w:r>
    </w:p>
    <w:p w14:paraId="441DBDAA" w14:textId="68F20E9A"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Zila Parishad at District level.</w:t>
      </w:r>
    </w:p>
    <w:p w14:paraId="22E9C438" w14:textId="77777777" w:rsidR="00BC7281" w:rsidRPr="00BC7281" w:rsidRDefault="00BC7281" w:rsidP="00BC7281">
      <w:pPr>
        <w:tabs>
          <w:tab w:val="left" w:pos="6275"/>
        </w:tabs>
        <w:rPr>
          <w:rFonts w:ascii="Arial" w:hAnsi="Arial" w:cs="Arial"/>
          <w:sz w:val="24"/>
          <w:szCs w:val="24"/>
        </w:rPr>
      </w:pPr>
    </w:p>
    <w:p w14:paraId="3C4191FE" w14:textId="3609929A" w:rsidR="00BC7281" w:rsidRPr="00BC7281" w:rsidRDefault="00BC7281" w:rsidP="00024FFF">
      <w:pPr>
        <w:rPr>
          <w:rFonts w:ascii="Arial" w:hAnsi="Arial" w:cs="Arial"/>
          <w:b/>
          <w:bCs/>
          <w:sz w:val="24"/>
          <w:szCs w:val="24"/>
        </w:rPr>
      </w:pPr>
      <w:r w:rsidRPr="00BC7281">
        <w:rPr>
          <w:rFonts w:ascii="Arial" w:hAnsi="Arial" w:cs="Arial"/>
          <w:b/>
          <w:bCs/>
          <w:sz w:val="24"/>
          <w:szCs w:val="24"/>
        </w:rPr>
        <w:lastRenderedPageBreak/>
        <w:t>ANSWER-4</w:t>
      </w:r>
    </w:p>
    <w:p w14:paraId="5C5D3FBF"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comply with the Constitution and regard its goals and establishments, the National Flag and the National Anthem; </w:t>
      </w:r>
    </w:p>
    <w:p w14:paraId="00636D04"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appreciate and follow the honorable beliefs which propelled our public battle for opportunity; </w:t>
      </w:r>
    </w:p>
    <w:p w14:paraId="0159D1C7"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maintain and ensure the sway, solidarity, and trustworthiness of India; </w:t>
      </w:r>
    </w:p>
    <w:p w14:paraId="6DD16FEC"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shield the country and render public assistance when called upon to do as such; </w:t>
      </w:r>
    </w:p>
    <w:p w14:paraId="16BF9487"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advance amicability and the soul of basic fraternity among every one individuals of India rising above strict, semantic and local or sectional varieties; to revoke rehearses slanderous to the nobility of ladies; </w:t>
      </w:r>
    </w:p>
    <w:p w14:paraId="4EB1CB8B"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esteem and protect the rich legacy of our composite culture; </w:t>
      </w:r>
    </w:p>
    <w:p w14:paraId="15DA7ECC"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secure and improve the regular habitat including backwoods, lakes, waterways, untamed life and to have empathy for living animals; </w:t>
      </w:r>
    </w:p>
    <w:p w14:paraId="7A3F0FC7"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build up the logical temper, humanism and the soul of request and change; </w:t>
      </w:r>
    </w:p>
    <w:p w14:paraId="604D43EC"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protect public property and to recant viciousness; </w:t>
      </w:r>
    </w:p>
    <w:p w14:paraId="0F338DAD" w14:textId="77777777" w:rsidR="00BC7281" w:rsidRPr="00BC7281" w:rsidRDefault="00BC7281" w:rsidP="00BC7281">
      <w:pPr>
        <w:tabs>
          <w:tab w:val="left" w:pos="6275"/>
        </w:tabs>
        <w:rPr>
          <w:rFonts w:ascii="Arial" w:hAnsi="Arial" w:cs="Arial"/>
          <w:sz w:val="24"/>
          <w:szCs w:val="24"/>
        </w:rPr>
      </w:pPr>
      <w:r w:rsidRPr="00BC7281">
        <w:rPr>
          <w:rFonts w:ascii="Arial" w:hAnsi="Arial" w:cs="Arial"/>
          <w:sz w:val="24"/>
          <w:szCs w:val="24"/>
        </w:rPr>
        <w:t xml:space="preserve">- To endeavor towards greatness on the whole circles of individual and aggregate action, with the goal that the country continually ascends to more elevated levels of try and accomplishment; </w:t>
      </w:r>
    </w:p>
    <w:p w14:paraId="706135E3" w14:textId="47CEF0A0" w:rsidR="00BC7281" w:rsidRPr="00BC7281" w:rsidRDefault="00BC7281" w:rsidP="00BC7281">
      <w:pPr>
        <w:rPr>
          <w:rFonts w:ascii="Arial" w:hAnsi="Arial" w:cs="Arial"/>
        </w:rPr>
      </w:pPr>
      <w:r w:rsidRPr="00BC7281">
        <w:rPr>
          <w:rFonts w:ascii="Arial" w:hAnsi="Arial" w:cs="Arial"/>
          <w:sz w:val="24"/>
          <w:szCs w:val="24"/>
        </w:rPr>
        <w:t>- Who is a parent or guardian, to give freedoms to training to his youngster, or all things considered, ward between the age of six to fourteen years.</w:t>
      </w:r>
    </w:p>
    <w:sectPr w:rsidR="00BC7281" w:rsidRPr="00BC7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71FA0"/>
    <w:multiLevelType w:val="multilevel"/>
    <w:tmpl w:val="2D2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FF"/>
    <w:rsid w:val="00024FFF"/>
    <w:rsid w:val="00BC7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A796"/>
  <w15:chartTrackingRefBased/>
  <w15:docId w15:val="{56A3E03D-78D3-4106-9024-2AC32B41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FF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cp:revision>
  <dcterms:created xsi:type="dcterms:W3CDTF">2021-03-24T11:26:00Z</dcterms:created>
  <dcterms:modified xsi:type="dcterms:W3CDTF">2021-03-24T13:22:00Z</dcterms:modified>
</cp:coreProperties>
</file>