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Assessment Report: WebGoat_v3</w:t>
      </w:r>
    </w:p>
    <w:p>
      <w:r>
        <w:t>Application: WebGoat_v3</w:t>
      </w:r>
    </w:p>
    <w:p>
      <w:r>
        <w:t>Assessment basis: CAST Imaging MCP evidence and verified local source inspection.</w:t>
      </w:r>
    </w:p>
    <w:p>
      <w:pPr>
        <w:pStyle w:val="Heading1"/>
      </w:pPr>
      <w:r>
        <w:t>1. Executive Summary</w:t>
      </w:r>
    </w:p>
    <w:p>
      <w:r>
        <w:t>WebGoat_v3 is a legacy Java servlet/JSP monolith with significant modernization, security, and database portability concerns. CAST Imaging indicates high maintainability debt, notable security and reliability exposure, and low cloud readiness. The strongest migration path is replatform plus selective refactoring toward AWS PaaS with strict layering, externalized state, and PostgreSQL on Amazon RDS.</w:t>
      </w:r>
    </w:p>
    <w:p>
      <w:pPr>
        <w:pStyle w:val="ListBullet"/>
      </w:pPr>
      <w:r>
        <w:t>Overall risk profile: High</w:t>
      </w:r>
    </w:p>
    <w:p>
      <w:pPr>
        <w:pStyle w:val="ListBullet"/>
      </w:pPr>
      <w:r>
        <w:t>Cloud/PaaS maturity: Low</w:t>
      </w:r>
    </w:p>
    <w:p>
      <w:pPr>
        <w:pStyle w:val="ListBullet"/>
      </w:pPr>
      <w:r>
        <w:t>Modernization strategy: Replatform first, then refactor hot spots</w:t>
      </w:r>
    </w:p>
    <w:p>
      <w:pPr>
        <w:pStyle w:val="ListBullet"/>
      </w:pPr>
      <w:r>
        <w:t>Primary blockers: embedded HSQLDB, runtime schema creation, servlet session state, Axis/JAX-RPC/CORBA legacy stack</w:t>
      </w:r>
    </w:p>
    <w:p>
      <w:pPr>
        <w:pStyle w:val="Heading1"/>
      </w:pPr>
      <w:r>
        <w:t>2. System Topology</w:t>
      </w:r>
    </w:p>
    <w:p>
      <w:r>
        <w:t>CAST Imaging component analysis shows the application organized around Web Interaction, Logic Services, and Database Services. Evidence from the component links indicates reverse coupling from Logic Services back into Web Interaction, which violates the target unidirectional layering expected for a compliant architecture.</w:t>
      </w:r>
    </w:p>
    <w:tbl>
      <w:tblPr>
        <w:tblStyle w:val="TableGrid"/>
        <w:tblW w:type="auto" w:w="0"/>
        <w:tblLook w:firstColumn="1" w:firstRow="1" w:lastColumn="0" w:lastRow="0" w:noHBand="0" w:noVBand="1" w:val="04A0"/>
      </w:tblPr>
      <w:tblGrid>
        <w:gridCol w:w="4320"/>
        <w:gridCol w:w="4320"/>
      </w:tblGrid>
      <w:tr>
        <w:tc>
          <w:tcPr>
            <w:tcW w:type="dxa" w:w="4320"/>
          </w:tcPr>
          <w:p>
            <w:r>
              <w:t>Evidence Type</w:t>
            </w:r>
          </w:p>
        </w:tc>
        <w:tc>
          <w:tcPr>
            <w:tcW w:type="dxa" w:w="4320"/>
          </w:tcPr>
          <w:p>
            <w:r>
              <w:t>Finding</w:t>
            </w:r>
          </w:p>
        </w:tc>
      </w:tr>
      <w:tr>
        <w:tc>
          <w:tcPr>
            <w:tcW w:type="dxa" w:w="4320"/>
          </w:tcPr>
          <w:p>
            <w:r>
              <w:t>Component graph</w:t>
            </w:r>
          </w:p>
        </w:tc>
        <w:tc>
          <w:tcPr>
            <w:tcW w:type="dxa" w:w="4320"/>
          </w:tcPr>
          <w:p>
            <w:r>
              <w:t>Web Interaction -&gt; Logic Services</w:t>
            </w:r>
          </w:p>
        </w:tc>
      </w:tr>
      <w:tr>
        <w:tc>
          <w:tcPr>
            <w:tcW w:type="dxa" w:w="4320"/>
          </w:tcPr>
          <w:p>
            <w:r>
              <w:t>Component graph</w:t>
            </w:r>
          </w:p>
        </w:tc>
        <w:tc>
          <w:tcPr>
            <w:tcW w:type="dxa" w:w="4320"/>
          </w:tcPr>
          <w:p>
            <w:r>
              <w:t>Logic Services -&gt; Database Services</w:t>
            </w:r>
          </w:p>
        </w:tc>
      </w:tr>
      <w:tr>
        <w:tc>
          <w:tcPr>
            <w:tcW w:type="dxa" w:w="4320"/>
          </w:tcPr>
          <w:p>
            <w:r>
              <w:t>Component graph</w:t>
            </w:r>
          </w:p>
        </w:tc>
        <w:tc>
          <w:tcPr>
            <w:tcW w:type="dxa" w:w="4320"/>
          </w:tcPr>
          <w:p>
            <w:r>
              <w:t>Logic Services -&gt; Web Interaction</w:t>
            </w:r>
          </w:p>
        </w:tc>
      </w:tr>
      <w:tr>
        <w:tc>
          <w:tcPr>
            <w:tcW w:type="dxa" w:w="4320"/>
          </w:tcPr>
          <w:p>
            <w:r>
              <w:t>API inventory</w:t>
            </w:r>
          </w:p>
        </w:tc>
        <w:tc>
          <w:tcPr>
            <w:tcW w:type="dxa" w:w="4320"/>
          </w:tcPr>
          <w:p>
            <w:r>
              <w:t>6 public servlet endpoints in Imaging</w:t>
            </w:r>
          </w:p>
        </w:tc>
      </w:tr>
      <w:tr>
        <w:tc>
          <w:tcPr>
            <w:tcW w:type="dxa" w:w="4320"/>
          </w:tcPr>
          <w:p>
            <w:r>
              <w:t>Transaction profile</w:t>
            </w:r>
          </w:p>
        </w:tc>
        <w:tc>
          <w:tcPr>
            <w:tcW w:type="dxa" w:w="4320"/>
          </w:tcPr>
          <w:p>
            <w:r>
              <w:t>Largest servlet transactions reach size 2233 objects</w:t>
            </w:r>
          </w:p>
        </w:tc>
      </w:tr>
    </w:tbl>
    <w:p>
      <w:r>
        <w:rPr>
          <w:b/>
        </w:rPr>
        <w:t>Public servlet entry point</w:t>
        <w:br/>
      </w:r>
      <w:r>
        <w:rPr>
          <w:rFonts w:ascii="Consolas" w:hAnsi="Consolas" w:eastAsia="Consolas"/>
          <w:sz w:val="18"/>
        </w:rPr>
        <w:t>src-5.2\webgoat\JavaSource\org\owasp\webgoat\HammerHead.java:10-24</w:t>
        <w:br/>
        <w:t>import javax.servlet.ServletContext;</w:t>
        <w:br/>
        <w:t>import javax.servlet.ServletException;</w:t>
        <w:br/>
        <w:t>import javax.servlet.http.HttpServlet;</w:t>
        <w:br/>
        <w:t>...</w:t>
        <w:br/>
        <w:t>import org.owasp.webgoat.session.WebSession;</w:t>
        <w:br/>
        <w:t>import org.owasp.webgoat.session.WebgoatContext;</w:t>
      </w:r>
    </w:p>
    <w:p>
      <w:r>
        <w:rPr>
          <w:b/>
        </w:rPr>
        <w:t>Controller servlet</w:t>
        <w:br/>
      </w:r>
      <w:r>
        <w:rPr>
          <w:rFonts w:ascii="Consolas" w:hAnsi="Consolas" w:eastAsia="Consolas"/>
          <w:sz w:val="18"/>
        </w:rPr>
        <w:t>src-5.2\webgoat\JavaSource\org\owasp\webgoat\servlets\Controller.java:1-20</w:t>
        <w:br/>
        <w:t>package org.owasp.webgoat.servlets;</w:t>
        <w:br/>
        <w:t>import javax.servlet.http.HttpServlet;</w:t>
        <w:br/>
        <w:t>...</w:t>
        <w:br/>
        <w:t>public class Controller extends HttpServlet</w:t>
      </w:r>
    </w:p>
    <w:p>
      <w:pPr>
        <w:pStyle w:val="Heading1"/>
      </w:pPr>
      <w:r>
        <w:t>3. Technical Debt (ISO-5055)</w:t>
      </w:r>
    </w:p>
    <w:p>
      <w:r>
        <w:t>CAST Imaging reports 1,544 ISO-5055-impacted objects across four characteristics.</w:t>
      </w:r>
    </w:p>
    <w:tbl>
      <w:tblPr>
        <w:tblStyle w:val="TableGrid"/>
        <w:tblW w:type="auto" w:w="0"/>
        <w:tblLook w:firstColumn="1" w:firstRow="1" w:lastColumn="0" w:lastRow="0" w:noHBand="0" w:noVBand="1" w:val="04A0"/>
      </w:tblPr>
      <w:tblGrid>
        <w:gridCol w:w="4320"/>
        <w:gridCol w:w="4320"/>
      </w:tblGrid>
      <w:tr>
        <w:tc>
          <w:tcPr>
            <w:tcW w:type="dxa" w:w="4320"/>
          </w:tcPr>
          <w:p>
            <w:r>
              <w:t>Characteristic</w:t>
            </w:r>
          </w:p>
        </w:tc>
        <w:tc>
          <w:tcPr>
            <w:tcW w:type="dxa" w:w="4320"/>
          </w:tcPr>
          <w:p>
            <w:r>
              <w:t>Impacted Objects</w:t>
            </w:r>
          </w:p>
        </w:tc>
      </w:tr>
      <w:tr>
        <w:tc>
          <w:tcPr>
            <w:tcW w:type="dxa" w:w="4320"/>
          </w:tcPr>
          <w:p>
            <w:r>
              <w:t>Maintainability</w:t>
            </w:r>
          </w:p>
        </w:tc>
        <w:tc>
          <w:tcPr>
            <w:tcW w:type="dxa" w:w="4320"/>
          </w:tcPr>
          <w:p>
            <w:r>
              <w:t>743</w:t>
            </w:r>
          </w:p>
        </w:tc>
      </w:tr>
      <w:tr>
        <w:tc>
          <w:tcPr>
            <w:tcW w:type="dxa" w:w="4320"/>
          </w:tcPr>
          <w:p>
            <w:r>
              <w:t>Efficiency</w:t>
            </w:r>
          </w:p>
        </w:tc>
        <w:tc>
          <w:tcPr>
            <w:tcW w:type="dxa" w:w="4320"/>
          </w:tcPr>
          <w:p>
            <w:r>
              <w:t>284</w:t>
            </w:r>
          </w:p>
        </w:tc>
      </w:tr>
      <w:tr>
        <w:tc>
          <w:tcPr>
            <w:tcW w:type="dxa" w:w="4320"/>
          </w:tcPr>
          <w:p>
            <w:r>
              <w:t>Reliability</w:t>
            </w:r>
          </w:p>
        </w:tc>
        <w:tc>
          <w:tcPr>
            <w:tcW w:type="dxa" w:w="4320"/>
          </w:tcPr>
          <w:p>
            <w:r>
              <w:t>233</w:t>
            </w:r>
          </w:p>
        </w:tc>
      </w:tr>
      <w:tr>
        <w:tc>
          <w:tcPr>
            <w:tcW w:type="dxa" w:w="4320"/>
          </w:tcPr>
          <w:p>
            <w:r>
              <w:t>Security</w:t>
            </w:r>
          </w:p>
        </w:tc>
        <w:tc>
          <w:tcPr>
            <w:tcW w:type="dxa" w:w="4320"/>
          </w:tcPr>
          <w:p>
            <w:r>
              <w:t>284</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Characteristic</w:t>
            </w:r>
          </w:p>
        </w:tc>
        <w:tc>
          <w:tcPr>
            <w:tcW w:type="dxa" w:w="2880"/>
          </w:tcPr>
          <w:p>
            <w:r>
              <w:t>Representative Weakness</w:t>
            </w:r>
          </w:p>
        </w:tc>
        <w:tc>
          <w:tcPr>
            <w:tcW w:type="dxa" w:w="2880"/>
          </w:tcPr>
          <w:p>
            <w:r>
              <w:t>Count</w:t>
            </w:r>
          </w:p>
        </w:tc>
      </w:tr>
      <w:tr>
        <w:tc>
          <w:tcPr>
            <w:tcW w:type="dxa" w:w="2880"/>
          </w:tcPr>
          <w:p>
            <w:r>
              <w:t>Maintainability</w:t>
            </w:r>
          </w:p>
        </w:tc>
        <w:tc>
          <w:tcPr>
            <w:tcW w:type="dxa" w:w="2880"/>
          </w:tcPr>
          <w:p>
            <w:r>
              <w:t>CWE-1048 Invokable Control Element with Large Number of Outward Calls</w:t>
            </w:r>
          </w:p>
        </w:tc>
        <w:tc>
          <w:tcPr>
            <w:tcW w:type="dxa" w:w="2880"/>
          </w:tcPr>
          <w:p>
            <w:r>
              <w:t>441</w:t>
            </w:r>
          </w:p>
        </w:tc>
      </w:tr>
      <w:tr>
        <w:tc>
          <w:tcPr>
            <w:tcW w:type="dxa" w:w="2880"/>
          </w:tcPr>
          <w:p>
            <w:r>
              <w:t>Maintainability</w:t>
            </w:r>
          </w:p>
        </w:tc>
        <w:tc>
          <w:tcPr>
            <w:tcW w:type="dxa" w:w="2880"/>
          </w:tcPr>
          <w:p>
            <w:r>
              <w:t>CWE-1041 Use of Redundant Code</w:t>
            </w:r>
          </w:p>
        </w:tc>
        <w:tc>
          <w:tcPr>
            <w:tcW w:type="dxa" w:w="2880"/>
          </w:tcPr>
          <w:p>
            <w:r>
              <w:t>185</w:t>
            </w:r>
          </w:p>
        </w:tc>
      </w:tr>
      <w:tr>
        <w:tc>
          <w:tcPr>
            <w:tcW w:type="dxa" w:w="2880"/>
          </w:tcPr>
          <w:p>
            <w:r>
              <w:t>Reliability</w:t>
            </w:r>
          </w:p>
        </w:tc>
        <w:tc>
          <w:tcPr>
            <w:tcW w:type="dxa" w:w="2880"/>
          </w:tcPr>
          <w:p>
            <w:r>
              <w:t>CWE-391 Unchecked Error Condition</w:t>
            </w:r>
          </w:p>
        </w:tc>
        <w:tc>
          <w:tcPr>
            <w:tcW w:type="dxa" w:w="2880"/>
          </w:tcPr>
          <w:p>
            <w:r>
              <w:t>48</w:t>
            </w:r>
          </w:p>
        </w:tc>
      </w:tr>
      <w:tr>
        <w:tc>
          <w:tcPr>
            <w:tcW w:type="dxa" w:w="2880"/>
          </w:tcPr>
          <w:p>
            <w:r>
              <w:t>Reliability</w:t>
            </w:r>
          </w:p>
        </w:tc>
        <w:tc>
          <w:tcPr>
            <w:tcW w:type="dxa" w:w="2880"/>
          </w:tcPr>
          <w:p>
            <w:r>
              <w:t>CWE-252 Unchecked Return Value</w:t>
            </w:r>
          </w:p>
        </w:tc>
        <w:tc>
          <w:tcPr>
            <w:tcW w:type="dxa" w:w="2880"/>
          </w:tcPr>
          <w:p>
            <w:r>
              <w:t>38</w:t>
            </w:r>
          </w:p>
        </w:tc>
      </w:tr>
      <w:tr>
        <w:tc>
          <w:tcPr>
            <w:tcW w:type="dxa" w:w="2880"/>
          </w:tcPr>
          <w:p>
            <w:r>
              <w:t>Efficiency</w:t>
            </w:r>
          </w:p>
        </w:tc>
        <w:tc>
          <w:tcPr>
            <w:tcW w:type="dxa" w:w="2880"/>
          </w:tcPr>
          <w:p>
            <w:r>
              <w:t>CWE-1046 String Concatenation for Immutable Text</w:t>
            </w:r>
          </w:p>
        </w:tc>
        <w:tc>
          <w:tcPr>
            <w:tcW w:type="dxa" w:w="2880"/>
          </w:tcPr>
          <w:p>
            <w:r>
              <w:t>94</w:t>
            </w:r>
          </w:p>
        </w:tc>
      </w:tr>
      <w:tr>
        <w:tc>
          <w:tcPr>
            <w:tcW w:type="dxa" w:w="2880"/>
          </w:tcPr>
          <w:p>
            <w:r>
              <w:t>Efficiency</w:t>
            </w:r>
          </w:p>
        </w:tc>
        <w:tc>
          <w:tcPr>
            <w:tcW w:type="dxa" w:w="2880"/>
          </w:tcPr>
          <w:p>
            <w:r>
              <w:t>CWE-1049 Excessive Data Query Operations</w:t>
            </w:r>
          </w:p>
        </w:tc>
        <w:tc>
          <w:tcPr>
            <w:tcW w:type="dxa" w:w="2880"/>
          </w:tcPr>
          <w:p>
            <w:r>
              <w:t>58</w:t>
            </w:r>
          </w:p>
        </w:tc>
      </w:tr>
      <w:tr>
        <w:tc>
          <w:tcPr>
            <w:tcW w:type="dxa" w:w="2880"/>
          </w:tcPr>
          <w:p>
            <w:r>
              <w:t>Security</w:t>
            </w:r>
          </w:p>
        </w:tc>
        <w:tc>
          <w:tcPr>
            <w:tcW w:type="dxa" w:w="2880"/>
          </w:tcPr>
          <w:p>
            <w:r>
              <w:t>CWE-404 Improper Resource Shutdown or Release</w:t>
            </w:r>
          </w:p>
        </w:tc>
        <w:tc>
          <w:tcPr>
            <w:tcW w:type="dxa" w:w="2880"/>
          </w:tcPr>
          <w:p>
            <w:r>
              <w:t>85</w:t>
            </w:r>
          </w:p>
        </w:tc>
      </w:tr>
      <w:tr>
        <w:tc>
          <w:tcPr>
            <w:tcW w:type="dxa" w:w="2880"/>
          </w:tcPr>
          <w:p>
            <w:r>
              <w:t>Security</w:t>
            </w:r>
          </w:p>
        </w:tc>
        <w:tc>
          <w:tcPr>
            <w:tcW w:type="dxa" w:w="2880"/>
          </w:tcPr>
          <w:p>
            <w:r>
              <w:t>CWE-477 Use of Obsolete Function</w:t>
            </w:r>
          </w:p>
        </w:tc>
        <w:tc>
          <w:tcPr>
            <w:tcW w:type="dxa" w:w="2880"/>
          </w:tcPr>
          <w:p>
            <w:r>
              <w:t>50</w:t>
            </w:r>
          </w:p>
        </w:tc>
      </w:tr>
    </w:tbl>
    <w:p>
      <w:r>
        <w:t>Critical violation locations:</w:t>
      </w:r>
    </w:p>
    <w:p>
      <w:r>
        <w:t>**Data not found from skills and CAST mcp**</w:t>
      </w:r>
    </w:p>
    <w:p>
      <w:r>
        <w:t>Reason: CAST returned weakness counts for ISO-5055 families, but occurrence-level location payloads were not returned for representative weakness IDs such as CWE-1048, CWE-404, and CWE-259 in this application.</w:t>
      </w:r>
    </w:p>
    <w:p>
      <w:pPr>
        <w:pStyle w:val="Heading1"/>
      </w:pPr>
      <w:r>
        <w:t>4. Modernization &amp; Cloud Score</w:t>
      </w:r>
    </w:p>
    <w:p>
      <w:r>
        <w:t>CAST Imaging reported 22 cloud detection patterns with 2 Critical and 5 High findings. The application is not ready for resilient PaaS deployment without structural remediation.</w:t>
      </w:r>
    </w:p>
    <w:tbl>
      <w:tblPr>
        <w:tblStyle w:val="TableGrid"/>
        <w:tblW w:type="auto" w:w="0"/>
        <w:tblLook w:firstColumn="1" w:firstRow="1" w:lastColumn="0" w:lastRow="0" w:noHBand="0" w:noVBand="1" w:val="04A0"/>
      </w:tblPr>
      <w:tblGrid>
        <w:gridCol w:w="2880"/>
        <w:gridCol w:w="2880"/>
        <w:gridCol w:w="2880"/>
      </w:tblGrid>
      <w:tr>
        <w:tc>
          <w:tcPr>
            <w:tcW w:type="dxa" w:w="2880"/>
          </w:tcPr>
          <w:p>
            <w:r>
              <w:t>Finding</w:t>
            </w:r>
          </w:p>
        </w:tc>
        <w:tc>
          <w:tcPr>
            <w:tcW w:type="dxa" w:w="2880"/>
          </w:tcPr>
          <w:p>
            <w:r>
              <w:t>Severity</w:t>
            </w:r>
          </w:p>
        </w:tc>
        <w:tc>
          <w:tcPr>
            <w:tcW w:type="dxa" w:w="2880"/>
          </w:tcPr>
          <w:p>
            <w:r>
              <w:t>Impacted Objects</w:t>
            </w:r>
          </w:p>
        </w:tc>
      </w:tr>
      <w:tr>
        <w:tc>
          <w:tcPr>
            <w:tcW w:type="dxa" w:w="2880"/>
          </w:tcPr>
          <w:p>
            <w:r>
              <w:t>Use of an unsecured data string</w:t>
            </w:r>
          </w:p>
        </w:tc>
        <w:tc>
          <w:tcPr>
            <w:tcW w:type="dxa" w:w="2880"/>
          </w:tcPr>
          <w:p>
            <w:r>
              <w:t>Critical</w:t>
            </w:r>
          </w:p>
        </w:tc>
        <w:tc>
          <w:tcPr>
            <w:tcW w:type="dxa" w:w="2880"/>
          </w:tcPr>
          <w:p>
            <w:r>
              <w:t>72</w:t>
            </w:r>
          </w:p>
        </w:tc>
      </w:tr>
      <w:tr>
        <w:tc>
          <w:tcPr>
            <w:tcW w:type="dxa" w:w="2880"/>
          </w:tcPr>
          <w:p>
            <w:r>
              <w:t>Deprecated language or framework versions</w:t>
            </w:r>
          </w:p>
        </w:tc>
        <w:tc>
          <w:tcPr>
            <w:tcW w:type="dxa" w:w="2880"/>
          </w:tcPr>
          <w:p>
            <w:r>
              <w:t>Critical</w:t>
            </w:r>
          </w:p>
        </w:tc>
        <w:tc>
          <w:tcPr>
            <w:tcW w:type="dxa" w:w="2880"/>
          </w:tcPr>
          <w:p>
            <w:r>
              <w:t>1</w:t>
            </w:r>
          </w:p>
        </w:tc>
      </w:tr>
      <w:tr>
        <w:tc>
          <w:tcPr>
            <w:tcW w:type="dxa" w:w="2880"/>
          </w:tcPr>
          <w:p>
            <w:r>
              <w:t>Using stateful session</w:t>
            </w:r>
          </w:p>
        </w:tc>
        <w:tc>
          <w:tcPr>
            <w:tcW w:type="dxa" w:w="2880"/>
          </w:tcPr>
          <w:p>
            <w:r>
              <w:t>High</w:t>
            </w:r>
          </w:p>
        </w:tc>
        <w:tc>
          <w:tcPr>
            <w:tcW w:type="dxa" w:w="2880"/>
          </w:tcPr>
          <w:p>
            <w:r>
              <w:t>4</w:t>
            </w:r>
          </w:p>
        </w:tc>
      </w:tr>
      <w:tr>
        <w:tc>
          <w:tcPr>
            <w:tcW w:type="dxa" w:w="2880"/>
          </w:tcPr>
          <w:p>
            <w:r>
              <w:t>Using CORBA</w:t>
            </w:r>
          </w:p>
        </w:tc>
        <w:tc>
          <w:tcPr>
            <w:tcW w:type="dxa" w:w="2880"/>
          </w:tcPr>
          <w:p>
            <w:r>
              <w:t>High</w:t>
            </w:r>
          </w:p>
        </w:tc>
        <w:tc>
          <w:tcPr>
            <w:tcW w:type="dxa" w:w="2880"/>
          </w:tcPr>
          <w:p>
            <w:r>
              <w:t>1</w:t>
            </w:r>
          </w:p>
        </w:tc>
      </w:tr>
      <w:tr>
        <w:tc>
          <w:tcPr>
            <w:tcW w:type="dxa" w:w="2880"/>
          </w:tcPr>
          <w:p>
            <w:r>
              <w:t>Using JAX-RPC technology</w:t>
            </w:r>
          </w:p>
        </w:tc>
        <w:tc>
          <w:tcPr>
            <w:tcW w:type="dxa" w:w="2880"/>
          </w:tcPr>
          <w:p>
            <w:r>
              <w:t>High</w:t>
            </w:r>
          </w:p>
        </w:tc>
        <w:tc>
          <w:tcPr>
            <w:tcW w:type="dxa" w:w="2880"/>
          </w:tcPr>
          <w:p>
            <w:r>
              <w:t>1</w:t>
            </w:r>
          </w:p>
        </w:tc>
      </w:tr>
      <w:tr>
        <w:tc>
          <w:tcPr>
            <w:tcW w:type="dxa" w:w="2880"/>
          </w:tcPr>
          <w:p>
            <w:r>
              <w:t>Using Java RMI</w:t>
            </w:r>
          </w:p>
        </w:tc>
        <w:tc>
          <w:tcPr>
            <w:tcW w:type="dxa" w:w="2880"/>
          </w:tcPr>
          <w:p>
            <w:r>
              <w:t>High</w:t>
            </w:r>
          </w:p>
        </w:tc>
        <w:tc>
          <w:tcPr>
            <w:tcW w:type="dxa" w:w="2880"/>
          </w:tcPr>
          <w:p>
            <w:r>
              <w:t>1</w:t>
            </w:r>
          </w:p>
        </w:tc>
      </w:tr>
      <w:tr>
        <w:tc>
          <w:tcPr>
            <w:tcW w:type="dxa" w:w="2880"/>
          </w:tcPr>
          <w:p>
            <w:r>
              <w:t>Using file system</w:t>
            </w:r>
          </w:p>
        </w:tc>
        <w:tc>
          <w:tcPr>
            <w:tcW w:type="dxa" w:w="2880"/>
          </w:tcPr>
          <w:p>
            <w:r>
              <w:t>Low</w:t>
            </w:r>
          </w:p>
        </w:tc>
        <w:tc>
          <w:tcPr>
            <w:tcW w:type="dxa" w:w="2880"/>
          </w:tcPr>
          <w:p>
            <w:r>
              <w:t>18</w:t>
            </w:r>
          </w:p>
        </w:tc>
      </w:tr>
      <w:tr>
        <w:tc>
          <w:tcPr>
            <w:tcW w:type="dxa" w:w="2880"/>
          </w:tcPr>
          <w:p>
            <w:r>
              <w:t>Avoid hardcoded HTTP URLs</w:t>
            </w:r>
          </w:p>
        </w:tc>
        <w:tc>
          <w:tcPr>
            <w:tcW w:type="dxa" w:w="2880"/>
          </w:tcPr>
          <w:p>
            <w:r>
              <w:t>Low</w:t>
            </w:r>
          </w:p>
        </w:tc>
        <w:tc>
          <w:tcPr>
            <w:tcW w:type="dxa" w:w="2880"/>
          </w:tcPr>
          <w:p>
            <w:r>
              <w:t>76</w:t>
            </w:r>
          </w:p>
        </w:tc>
      </w:tr>
    </w:tbl>
    <w:p>
      <w:r>
        <w:rPr>
          <w:b/>
        </w:rPr>
        <w:t>Embedded HSQLDB configuration</w:t>
        <w:br/>
      </w:r>
      <w:r>
        <w:rPr>
          <w:rFonts w:ascii="Consolas" w:hAnsi="Consolas" w:eastAsia="Consolas"/>
          <w:sz w:val="18"/>
        </w:rPr>
        <w:t>src-5.2\webgoat\WEB-INF\web.xml:160-174</w:t>
        <w:br/>
        <w:t>&lt;param-name&gt;DatabaseDriver&lt;/param-name&gt;</w:t>
        <w:br/>
        <w:t>&lt;param-value&gt;</w:t>
        <w:br/>
        <w:t xml:space="preserve">    org.hsqldb.jdbcDriver</w:t>
        <w:br/>
        <w:t>&lt;/param-value&gt;</w:t>
        <w:br/>
        <w:t>...</w:t>
        <w:br/>
        <w:t>&lt;param-value&gt;</w:t>
        <w:br/>
        <w:t xml:space="preserve">    jdbc:hsqldb:mem:${USER}</w:t>
        <w:br/>
        <w:t>&lt;/param-value&gt;</w:t>
      </w:r>
    </w:p>
    <w:p>
      <w:r>
        <w:rPr>
          <w:b/>
        </w:rPr>
        <w:t>Legacy remoting stack</w:t>
        <w:br/>
      </w:r>
      <w:r>
        <w:rPr>
          <w:rFonts w:ascii="Consolas" w:hAnsi="Consolas" w:eastAsia="Consolas"/>
          <w:sz w:val="18"/>
        </w:rPr>
        <w:t>src-5.2\webgoat\JavaSource\org\owasp\webgoat\lessons\WSDLScanning.java:8-20</w:t>
        <w:br/>
        <w:t>import java.rmi.RemoteException;</w:t>
        <w:br/>
        <w:t>import javax.xml.rpc.ParameterMode;</w:t>
        <w:br/>
        <w:t>import javax.xml.rpc.ServiceException;</w:t>
        <w:br/>
        <w:t>import org.apache.axis.client.Call;</w:t>
        <w:br/>
        <w:t>import org.apache.axis.client.Service;</w:t>
        <w:br/>
        <w:t>import org.apache.axis.encoding.XMLType;</w:t>
      </w:r>
    </w:p>
    <w:p>
      <w:r>
        <w:rPr>
          <w:b/>
        </w:rPr>
        <w:t>Legacy CORBA reference</w:t>
        <w:br/>
      </w:r>
      <w:r>
        <w:rPr>
          <w:rFonts w:ascii="Consolas" w:hAnsi="Consolas" w:eastAsia="Consolas"/>
          <w:sz w:val="18"/>
        </w:rPr>
        <w:t>src-5.2\webgoat\JavaSource\org\owasp\webgoat\lessons\CrossSiteScripting\ViewProfile.java:18-20</w:t>
        <w:br/>
        <w:t>import org.owasp.webgoat.util.HtmlEncoder;</w:t>
        <w:br/>
        <w:br/>
        <w:t>import com.sun.corba.se.spi.activation.Server;</w:t>
      </w:r>
    </w:p>
    <w:p>
      <w:pPr>
        <w:pStyle w:val="Heading1"/>
      </w:pPr>
      <w:r>
        <w:t>5. Database Strategy</w:t>
      </w:r>
    </w:p>
    <w:p>
      <w:r>
        <w:t>The current runtime uses embedded HSQLDB while the repository contains Oracle, SQL Server, and PostgreSQL schema artifacts. The recommended target is Amazon RDS for PostgreSQL with schema migrations managed outside the application runtime.</w:t>
      </w:r>
    </w:p>
    <w:p>
      <w:pPr>
        <w:pStyle w:val="ListBullet"/>
      </w:pPr>
      <w:r>
        <w:t>Current runtime DB: HSQLDB in-memory per user</w:t>
      </w:r>
    </w:p>
    <w:p>
      <w:pPr>
        <w:pStyle w:val="ListBullet"/>
      </w:pPr>
      <w:r>
        <w:t>Target DB: Amazon RDS PostgreSQL</w:t>
      </w:r>
    </w:p>
    <w:p>
      <w:pPr>
        <w:pStyle w:val="ListBullet"/>
      </w:pPr>
      <w:r>
        <w:t>Migration pattern: baseline PostgreSQL schema + Flyway/Liquibase + controlled seed data</w:t>
      </w:r>
    </w:p>
    <w:p>
      <w:pPr>
        <w:pStyle w:val="ListBullet"/>
      </w:pPr>
      <w:r>
        <w:t>Do not retain runtime schema creation in the application</w:t>
      </w:r>
    </w:p>
    <w:p>
      <w:r>
        <w:rPr>
          <w:b/>
        </w:rPr>
        <w:t>Direct JDBC and vendor-specific connection logic</w:t>
        <w:br/>
      </w:r>
      <w:r>
        <w:rPr>
          <w:rFonts w:ascii="Consolas" w:hAnsi="Consolas" w:eastAsia="Consolas"/>
          <w:sz w:val="18"/>
        </w:rPr>
        <w:t>src-5.2\webgoat\JavaSource\org\owasp\webgoat\session\DatabaseUtilities.java:90-107</w:t>
        <w:br/>
        <w:t>private static Connection makeConnection(String user, WebgoatContext context) throws ClassNotFoundException,</w:t>
        <w:br/>
        <w:t xml:space="preserve">        SQLException</w:t>
        <w:br/>
        <w:t>{</w:t>
        <w:br/>
        <w:t xml:space="preserve">    Class.forName(context.getDatabaseDriver());</w:t>
        <w:br/>
        <w:t xml:space="preserve">    if (context.getDatabaseConnectionString().contains("hsqldb")) return getHsqldbConnection(user, context);</w:t>
        <w:br/>
        <w:t xml:space="preserve">    ...</w:t>
        <w:br/>
        <w:t xml:space="preserve">    return DriverManager.getConnection(url, userPrefix + "_" + user, password);</w:t>
        <w:br/>
        <w:t>}</w:t>
      </w:r>
    </w:p>
    <w:p>
      <w:r>
        <w:rPr>
          <w:b/>
        </w:rPr>
        <w:t>Hardcoded seed credentials in runtime DB builder</w:t>
        <w:br/>
      </w:r>
      <w:r>
        <w:rPr>
          <w:rFonts w:ascii="Consolas" w:hAnsi="Consolas" w:eastAsia="Consolas"/>
          <w:sz w:val="18"/>
        </w:rPr>
        <w:t>src-5.2\webgoat\JavaSource\org\owasp\webgoat\session\CreateDB.java:163-167</w:t>
        <w:br/>
        <w:t>String insertData1 = "INSERT INTO user_system_data VALUES ('101','jsnow','passwd1', '')";</w:t>
        <w:br/>
        <w:t>String insertData2 = "INSERT INTO user_system_data VALUES ('102','jdoe','passwd2', '')";</w:t>
        <w:br/>
        <w:t>String insertData3 = "INSERT INTO user_system_data VALUES ('103','jplane','passwd3', '')";</w:t>
        <w:br/>
        <w:t>String insertData4 = "INSERT INTO user_system_data VALUES ('104','jeff','jeff', '')";</w:t>
        <w:br/>
        <w:t>String insertData5 = "INSERT INTO user_system_data VALUES ('105','dave','dave', '')";</w:t>
      </w:r>
    </w:p>
    <w:p>
      <w:pPr>
        <w:pStyle w:val="Heading1"/>
      </w:pPr>
      <w:r>
        <w:t>6. Quality &amp; Governance</w:t>
      </w:r>
    </w:p>
    <w:p>
      <w:r>
        <w:t>The target architecture must enforce strict layering. CAST Imaging component links already show a reverse dependency from Logic Services to Web Interaction, which is a governance defect relative to the desired architecture.</w:t>
      </w:r>
    </w:p>
    <w:tbl>
      <w:tblPr>
        <w:tblStyle w:val="TableGrid"/>
        <w:tblW w:type="auto" w:w="0"/>
        <w:tblLook w:firstColumn="1" w:firstRow="1" w:lastColumn="0" w:lastRow="0" w:noHBand="0" w:noVBand="1" w:val="04A0"/>
      </w:tblPr>
      <w:tblGrid>
        <w:gridCol w:w="2880"/>
        <w:gridCol w:w="2880"/>
        <w:gridCol w:w="2880"/>
      </w:tblGrid>
      <w:tr>
        <w:tc>
          <w:tcPr>
            <w:tcW w:type="dxa" w:w="2880"/>
          </w:tcPr>
          <w:p>
            <w:r>
              <w:t>Governance Rule</w:t>
            </w:r>
          </w:p>
        </w:tc>
        <w:tc>
          <w:tcPr>
            <w:tcW w:type="dxa" w:w="2880"/>
          </w:tcPr>
          <w:p>
            <w:r>
              <w:t>Current State</w:t>
            </w:r>
          </w:p>
        </w:tc>
        <w:tc>
          <w:tcPr>
            <w:tcW w:type="dxa" w:w="2880"/>
          </w:tcPr>
          <w:p>
            <w:r>
              <w:t>Assessment</w:t>
            </w:r>
          </w:p>
        </w:tc>
      </w:tr>
      <w:tr>
        <w:tc>
          <w:tcPr>
            <w:tcW w:type="dxa" w:w="2880"/>
          </w:tcPr>
          <w:p>
            <w:r>
              <w:t>Web layer may call services</w:t>
            </w:r>
          </w:p>
        </w:tc>
        <w:tc>
          <w:tcPr>
            <w:tcW w:type="dxa" w:w="2880"/>
          </w:tcPr>
          <w:p>
            <w:r>
              <w:t>Observed</w:t>
            </w:r>
          </w:p>
        </w:tc>
        <w:tc>
          <w:tcPr>
            <w:tcW w:type="dxa" w:w="2880"/>
          </w:tcPr>
          <w:p>
            <w:r>
              <w:t>Compliant</w:t>
            </w:r>
          </w:p>
        </w:tc>
      </w:tr>
      <w:tr>
        <w:tc>
          <w:tcPr>
            <w:tcW w:type="dxa" w:w="2880"/>
          </w:tcPr>
          <w:p>
            <w:r>
              <w:t>Services may call database services</w:t>
            </w:r>
          </w:p>
        </w:tc>
        <w:tc>
          <w:tcPr>
            <w:tcW w:type="dxa" w:w="2880"/>
          </w:tcPr>
          <w:p>
            <w:r>
              <w:t>Observed</w:t>
            </w:r>
          </w:p>
        </w:tc>
        <w:tc>
          <w:tcPr>
            <w:tcW w:type="dxa" w:w="2880"/>
          </w:tcPr>
          <w:p>
            <w:r>
              <w:t>Compliant</w:t>
            </w:r>
          </w:p>
        </w:tc>
      </w:tr>
      <w:tr>
        <w:tc>
          <w:tcPr>
            <w:tcW w:type="dxa" w:w="2880"/>
          </w:tcPr>
          <w:p>
            <w:r>
              <w:t>Services must not depend on web layer</w:t>
            </w:r>
          </w:p>
        </w:tc>
        <w:tc>
          <w:tcPr>
            <w:tcW w:type="dxa" w:w="2880"/>
          </w:tcPr>
          <w:p>
            <w:r>
              <w:t>Observed reverse link</w:t>
            </w:r>
          </w:p>
        </w:tc>
        <w:tc>
          <w:tcPr>
            <w:tcW w:type="dxa" w:w="2880"/>
          </w:tcPr>
          <w:p>
            <w:r>
              <w:t>Violation</w:t>
            </w:r>
          </w:p>
        </w:tc>
      </w:tr>
      <w:tr>
        <w:tc>
          <w:tcPr>
            <w:tcW w:type="dxa" w:w="2880"/>
          </w:tcPr>
          <w:p>
            <w:r>
              <w:t>No local filesystem for durable state</w:t>
            </w:r>
          </w:p>
        </w:tc>
        <w:tc>
          <w:tcPr>
            <w:tcW w:type="dxa" w:w="2880"/>
          </w:tcPr>
          <w:p>
            <w:r>
              <w:t>File-based lesson tracking present</w:t>
            </w:r>
          </w:p>
        </w:tc>
        <w:tc>
          <w:tcPr>
            <w:tcW w:type="dxa" w:w="2880"/>
          </w:tcPr>
          <w:p>
            <w:r>
              <w:t>Violation</w:t>
            </w:r>
          </w:p>
        </w:tc>
      </w:tr>
      <w:tr>
        <w:tc>
          <w:tcPr>
            <w:tcW w:type="dxa" w:w="2880"/>
          </w:tcPr>
          <w:p>
            <w:r>
              <w:t>No runtime schema creation</w:t>
            </w:r>
          </w:p>
        </w:tc>
        <w:tc>
          <w:tcPr>
            <w:tcW w:type="dxa" w:w="2880"/>
          </w:tcPr>
          <w:p>
            <w:r>
              <w:t>CreateDB invoked at runtime</w:t>
            </w:r>
          </w:p>
        </w:tc>
        <w:tc>
          <w:tcPr>
            <w:tcW w:type="dxa" w:w="2880"/>
          </w:tcPr>
          <w:p>
            <w:r>
              <w:t>Violation</w:t>
            </w:r>
          </w:p>
        </w:tc>
      </w:tr>
    </w:tbl>
    <w:p>
      <w:r>
        <w:rPr>
          <w:b/>
        </w:rPr>
        <w:t>Servlet-based stateful boundary</w:t>
        <w:br/>
      </w:r>
      <w:r>
        <w:rPr>
          <w:rFonts w:ascii="Consolas" w:hAnsi="Consolas" w:eastAsia="Consolas"/>
          <w:sz w:val="18"/>
        </w:rPr>
        <w:t>src-5.2\webgoat\JavaSource\org\owasp\webgoat\HammerHead.java:12-24</w:t>
        <w:br/>
        <w:t>import javax.servlet.http.HttpServlet;</w:t>
        <w:br/>
        <w:t>import javax.servlet.http.HttpServletRequest;</w:t>
        <w:br/>
        <w:t>import javax.servlet.http.HttpServletResponse;</w:t>
        <w:br/>
        <w:t>import javax.servlet.http.HttpSession;</w:t>
        <w:br/>
        <w:t>...</w:t>
        <w:br/>
        <w:t>import org.owasp.webgoat.session.WebSession;</w:t>
      </w:r>
    </w:p>
    <w:p>
      <w:r>
        <w:t>External dependency compliance:</w:t>
      </w:r>
    </w:p>
    <w:p>
      <w:r>
        <w:t>**Data not found from skills and CAST mcp**</w:t>
      </w:r>
    </w:p>
    <w:p>
      <w:pPr>
        <w:pStyle w:val="Heading1"/>
      </w:pPr>
      <w:r>
        <w:t>7. Security Posture</w:t>
      </w:r>
    </w:p>
    <w:p>
      <w:r>
        <w:t>CAST Imaging returned 29 CVE findings in third-party packages and several structural security weakness families. The most material verified risk is the continued use of Apache Axis 1.x and adjacent legacy libraries.</w:t>
      </w:r>
    </w:p>
    <w:tbl>
      <w:tblPr>
        <w:tblStyle w:val="TableGrid"/>
        <w:tblW w:type="auto" w:w="0"/>
        <w:tblLook w:firstColumn="1" w:firstRow="1" w:lastColumn="0" w:lastRow="0" w:noHBand="0" w:noVBand="1" w:val="04A0"/>
      </w:tblPr>
      <w:tblGrid>
        <w:gridCol w:w="2880"/>
        <w:gridCol w:w="2880"/>
        <w:gridCol w:w="2880"/>
      </w:tblGrid>
      <w:tr>
        <w:tc>
          <w:tcPr>
            <w:tcW w:type="dxa" w:w="2880"/>
          </w:tcPr>
          <w:p>
            <w:r>
              <w:t>CVE</w:t>
            </w:r>
          </w:p>
        </w:tc>
        <w:tc>
          <w:tcPr>
            <w:tcW w:type="dxa" w:w="2880"/>
          </w:tcPr>
          <w:p>
            <w:r>
              <w:t>Severity</w:t>
            </w:r>
          </w:p>
        </w:tc>
        <w:tc>
          <w:tcPr>
            <w:tcW w:type="dxa" w:w="2880"/>
          </w:tcPr>
          <w:p>
            <w:r>
              <w:t>Summary</w:t>
            </w:r>
          </w:p>
        </w:tc>
      </w:tr>
      <w:tr>
        <w:tc>
          <w:tcPr>
            <w:tcW w:type="dxa" w:w="2880"/>
          </w:tcPr>
          <w:p>
            <w:r>
              <w:t>CVE-2023-40743</w:t>
            </w:r>
          </w:p>
        </w:tc>
        <w:tc>
          <w:tcPr>
            <w:tcW w:type="dxa" w:w="2880"/>
          </w:tcPr>
          <w:p>
            <w:r>
              <w:t>Critical</w:t>
            </w:r>
          </w:p>
        </w:tc>
        <w:tc>
          <w:tcPr>
            <w:tcW w:type="dxa" w:w="2880"/>
          </w:tcPr>
          <w:p>
            <w:r>
              <w:t>Axis 1.x unsafe ServiceFactory lookup can expose SSRF/DoS/RCE patterns</w:t>
            </w:r>
          </w:p>
        </w:tc>
      </w:tr>
      <w:tr>
        <w:tc>
          <w:tcPr>
            <w:tcW w:type="dxa" w:w="2880"/>
          </w:tcPr>
          <w:p>
            <w:r>
              <w:t>CVE-2023-51441</w:t>
            </w:r>
          </w:p>
        </w:tc>
        <w:tc>
          <w:tcPr>
            <w:tcW w:type="dxa" w:w="2880"/>
          </w:tcPr>
          <w:p>
            <w:r>
              <w:t>High</w:t>
            </w:r>
          </w:p>
        </w:tc>
        <w:tc>
          <w:tcPr>
            <w:tcW w:type="dxa" w:w="2880"/>
          </w:tcPr>
          <w:p>
            <w:r>
              <w:t>Axis admin service input validation issue enabling SSRF</w:t>
            </w:r>
          </w:p>
        </w:tc>
      </w:tr>
      <w:tr>
        <w:tc>
          <w:tcPr>
            <w:tcW w:type="dxa" w:w="2880"/>
          </w:tcPr>
          <w:p>
            <w:r>
              <w:t>CVE-2019-0227</w:t>
            </w:r>
          </w:p>
        </w:tc>
        <w:tc>
          <w:tcPr>
            <w:tcW w:type="dxa" w:w="2880"/>
          </w:tcPr>
          <w:p>
            <w:r>
              <w:t>High</w:t>
            </w:r>
          </w:p>
        </w:tc>
        <w:tc>
          <w:tcPr>
            <w:tcW w:type="dxa" w:w="2880"/>
          </w:tcPr>
          <w:p>
            <w:r>
              <w:t>Axis 1.4 SSRF vulnerability</w:t>
            </w:r>
          </w:p>
        </w:tc>
      </w:tr>
      <w:tr>
        <w:tc>
          <w:tcPr>
            <w:tcW w:type="dxa" w:w="2880"/>
          </w:tcPr>
          <w:p>
            <w:r>
              <w:t>CVE-2018-8032</w:t>
            </w:r>
          </w:p>
        </w:tc>
        <w:tc>
          <w:tcPr>
            <w:tcW w:type="dxa" w:w="2880"/>
          </w:tcPr>
          <w:p>
            <w:r>
              <w:t>Medium</w:t>
            </w:r>
          </w:p>
        </w:tc>
        <w:tc>
          <w:tcPr>
            <w:tcW w:type="dxa" w:w="2880"/>
          </w:tcPr>
          <w:p>
            <w:r>
              <w:t>Axis 1.x XSS in default servlet/services</w:t>
            </w:r>
          </w:p>
        </w:tc>
      </w:tr>
      <w:tr>
        <w:tc>
          <w:tcPr>
            <w:tcW w:type="dxa" w:w="2880"/>
          </w:tcPr>
          <w:p>
            <w:r>
              <w:t>CVE-2025-48734</w:t>
            </w:r>
          </w:p>
        </w:tc>
        <w:tc>
          <w:tcPr>
            <w:tcW w:type="dxa" w:w="2880"/>
          </w:tcPr>
          <w:p>
            <w:r>
              <w:t>High</w:t>
            </w:r>
          </w:p>
        </w:tc>
        <w:tc>
          <w:tcPr>
            <w:tcW w:type="dxa" w:w="2880"/>
          </w:tcPr>
          <w:p>
            <w:r>
              <w:t>Commons BeanUtils vulnerability present in dependency set</w:t>
            </w:r>
          </w:p>
        </w:tc>
      </w:tr>
    </w:tbl>
    <w:p>
      <w:r>
        <w:rPr>
          <w:b/>
        </w:rPr>
        <w:t>Hard-coded authentication example</w:t>
        <w:br/>
      </w:r>
      <w:r>
        <w:rPr>
          <w:rFonts w:ascii="Consolas" w:hAnsi="Consolas" w:eastAsia="Consolas"/>
          <w:sz w:val="18"/>
        </w:rPr>
        <w:t>src-5.2\webgoat\JavaSource\org\owasp\webgoat\lessons\WeakAuthenticationCookie.java:126-138</w:t>
        <w:br/>
        <w:t>String password = s.getParser().getStringParameter(PASSWORD, "");</w:t>
        <w:br/>
        <w:t>...</w:t>
        <w:br/>
        <w:t>if (username.equals("webgoat") &amp;&amp; password.equals("webgoat"))</w:t>
        <w:br/>
        <w:t>{</w:t>
        <w:br/>
        <w:t xml:space="preserve">    loginID = encode("webgoat12345");</w:t>
        <w:br/>
        <w:t>}</w:t>
        <w:br/>
        <w:t>else if (username.equals("aspect") &amp;&amp; password.equals("aspect"))</w:t>
      </w:r>
    </w:p>
    <w:p>
      <w:r>
        <w:rPr>
          <w:b/>
        </w:rPr>
        <w:t>Legacy SOAP stack driving CVE exposure</w:t>
        <w:br/>
      </w:r>
      <w:r>
        <w:rPr>
          <w:rFonts w:ascii="Consolas" w:hAnsi="Consolas" w:eastAsia="Consolas"/>
          <w:sz w:val="18"/>
        </w:rPr>
        <w:t>src-5.2\webgoat\JavaSource\org\owasp\webgoat\lessons\WSDLScanning.java:16-20</w:t>
        <w:br/>
        <w:t>import javax.xml.rpc.ParameterMode;</w:t>
        <w:br/>
        <w:t>import javax.xml.rpc.ServiceException;</w:t>
        <w:br/>
        <w:t>import org.apache.axis.client.Call;</w:t>
        <w:br/>
        <w:t>import org.apache.axis.client.Service;</w:t>
        <w:br/>
        <w:t>import org.apache.axis.encoding.XMLType;</w:t>
      </w:r>
    </w:p>
    <w:p>
      <w:r>
        <w:t>Source and sink line numbers for data-flow risks:</w:t>
      </w:r>
    </w:p>
    <w:p>
      <w:r>
        <w:t>**Data not found from skills and CAST mcp**</w:t>
      </w:r>
    </w:p>
    <w:p>
      <w:pPr>
        <w:pStyle w:val="Heading1"/>
      </w:pPr>
      <w:r>
        <w:t>8. Modernization Recommendation</w:t>
      </w:r>
    </w:p>
    <w:p>
      <w:r>
        <w:t>Derived from the verified evidence in Sections 2-7, the recommended path is a phased AWS modernization toward Elastic Beanstalk, Amazon RDS PostgreSQL, ElastiCache Redis, Amazon S3, and centralized secrets/configuration.</w:t>
      </w:r>
    </w:p>
    <w:p>
      <w:pPr>
        <w:pStyle w:val="ListBullet"/>
      </w:pPr>
      <w:r>
        <w:t>Replace HSQLDB and runtime CreateDB logic with PostgreSQL migrations managed by Flyway or Liquibase</w:t>
      </w:r>
    </w:p>
    <w:p>
      <w:pPr>
        <w:pStyle w:val="ListBullet"/>
      </w:pPr>
      <w:r>
        <w:t>Refactor servlet/JSP flows so business logic is moved behind application services</w:t>
      </w:r>
    </w:p>
    <w:p>
      <w:pPr>
        <w:pStyle w:val="ListBullet"/>
      </w:pPr>
      <w:r>
        <w:t>Remove Axis 1.x, JAX-RPC, CORBA, and RMI dependencies from the runtime path</w:t>
      </w:r>
    </w:p>
    <w:p>
      <w:pPr>
        <w:pStyle w:val="ListBullet"/>
      </w:pPr>
      <w:r>
        <w:t>Externalize session state and file-backed lesson state</w:t>
      </w:r>
    </w:p>
    <w:p>
      <w:pPr>
        <w:pStyle w:val="ListBullet"/>
      </w:pPr>
      <w:r>
        <w:t>Enforce unidirectional dependencies: Web -&gt; Service -&gt; Data Access -&gt; Database</w:t>
      </w:r>
    </w:p>
    <w:p>
      <w:pPr>
        <w:pStyle w:val="Heading1"/>
      </w:pPr>
      <w:r>
        <w:t>9. Disclaimer</w:t>
      </w:r>
    </w:p>
    <w:p>
      <w:r>
        <w:t>This document is AI-generated based on structural analysis and requires human review and validation.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