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04A2" w14:textId="77777777" w:rsidR="00F40872" w:rsidRDefault="00F40872">
      <w:pPr>
        <w:spacing w:before="2400"/>
      </w:pPr>
    </w:p>
    <w:p w14:paraId="1AA76CD5" w14:textId="77777777" w:rsidR="00F40872" w:rsidRDefault="00E21286">
      <w:pPr>
        <w:spacing w:after="200"/>
        <w:jc w:val="center"/>
      </w:pPr>
      <w:r>
        <w:rPr>
          <w:b/>
          <w:bCs/>
          <w:color w:val="2563EB"/>
          <w:sz w:val="56"/>
          <w:szCs w:val="56"/>
        </w:rPr>
        <w:t>MarkFlow</w:t>
      </w:r>
    </w:p>
    <w:p w14:paraId="2406E0C7" w14:textId="77777777" w:rsidR="00F40872" w:rsidRDefault="00E21286">
      <w:pPr>
        <w:spacing w:after="120"/>
        <w:jc w:val="center"/>
      </w:pPr>
      <w:r>
        <w:rPr>
          <w:color w:val="1F2937"/>
          <w:sz w:val="28"/>
          <w:szCs w:val="28"/>
        </w:rPr>
        <w:t>Bidirectional Markdown Converter</w:t>
      </w:r>
    </w:p>
    <w:p w14:paraId="36E9EB04" w14:textId="77777777" w:rsidR="00F40872" w:rsidRDefault="00E21286">
      <w:pPr>
        <w:pBdr>
          <w:bottom w:val="single" w:sz="6" w:space="1" w:color="2563EB"/>
        </w:pBdr>
        <w:spacing w:after="600"/>
        <w:jc w:val="center"/>
      </w:pPr>
      <w:r>
        <w:rPr>
          <w:sz w:val="12"/>
          <w:szCs w:val="12"/>
        </w:rPr>
        <w:t xml:space="preserve"> </w:t>
      </w:r>
    </w:p>
    <w:p w14:paraId="46E9BF2F" w14:textId="77777777" w:rsidR="00F40872" w:rsidRDefault="00E21286">
      <w:pPr>
        <w:spacing w:after="80"/>
        <w:jc w:val="center"/>
      </w:pPr>
      <w:r>
        <w:rPr>
          <w:color w:val="1F2937"/>
          <w:sz w:val="32"/>
          <w:szCs w:val="32"/>
        </w:rPr>
        <w:t>Specification Review &amp; Refinement</w:t>
      </w:r>
    </w:p>
    <w:p w14:paraId="105859E6" w14:textId="77777777" w:rsidR="00F40872" w:rsidRDefault="00E21286">
      <w:pPr>
        <w:spacing w:after="80"/>
        <w:jc w:val="center"/>
      </w:pPr>
      <w:r>
        <w:rPr>
          <w:color w:val="6B7280"/>
          <w:sz w:val="22"/>
          <w:szCs w:val="22"/>
        </w:rPr>
        <w:t>Prepared for Xerxes Shelley</w:t>
      </w:r>
    </w:p>
    <w:p w14:paraId="287D8EA5" w14:textId="77777777" w:rsidR="00F40872" w:rsidRDefault="00E21286">
      <w:pPr>
        <w:spacing w:after="80"/>
        <w:jc w:val="center"/>
      </w:pPr>
      <w:r>
        <w:rPr>
          <w:color w:val="6B7280"/>
          <w:sz w:val="22"/>
          <w:szCs w:val="22"/>
        </w:rPr>
        <w:t>March 23, 2026</w:t>
      </w:r>
    </w:p>
    <w:p w14:paraId="73D60B5B" w14:textId="77777777" w:rsidR="00F40872" w:rsidRDefault="00E21286">
      <w:r>
        <w:br w:type="page"/>
      </w:r>
    </w:p>
    <w:p w14:paraId="1CBEE9C4" w14:textId="77777777" w:rsidR="00F40872" w:rsidRDefault="00E21286">
      <w:pPr>
        <w:pStyle w:val="Heading2"/>
      </w:pPr>
      <w:r>
        <w:lastRenderedPageBreak/>
        <w:t>C1. Round-Trip Fidelity Is Architecturally Unrealistic Without Pandoc</w:t>
      </w:r>
    </w:p>
    <w:p w14:paraId="4EAFD682" w14:textId="3C670FA2" w:rsidR="00EE7625" w:rsidRDefault="00EE7625">
      <w:pPr>
        <w:spacing w:before="200" w:after="120"/>
        <w:rPr>
          <w:b/>
          <w:bCs/>
          <w:color w:val="1F2937"/>
          <w:sz w:val="22"/>
          <w:szCs w:val="22"/>
        </w:rPr>
      </w:pPr>
      <w:r>
        <w:rPr>
          <w:b/>
          <w:bCs/>
          <w:color w:val="1F2937"/>
          <w:sz w:val="22"/>
          <w:szCs w:val="22"/>
        </w:rPr>
        <w:t xml:space="preserve">Verify that these are not already implemented. If they are not, plan on implementing these recommendations. </w:t>
      </w:r>
    </w:p>
    <w:p w14:paraId="2AB5D857" w14:textId="0FC68A2F" w:rsidR="00F40872" w:rsidRDefault="00E21286">
      <w:pPr>
        <w:spacing w:before="200" w:after="120"/>
      </w:pPr>
      <w:r>
        <w:rPr>
          <w:b/>
          <w:bCs/>
          <w:color w:val="1F2937"/>
          <w:sz w:val="22"/>
          <w:szCs w:val="22"/>
        </w:rPr>
        <w:t>Recommendation</w:t>
      </w:r>
    </w:p>
    <w:p w14:paraId="1D3943C5" w14:textId="77777777" w:rsidR="00F40872" w:rsidRDefault="00E21286">
      <w:pPr>
        <w:pStyle w:val="ListParagraph"/>
        <w:numPr>
          <w:ilvl w:val="0"/>
          <w:numId w:val="2"/>
        </w:numPr>
        <w:spacing w:after="80" w:line="276" w:lineRule="auto"/>
      </w:pPr>
      <w:r>
        <w:rPr>
          <w:color w:val="1F2937"/>
        </w:rPr>
        <w:t>Accept that round-trip is "best-effort structural," not pixel-perfect. Define explicit fidelity tiers: Tier 1 (headings, paragraphs, lists, tables, images) will survive. Tier 2 (fonts, spacing, colors) will be restored from sidecar when available. Tier 3 (complex layouts, nested tables, text boxes, charts) will fall back to clean defaults.</w:t>
      </w:r>
    </w:p>
    <w:p w14:paraId="38E99EF4" w14:textId="77777777" w:rsidR="00F40872" w:rsidRDefault="00E21286">
      <w:pPr>
        <w:pStyle w:val="ListParagraph"/>
        <w:numPr>
          <w:ilvl w:val="0"/>
          <w:numId w:val="2"/>
        </w:numPr>
        <w:spacing w:after="80" w:line="276" w:lineRule="auto"/>
      </w:pPr>
      <w:r>
        <w:rPr>
          <w:color w:val="1F2937"/>
        </w:rPr>
        <w:t>Use content-addressable anchoring for sidecar data: hash-based matching of paragraphs/tables to their style metadata, so minor Markdown edits don't invalidate the entire sidecar.</w:t>
      </w:r>
    </w:p>
    <w:p w14:paraId="7583CDEE" w14:textId="77777777" w:rsidR="00F40872" w:rsidRDefault="00E21286">
      <w:pPr>
        <w:pStyle w:val="ListParagraph"/>
        <w:numPr>
          <w:ilvl w:val="0"/>
          <w:numId w:val="2"/>
        </w:numPr>
        <w:spacing w:after="80" w:line="276" w:lineRule="auto"/>
      </w:pPr>
      <w:r>
        <w:rPr>
          <w:color w:val="1F2937"/>
        </w:rPr>
        <w:t>Consider storing a lightly-modified original .docx alongside the Markdown, and applying Markdown-driven changes as patches. This gives much better fidelity than full reconstruction.</w:t>
      </w:r>
    </w:p>
    <w:p w14:paraId="5C8014C0" w14:textId="77777777" w:rsidR="00F40872" w:rsidRDefault="00F40872">
      <w:pPr>
        <w:spacing w:before="200"/>
      </w:pPr>
    </w:p>
    <w:p w14:paraId="38A8FC2B" w14:textId="77777777" w:rsidR="00F40872" w:rsidRDefault="00E21286">
      <w:pPr>
        <w:pStyle w:val="Heading2"/>
      </w:pPr>
      <w:r>
        <w:t>C2. Mammoth's Markdown Output Is Deprecated</w:t>
      </w:r>
    </w:p>
    <w:p w14:paraId="2B2E83D5" w14:textId="26F88512" w:rsidR="00EE7625" w:rsidRPr="00EE7625" w:rsidRDefault="00EE7625">
      <w:pPr>
        <w:spacing w:before="200" w:after="120"/>
        <w:rPr>
          <w:color w:val="1F2937"/>
          <w:sz w:val="22"/>
          <w:szCs w:val="22"/>
        </w:rPr>
      </w:pPr>
      <w:r>
        <w:rPr>
          <w:color w:val="1F2937"/>
          <w:sz w:val="22"/>
          <w:szCs w:val="22"/>
        </w:rPr>
        <w:t>Verify that Mammoth’s Markdown is not the pipeline that we are currently using. If it is then let’s migrate over to the pipeline that was recommended.</w:t>
      </w:r>
    </w:p>
    <w:p w14:paraId="314524A8" w14:textId="58CF7E56" w:rsidR="00F40872" w:rsidRDefault="00E21286">
      <w:pPr>
        <w:spacing w:before="200" w:after="120"/>
      </w:pPr>
      <w:r>
        <w:rPr>
          <w:b/>
          <w:bCs/>
          <w:color w:val="1F2937"/>
          <w:sz w:val="22"/>
          <w:szCs w:val="22"/>
        </w:rPr>
        <w:t>Recommendation</w:t>
      </w:r>
    </w:p>
    <w:p w14:paraId="449C0092" w14:textId="77777777" w:rsidR="00F40872" w:rsidRDefault="00E21286">
      <w:pPr>
        <w:pStyle w:val="ListParagraph"/>
        <w:numPr>
          <w:ilvl w:val="0"/>
          <w:numId w:val="2"/>
        </w:numPr>
        <w:spacing w:after="80" w:line="276" w:lineRule="auto"/>
      </w:pPr>
      <w:r>
        <w:rPr>
          <w:color w:val="1F2937"/>
        </w:rPr>
        <w:t>Use mammoth for docx → HTML, then markdownify or html2text for HTML → Markdown. This is the recommended pipeline.</w:t>
      </w:r>
    </w:p>
    <w:p w14:paraId="2FCEBC14" w14:textId="77777777" w:rsidR="00F40872" w:rsidRDefault="00E21286">
      <w:pPr>
        <w:pStyle w:val="ListParagraph"/>
        <w:numPr>
          <w:ilvl w:val="0"/>
          <w:numId w:val="2"/>
        </w:numPr>
        <w:spacing w:after="80" w:line="276" w:lineRule="auto"/>
      </w:pPr>
      <w:r>
        <w:rPr>
          <w:color w:val="1F2937"/>
        </w:rPr>
        <w:t>Alternatively, consider using python-docx directly for extraction (you need it anyway for style metadata), and write a custom docx-to-markdown renderer. This gives you full control over the conversion and keeps the style extraction in the same pass.</w:t>
      </w:r>
    </w:p>
    <w:p w14:paraId="29121958" w14:textId="77777777" w:rsidR="00F40872" w:rsidRDefault="00E21286">
      <w:pPr>
        <w:pStyle w:val="ListParagraph"/>
        <w:numPr>
          <w:ilvl w:val="0"/>
          <w:numId w:val="2"/>
        </w:numPr>
        <w:spacing w:after="80" w:line="276" w:lineRule="auto"/>
      </w:pPr>
      <w:r>
        <w:rPr>
          <w:color w:val="1F2937"/>
        </w:rPr>
        <w:t>If you use python-docx for both extraction and reconstruction, you avoid the library mismatch problem entirely.</w:t>
      </w:r>
    </w:p>
    <w:p w14:paraId="366302C9" w14:textId="77777777" w:rsidR="00F40872" w:rsidRDefault="00F40872">
      <w:pPr>
        <w:spacing w:before="200"/>
      </w:pPr>
    </w:p>
    <w:p w14:paraId="0F6EAD3E" w14:textId="77777777" w:rsidR="00F40872" w:rsidRDefault="00E21286">
      <w:pPr>
        <w:pStyle w:val="Heading2"/>
      </w:pPr>
      <w:r>
        <w:t>C3. WeasyPrint Has Heavy System Dependencies</w:t>
      </w:r>
    </w:p>
    <w:p w14:paraId="6D170F1E" w14:textId="6D406268" w:rsidR="00EE7625" w:rsidRDefault="00EE7625">
      <w:pPr>
        <w:spacing w:before="200" w:after="120"/>
        <w:rPr>
          <w:color w:val="1F2937"/>
          <w:sz w:val="22"/>
          <w:szCs w:val="22"/>
        </w:rPr>
      </w:pPr>
      <w:r>
        <w:rPr>
          <w:color w:val="1F2937"/>
          <w:sz w:val="22"/>
          <w:szCs w:val="22"/>
        </w:rPr>
        <w:t xml:space="preserve">Let’s have a fallback built in, where </w:t>
      </w:r>
      <w:proofErr w:type="spellStart"/>
      <w:r>
        <w:rPr>
          <w:color w:val="1F2937"/>
          <w:sz w:val="22"/>
          <w:szCs w:val="22"/>
        </w:rPr>
        <w:t>markflow</w:t>
      </w:r>
      <w:proofErr w:type="spellEnd"/>
      <w:r>
        <w:rPr>
          <w:color w:val="1F2937"/>
          <w:sz w:val="22"/>
          <w:szCs w:val="22"/>
        </w:rPr>
        <w:t xml:space="preserve"> will gracefully </w:t>
      </w:r>
      <w:proofErr w:type="gramStart"/>
      <w:r>
        <w:rPr>
          <w:color w:val="1F2937"/>
          <w:sz w:val="22"/>
          <w:szCs w:val="22"/>
        </w:rPr>
        <w:t>fallback</w:t>
      </w:r>
      <w:proofErr w:type="gramEnd"/>
      <w:r>
        <w:rPr>
          <w:color w:val="1F2937"/>
          <w:sz w:val="22"/>
          <w:szCs w:val="22"/>
        </w:rPr>
        <w:t xml:space="preserve"> because if some issue arises and the primary operating environment for </w:t>
      </w:r>
      <w:proofErr w:type="spellStart"/>
      <w:r>
        <w:rPr>
          <w:color w:val="1F2937"/>
          <w:sz w:val="22"/>
          <w:szCs w:val="22"/>
        </w:rPr>
        <w:t>markflow</w:t>
      </w:r>
      <w:proofErr w:type="spellEnd"/>
      <w:r>
        <w:rPr>
          <w:color w:val="1F2937"/>
          <w:sz w:val="22"/>
          <w:szCs w:val="22"/>
        </w:rPr>
        <w:t xml:space="preserve"> is headless. To make it robust and self-healing/self-correcting to make sure that </w:t>
      </w:r>
      <w:proofErr w:type="spellStart"/>
      <w:r>
        <w:rPr>
          <w:color w:val="1F2937"/>
          <w:sz w:val="22"/>
          <w:szCs w:val="22"/>
        </w:rPr>
        <w:t>markflow</w:t>
      </w:r>
      <w:proofErr w:type="spellEnd"/>
      <w:r>
        <w:rPr>
          <w:color w:val="1F2937"/>
          <w:sz w:val="22"/>
          <w:szCs w:val="22"/>
        </w:rPr>
        <w:t xml:space="preserve"> continues to function in a headless environment.</w:t>
      </w:r>
    </w:p>
    <w:p w14:paraId="229AA6A0" w14:textId="1DF90A63" w:rsidR="00EE7625" w:rsidRPr="00EE7625" w:rsidRDefault="00EE7625">
      <w:pPr>
        <w:spacing w:before="200" w:after="120"/>
        <w:rPr>
          <w:color w:val="1F2937"/>
          <w:sz w:val="22"/>
          <w:szCs w:val="22"/>
        </w:rPr>
      </w:pPr>
      <w:r>
        <w:rPr>
          <w:color w:val="1F2937"/>
          <w:sz w:val="22"/>
          <w:szCs w:val="22"/>
        </w:rPr>
        <w:t>QUESTION: Is this something that we should plan for? Is this a real concern, or is it just scope creep?</w:t>
      </w:r>
    </w:p>
    <w:p w14:paraId="4C2CF425" w14:textId="0A2AAF7B" w:rsidR="00F40872" w:rsidRDefault="00E21286">
      <w:pPr>
        <w:spacing w:before="200" w:after="120"/>
      </w:pPr>
      <w:r>
        <w:rPr>
          <w:b/>
          <w:bCs/>
          <w:color w:val="1F2937"/>
          <w:sz w:val="22"/>
          <w:szCs w:val="22"/>
        </w:rPr>
        <w:t>Recommendation</w:t>
      </w:r>
    </w:p>
    <w:p w14:paraId="739F1438" w14:textId="77777777" w:rsidR="00F40872" w:rsidRDefault="00E21286">
      <w:pPr>
        <w:pStyle w:val="ListParagraph"/>
        <w:numPr>
          <w:ilvl w:val="0"/>
          <w:numId w:val="2"/>
        </w:numPr>
        <w:spacing w:after="80" w:line="276" w:lineRule="auto"/>
      </w:pPr>
      <w:r>
        <w:rPr>
          <w:color w:val="1F2937"/>
        </w:rPr>
        <w:t>Keep WeasyPrint as the primary choice for PDF quality, but document the system dependencies explicitly in the README and provide a Dockerfile.</w:t>
      </w:r>
    </w:p>
    <w:p w14:paraId="38D78DF3" w14:textId="77777777" w:rsidR="00F40872" w:rsidRDefault="00E21286">
      <w:pPr>
        <w:pStyle w:val="ListParagraph"/>
        <w:numPr>
          <w:ilvl w:val="0"/>
          <w:numId w:val="2"/>
        </w:numPr>
        <w:spacing w:after="80" w:line="276" w:lineRule="auto"/>
      </w:pPr>
      <w:r>
        <w:rPr>
          <w:color w:val="1F2937"/>
        </w:rPr>
        <w:t>Add fpdf2 as a fallback for environments where WeasyPrint can't be installed. fpdf2 is pure Python with zero system dependencies. The output won't be as polished, but it's functional.</w:t>
      </w:r>
    </w:p>
    <w:p w14:paraId="406D6271" w14:textId="77777777" w:rsidR="00F40872" w:rsidRDefault="00E21286">
      <w:pPr>
        <w:pStyle w:val="ListParagraph"/>
        <w:numPr>
          <w:ilvl w:val="0"/>
          <w:numId w:val="2"/>
        </w:numPr>
        <w:spacing w:after="80" w:line="276" w:lineRule="auto"/>
      </w:pPr>
      <w:r>
        <w:rPr>
          <w:color w:val="1F2937"/>
        </w:rPr>
        <w:t>Add a startup check that verifies WeasyPrint is importable and falls back gracefully with a clear warning.</w:t>
      </w:r>
    </w:p>
    <w:p w14:paraId="3F66679C" w14:textId="77777777" w:rsidR="00F40872" w:rsidRDefault="00F40872">
      <w:pPr>
        <w:spacing w:before="200"/>
      </w:pPr>
    </w:p>
    <w:p w14:paraId="2BE76931" w14:textId="5A0C348E" w:rsidR="00F40872" w:rsidRDefault="00E21286" w:rsidP="00EE7625">
      <w:pPr>
        <w:pStyle w:val="Heading2"/>
      </w:pPr>
      <w:r>
        <w:t>C4. No Concurrency Model for Batch Processing</w:t>
      </w:r>
    </w:p>
    <w:p w14:paraId="6FDE4146" w14:textId="14307DA1" w:rsidR="00EE7625" w:rsidRPr="00EE7625" w:rsidRDefault="00EE7625">
      <w:pPr>
        <w:spacing w:before="200" w:after="120"/>
        <w:rPr>
          <w:color w:val="1F2937"/>
          <w:sz w:val="22"/>
          <w:szCs w:val="22"/>
        </w:rPr>
      </w:pPr>
      <w:r>
        <w:rPr>
          <w:color w:val="1F2937"/>
          <w:sz w:val="22"/>
          <w:szCs w:val="22"/>
        </w:rPr>
        <w:t>Verify that this has been implemented and is functioning correctly and efficiently and optimally.</w:t>
      </w:r>
    </w:p>
    <w:p w14:paraId="14B63444" w14:textId="07876299" w:rsidR="00F40872" w:rsidRDefault="00E21286">
      <w:pPr>
        <w:spacing w:before="200" w:after="120"/>
      </w:pPr>
      <w:r>
        <w:rPr>
          <w:b/>
          <w:bCs/>
          <w:color w:val="1F2937"/>
          <w:sz w:val="22"/>
          <w:szCs w:val="22"/>
        </w:rPr>
        <w:t>Recommendation</w:t>
      </w:r>
    </w:p>
    <w:p w14:paraId="2CFFE314" w14:textId="77777777" w:rsidR="00F40872" w:rsidRDefault="00E21286">
      <w:pPr>
        <w:pStyle w:val="ListParagraph"/>
        <w:numPr>
          <w:ilvl w:val="0"/>
          <w:numId w:val="2"/>
        </w:numPr>
        <w:spacing w:after="80" w:line="276" w:lineRule="auto"/>
      </w:pPr>
      <w:r>
        <w:rPr>
          <w:color w:val="1F2937"/>
        </w:rPr>
        <w:t>Use asyncio.to_thread() or a ProcessPoolExecutor for CPU-bound conversion work. This keeps the event loop responsive while conversions run in separate threads/processes.</w:t>
      </w:r>
    </w:p>
    <w:p w14:paraId="6FB74FF4" w14:textId="77777777" w:rsidR="00F40872" w:rsidRDefault="00E21286">
      <w:pPr>
        <w:pStyle w:val="ListParagraph"/>
        <w:numPr>
          <w:ilvl w:val="0"/>
          <w:numId w:val="2"/>
        </w:numPr>
        <w:spacing w:after="80" w:line="276" w:lineRule="auto"/>
      </w:pPr>
      <w:r>
        <w:rPr>
          <w:color w:val="1F2937"/>
        </w:rPr>
        <w:t>Define a max concurrency limit (e.g., 3 concurrent conversions) to prevent memory exhaustion, especially with OCR.</w:t>
      </w:r>
    </w:p>
    <w:p w14:paraId="66832DBD" w14:textId="77777777" w:rsidR="00F40872" w:rsidRDefault="00E21286">
      <w:pPr>
        <w:pStyle w:val="ListParagraph"/>
        <w:numPr>
          <w:ilvl w:val="0"/>
          <w:numId w:val="2"/>
        </w:numPr>
        <w:spacing w:after="80" w:line="276" w:lineRule="auto"/>
      </w:pPr>
      <w:r>
        <w:rPr>
          <w:color w:val="1F2937"/>
        </w:rPr>
        <w:t>Store batch state in SQLite so the server can crash and recover mid-batch without losing completed work. The spec's per-file history recording already supports this—just make sure the batch status endpoint reads from SQLite, not in-memory state.</w:t>
      </w:r>
    </w:p>
    <w:p w14:paraId="517E8D4A" w14:textId="77777777" w:rsidR="00F40872" w:rsidRDefault="00F40872">
      <w:pPr>
        <w:spacing w:before="200"/>
      </w:pPr>
    </w:p>
    <w:p w14:paraId="4E5924AA" w14:textId="23504C8D" w:rsidR="00F40872" w:rsidRDefault="00E21286" w:rsidP="00EE7625">
      <w:pPr>
        <w:pStyle w:val="Heading2"/>
      </w:pPr>
      <w:r>
        <w:t>C5. PDF OCR Detection Heuristic Is Underspecified</w:t>
      </w:r>
    </w:p>
    <w:p w14:paraId="5160CC7E" w14:textId="6F9E3A83" w:rsidR="00EE7625" w:rsidRPr="00EE7625" w:rsidRDefault="00EE7625">
      <w:pPr>
        <w:spacing w:before="200" w:after="120"/>
        <w:rPr>
          <w:color w:val="1F2937"/>
          <w:sz w:val="22"/>
          <w:szCs w:val="22"/>
        </w:rPr>
      </w:pPr>
      <w:r>
        <w:rPr>
          <w:color w:val="1F2937"/>
        </w:rPr>
        <w:t>QUESTION: How does this work in practice in relation to a document repository? Especially the last bullet point.</w:t>
      </w:r>
    </w:p>
    <w:p w14:paraId="5982B847" w14:textId="75622636" w:rsidR="00F40872" w:rsidRDefault="00E21286">
      <w:pPr>
        <w:spacing w:before="200" w:after="120"/>
      </w:pPr>
      <w:r>
        <w:rPr>
          <w:b/>
          <w:bCs/>
          <w:color w:val="1F2937"/>
          <w:sz w:val="22"/>
          <w:szCs w:val="22"/>
        </w:rPr>
        <w:t>Recommendation</w:t>
      </w:r>
    </w:p>
    <w:p w14:paraId="06E457CF" w14:textId="77777777" w:rsidR="00F40872" w:rsidRDefault="00E21286">
      <w:pPr>
        <w:pStyle w:val="ListParagraph"/>
        <w:numPr>
          <w:ilvl w:val="0"/>
          <w:numId w:val="2"/>
        </w:numPr>
        <w:spacing w:after="80" w:line="276" w:lineRule="auto"/>
      </w:pPr>
      <w:r>
        <w:rPr>
          <w:color w:val="1F2937"/>
        </w:rPr>
        <w:t>Use a multi-signal heuristic: (1) text length per page area ratio, (2) character encoding consistency (garbage OCR produces unusual Unicode distributions), (3) whether text positions align with visible content, (4) presence of embedded fonts vs. no fonts.</w:t>
      </w:r>
    </w:p>
    <w:p w14:paraId="010955C7" w14:textId="77777777" w:rsidR="00F40872" w:rsidRDefault="00E21286">
      <w:pPr>
        <w:pStyle w:val="ListParagraph"/>
        <w:numPr>
          <w:ilvl w:val="0"/>
          <w:numId w:val="2"/>
        </w:numPr>
        <w:spacing w:after="80" w:line="276" w:lineRule="auto"/>
      </w:pPr>
      <w:r>
        <w:rPr>
          <w:color w:val="1F2937"/>
        </w:rPr>
        <w:t>Consider using pdfplumber's character-level data to check if extracted characters have proper bounding boxes and are not all stacked at (0,0).</w:t>
      </w:r>
    </w:p>
    <w:p w14:paraId="5E2C61E6" w14:textId="77777777" w:rsidR="00F40872" w:rsidRDefault="00E21286">
      <w:pPr>
        <w:pStyle w:val="ListParagraph"/>
        <w:numPr>
          <w:ilvl w:val="0"/>
          <w:numId w:val="2"/>
        </w:numPr>
        <w:spacing w:after="80" w:line="276" w:lineRule="auto"/>
      </w:pPr>
      <w:r>
        <w:rPr>
          <w:color w:val="1F2937"/>
        </w:rPr>
        <w:t>Add a force-OCR flag per file for users who know their PDF needs OCR regardless of the heuristic.</w:t>
      </w:r>
    </w:p>
    <w:p w14:paraId="67B48DA5" w14:textId="77777777" w:rsidR="00F40872" w:rsidRDefault="00F40872">
      <w:pPr>
        <w:spacing w:before="200"/>
      </w:pPr>
    </w:p>
    <w:p w14:paraId="07E0EEC6" w14:textId="2437A57C" w:rsidR="00F40872" w:rsidRDefault="00E21286" w:rsidP="00EE7625">
      <w:pPr>
        <w:pStyle w:val="Heading2"/>
      </w:pPr>
      <w:r>
        <w:t xml:space="preserve">C6. Consider PyMuPDF Over </w:t>
      </w:r>
      <w:proofErr w:type="spellStart"/>
      <w:r>
        <w:t>pdfplumber</w:t>
      </w:r>
      <w:proofErr w:type="spellEnd"/>
      <w:r>
        <w:t xml:space="preserve"> for Performance</w:t>
      </w:r>
    </w:p>
    <w:p w14:paraId="100414F4" w14:textId="7BCE8C13" w:rsidR="00EE7625" w:rsidRPr="00EE7625" w:rsidRDefault="00EE7625">
      <w:pPr>
        <w:spacing w:before="200" w:after="120"/>
        <w:rPr>
          <w:color w:val="1F2937"/>
          <w:sz w:val="22"/>
          <w:szCs w:val="22"/>
        </w:rPr>
      </w:pPr>
      <w:r>
        <w:rPr>
          <w:color w:val="1F2937"/>
          <w:sz w:val="22"/>
          <w:szCs w:val="22"/>
        </w:rPr>
        <w:t xml:space="preserve">Let’s implement this. But have it </w:t>
      </w:r>
      <w:proofErr w:type="gramStart"/>
      <w:r>
        <w:rPr>
          <w:color w:val="1F2937"/>
          <w:sz w:val="22"/>
          <w:szCs w:val="22"/>
        </w:rPr>
        <w:t>operate</w:t>
      </w:r>
      <w:proofErr w:type="gramEnd"/>
      <w:r>
        <w:rPr>
          <w:color w:val="1F2937"/>
          <w:sz w:val="22"/>
          <w:szCs w:val="22"/>
        </w:rPr>
        <w:t xml:space="preserve"> in an automated fashion, if a pdf has a table have the extraction engine automatically switch to </w:t>
      </w:r>
      <w:proofErr w:type="spellStart"/>
      <w:r>
        <w:rPr>
          <w:color w:val="1F2937"/>
          <w:sz w:val="22"/>
          <w:szCs w:val="22"/>
        </w:rPr>
        <w:t>pdfplumber</w:t>
      </w:r>
      <w:proofErr w:type="spellEnd"/>
      <w:r>
        <w:rPr>
          <w:color w:val="1F2937"/>
          <w:sz w:val="22"/>
          <w:szCs w:val="22"/>
        </w:rPr>
        <w:t>(which is better at table extraction)</w:t>
      </w:r>
    </w:p>
    <w:p w14:paraId="17476D4C" w14:textId="4E1B7FD6" w:rsidR="00F40872" w:rsidRDefault="00E21286">
      <w:pPr>
        <w:spacing w:before="200" w:after="120"/>
      </w:pPr>
      <w:r>
        <w:rPr>
          <w:b/>
          <w:bCs/>
          <w:color w:val="1F2937"/>
          <w:sz w:val="22"/>
          <w:szCs w:val="22"/>
        </w:rPr>
        <w:t>Recommendation</w:t>
      </w:r>
    </w:p>
    <w:p w14:paraId="2A38C092" w14:textId="77777777" w:rsidR="00F40872" w:rsidRDefault="00E21286">
      <w:pPr>
        <w:pStyle w:val="ListParagraph"/>
        <w:numPr>
          <w:ilvl w:val="0"/>
          <w:numId w:val="2"/>
        </w:numPr>
        <w:spacing w:after="80" w:line="276" w:lineRule="auto"/>
      </w:pPr>
      <w:r>
        <w:rPr>
          <w:color w:val="1F2937"/>
        </w:rPr>
        <w:t>Use PyMuPDF (fitz) as the primary PDF text extraction library. It's faster, lighter on memory, and handles large documents better.</w:t>
      </w:r>
    </w:p>
    <w:p w14:paraId="5E407136" w14:textId="77777777" w:rsidR="00F40872" w:rsidRDefault="00E21286">
      <w:pPr>
        <w:pStyle w:val="ListParagraph"/>
        <w:numPr>
          <w:ilvl w:val="0"/>
          <w:numId w:val="2"/>
        </w:numPr>
        <w:spacing w:after="80" w:line="276" w:lineRule="auto"/>
      </w:pPr>
      <w:r>
        <w:rPr>
          <w:color w:val="1F2937"/>
        </w:rPr>
        <w:t>Keep pdfplumber available as a fallback specifically for table-heavy PDFs where you need pdfplumber's superior table detection.</w:t>
      </w:r>
    </w:p>
    <w:p w14:paraId="23B41C3F" w14:textId="77777777" w:rsidR="00F40872" w:rsidRDefault="00F40872">
      <w:pPr>
        <w:spacing w:before="160"/>
      </w:pPr>
    </w:p>
    <w:p w14:paraId="4FAC6E2F" w14:textId="77777777" w:rsidR="00F40872" w:rsidRDefault="00E21286">
      <w:pPr>
        <w:pStyle w:val="Heading2"/>
      </w:pPr>
      <w:r>
        <w:t>M1. Image Handling Pipeline Is Underspecified</w:t>
      </w:r>
    </w:p>
    <w:p w14:paraId="72794891" w14:textId="764D4CEC" w:rsidR="00EE7625" w:rsidRPr="00EE7625" w:rsidRDefault="00EE7625">
      <w:pPr>
        <w:spacing w:before="200" w:after="120"/>
        <w:rPr>
          <w:color w:val="1F2937"/>
          <w:sz w:val="22"/>
          <w:szCs w:val="22"/>
        </w:rPr>
      </w:pPr>
      <w:r>
        <w:rPr>
          <w:color w:val="1F2937"/>
          <w:sz w:val="22"/>
          <w:szCs w:val="22"/>
        </w:rPr>
        <w:t xml:space="preserve">Let’s work this into </w:t>
      </w:r>
      <w:proofErr w:type="spellStart"/>
      <w:r>
        <w:rPr>
          <w:color w:val="1F2937"/>
          <w:sz w:val="22"/>
          <w:szCs w:val="22"/>
        </w:rPr>
        <w:t>markflow</w:t>
      </w:r>
      <w:proofErr w:type="spellEnd"/>
      <w:r>
        <w:rPr>
          <w:color w:val="1F2937"/>
          <w:sz w:val="22"/>
          <w:szCs w:val="22"/>
        </w:rPr>
        <w:t>… in the most logical way possible.</w:t>
      </w:r>
    </w:p>
    <w:p w14:paraId="534FEF60" w14:textId="3DE0C1D8" w:rsidR="00F40872" w:rsidRDefault="00E21286">
      <w:pPr>
        <w:spacing w:before="200" w:after="120"/>
      </w:pPr>
      <w:r>
        <w:rPr>
          <w:b/>
          <w:bCs/>
          <w:color w:val="1F2937"/>
          <w:sz w:val="22"/>
          <w:szCs w:val="22"/>
        </w:rPr>
        <w:t>Recommendation</w:t>
      </w:r>
    </w:p>
    <w:p w14:paraId="3C9F261E" w14:textId="77777777" w:rsidR="00F40872" w:rsidRDefault="00E21286">
      <w:pPr>
        <w:pStyle w:val="ListParagraph"/>
        <w:numPr>
          <w:ilvl w:val="0"/>
          <w:numId w:val="2"/>
        </w:numPr>
        <w:spacing w:after="80" w:line="276" w:lineRule="auto"/>
      </w:pPr>
      <w:r>
        <w:rPr>
          <w:color w:val="1F2937"/>
        </w:rPr>
        <w:t>Name images with content hash + original extension: e.g., a1b2c3d4.png. This deduplicates automatically.</w:t>
      </w:r>
    </w:p>
    <w:p w14:paraId="40862A7C" w14:textId="77777777" w:rsidR="00F40872" w:rsidRDefault="00E21286">
      <w:pPr>
        <w:pStyle w:val="ListParagraph"/>
        <w:numPr>
          <w:ilvl w:val="0"/>
          <w:numId w:val="2"/>
        </w:numPr>
        <w:spacing w:after="80" w:line="276" w:lineRule="auto"/>
      </w:pPr>
      <w:r>
        <w:rPr>
          <w:color w:val="1F2937"/>
        </w:rPr>
        <w:t>Convert non-web formats (EMF, WMF, TIFF) to PNG during extraction. Store the original format in the style sidecar for round-trip.</w:t>
      </w:r>
    </w:p>
    <w:p w14:paraId="7618ABDD" w14:textId="77777777" w:rsidR="00F40872" w:rsidRDefault="00E21286">
      <w:pPr>
        <w:pStyle w:val="ListParagraph"/>
        <w:numPr>
          <w:ilvl w:val="0"/>
          <w:numId w:val="2"/>
        </w:numPr>
        <w:spacing w:after="80" w:line="276" w:lineRule="auto"/>
      </w:pPr>
      <w:r>
        <w:rPr>
          <w:color w:val="1F2937"/>
        </w:rPr>
        <w:t>Preserve original dimensions in the sidecar and add width/height hints in the Markdown image syntax where supported.</w:t>
      </w:r>
    </w:p>
    <w:p w14:paraId="2B862ECE" w14:textId="77777777" w:rsidR="00F40872" w:rsidRDefault="00F40872">
      <w:pPr>
        <w:spacing w:before="200"/>
      </w:pPr>
    </w:p>
    <w:p w14:paraId="55BE4F81" w14:textId="77777777" w:rsidR="00F40872" w:rsidRDefault="00E21286">
      <w:pPr>
        <w:pStyle w:val="Heading2"/>
      </w:pPr>
      <w:r>
        <w:t>M2. No File Size Limits or Upload Validation</w:t>
      </w:r>
    </w:p>
    <w:p w14:paraId="4E18C37E" w14:textId="0EEDF769" w:rsidR="00EE7625" w:rsidRPr="00EE7625" w:rsidRDefault="00EE7625">
      <w:pPr>
        <w:spacing w:before="200" w:after="120"/>
        <w:rPr>
          <w:color w:val="1F2937"/>
          <w:sz w:val="22"/>
          <w:szCs w:val="22"/>
        </w:rPr>
      </w:pPr>
      <w:r>
        <w:rPr>
          <w:color w:val="1F2937"/>
          <w:sz w:val="22"/>
          <w:szCs w:val="22"/>
        </w:rPr>
        <w:t>Implement these</w:t>
      </w:r>
    </w:p>
    <w:p w14:paraId="01B61932" w14:textId="0E8CE423" w:rsidR="00F40872" w:rsidRDefault="00E21286">
      <w:pPr>
        <w:spacing w:before="200" w:after="120"/>
      </w:pPr>
      <w:r>
        <w:rPr>
          <w:b/>
          <w:bCs/>
          <w:color w:val="1F2937"/>
          <w:sz w:val="22"/>
          <w:szCs w:val="22"/>
        </w:rPr>
        <w:t>Recommendation</w:t>
      </w:r>
    </w:p>
    <w:p w14:paraId="5E1656EE" w14:textId="77777777" w:rsidR="00F40872" w:rsidRDefault="00E21286">
      <w:pPr>
        <w:pStyle w:val="ListParagraph"/>
        <w:numPr>
          <w:ilvl w:val="0"/>
          <w:numId w:val="2"/>
        </w:numPr>
        <w:spacing w:after="80" w:line="276" w:lineRule="auto"/>
      </w:pPr>
      <w:r>
        <w:rPr>
          <w:color w:val="1F2937"/>
        </w:rPr>
        <w:t>Add disk space checks before starting conversions. If output/ is on the same volume as the OS, a runaway conversion could fill the disk.</w:t>
      </w:r>
    </w:p>
    <w:p w14:paraId="1A11E345" w14:textId="43427248" w:rsidR="00F40872" w:rsidRDefault="00E21286">
      <w:pPr>
        <w:pStyle w:val="ListParagraph"/>
        <w:numPr>
          <w:ilvl w:val="0"/>
          <w:numId w:val="2"/>
        </w:numPr>
        <w:spacing w:after="80" w:line="276" w:lineRule="auto"/>
      </w:pPr>
      <w:r>
        <w:rPr>
          <w:color w:val="1F2937"/>
        </w:rPr>
        <w:t>Validate zip-based formats (.docx, .pptx, .xlsx) by checking uncompressed size before extraction. Reject files where uncompressed size exceeds 1</w:t>
      </w:r>
      <w:r w:rsidR="00EE7625">
        <w:rPr>
          <w:color w:val="1F2937"/>
        </w:rPr>
        <w:t>3</w:t>
      </w:r>
      <w:r>
        <w:rPr>
          <w:color w:val="1F2937"/>
        </w:rPr>
        <w:t>x the compressed size.</w:t>
      </w:r>
    </w:p>
    <w:p w14:paraId="3B489CBE" w14:textId="77777777" w:rsidR="00F40872" w:rsidRDefault="00F40872">
      <w:pPr>
        <w:spacing w:before="200"/>
      </w:pPr>
    </w:p>
    <w:p w14:paraId="6BB1F438" w14:textId="77777777" w:rsidR="00F40872" w:rsidRDefault="00E21286">
      <w:pPr>
        <w:pStyle w:val="Heading2"/>
      </w:pPr>
      <w:r>
        <w:t>M3. SQLite Concurrent Write Limitations</w:t>
      </w:r>
    </w:p>
    <w:p w14:paraId="607ACC88" w14:textId="2CF6F38F" w:rsidR="00EE7625" w:rsidRPr="00EE7625" w:rsidRDefault="00EE7625">
      <w:pPr>
        <w:spacing w:before="200" w:after="120"/>
        <w:rPr>
          <w:color w:val="1F2937"/>
          <w:sz w:val="22"/>
          <w:szCs w:val="22"/>
        </w:rPr>
      </w:pPr>
      <w:r>
        <w:rPr>
          <w:color w:val="1F2937"/>
          <w:sz w:val="22"/>
          <w:szCs w:val="22"/>
        </w:rPr>
        <w:t xml:space="preserve">Is this the process that is in place now for </w:t>
      </w:r>
      <w:proofErr w:type="spellStart"/>
      <w:r>
        <w:rPr>
          <w:color w:val="1F2937"/>
          <w:sz w:val="22"/>
          <w:szCs w:val="22"/>
        </w:rPr>
        <w:t>markflow</w:t>
      </w:r>
      <w:proofErr w:type="spellEnd"/>
      <w:r>
        <w:rPr>
          <w:color w:val="1F2937"/>
          <w:sz w:val="22"/>
          <w:szCs w:val="22"/>
        </w:rPr>
        <w:t xml:space="preserve">? If not let’s implement </w:t>
      </w:r>
      <w:proofErr w:type="gramStart"/>
      <w:r>
        <w:rPr>
          <w:color w:val="1F2937"/>
          <w:sz w:val="22"/>
          <w:szCs w:val="22"/>
        </w:rPr>
        <w:t>all of</w:t>
      </w:r>
      <w:proofErr w:type="gramEnd"/>
      <w:r>
        <w:rPr>
          <w:color w:val="1F2937"/>
          <w:sz w:val="22"/>
          <w:szCs w:val="22"/>
        </w:rPr>
        <w:t xml:space="preserve"> these recommendations.</w:t>
      </w:r>
    </w:p>
    <w:p w14:paraId="1A9314EC" w14:textId="5A393A34" w:rsidR="00F40872" w:rsidRDefault="00E21286">
      <w:pPr>
        <w:spacing w:before="200" w:after="120"/>
      </w:pPr>
      <w:r>
        <w:rPr>
          <w:b/>
          <w:bCs/>
          <w:color w:val="1F2937"/>
          <w:sz w:val="22"/>
          <w:szCs w:val="22"/>
        </w:rPr>
        <w:t>Recommendation</w:t>
      </w:r>
    </w:p>
    <w:p w14:paraId="17966120" w14:textId="77777777" w:rsidR="00F40872" w:rsidRDefault="00E21286">
      <w:pPr>
        <w:pStyle w:val="ListParagraph"/>
        <w:numPr>
          <w:ilvl w:val="0"/>
          <w:numId w:val="2"/>
        </w:numPr>
        <w:spacing w:after="80" w:line="276" w:lineRule="auto"/>
      </w:pPr>
      <w:r>
        <w:rPr>
          <w:color w:val="1F2937"/>
        </w:rPr>
        <w:t>Enable WAL mode on database initialization: PRAGMA journal_mode=WAL.</w:t>
      </w:r>
    </w:p>
    <w:p w14:paraId="7F18D5B9" w14:textId="77777777" w:rsidR="00F40872" w:rsidRDefault="00E21286">
      <w:pPr>
        <w:pStyle w:val="ListParagraph"/>
        <w:numPr>
          <w:ilvl w:val="0"/>
          <w:numId w:val="2"/>
        </w:numPr>
        <w:spacing w:after="80" w:line="276" w:lineRule="auto"/>
      </w:pPr>
      <w:r>
        <w:rPr>
          <w:color w:val="1F2937"/>
        </w:rPr>
        <w:t>Set a reasonable busy_timeout (e.g., 5 seconds) so writes retry instead of failing immediately.</w:t>
      </w:r>
    </w:p>
    <w:p w14:paraId="76CC16E2" w14:textId="77777777" w:rsidR="00F40872" w:rsidRDefault="00E21286">
      <w:pPr>
        <w:pStyle w:val="ListParagraph"/>
        <w:numPr>
          <w:ilvl w:val="0"/>
          <w:numId w:val="2"/>
        </w:numPr>
        <w:spacing w:after="80" w:line="276" w:lineRule="auto"/>
      </w:pPr>
      <w:r>
        <w:rPr>
          <w:color w:val="1F2937"/>
        </w:rPr>
        <w:t>Batch history inserts where possible (insert multiple file records in one transaction rather than one at a time).</w:t>
      </w:r>
    </w:p>
    <w:p w14:paraId="0E96E5E6" w14:textId="77777777" w:rsidR="00F40872" w:rsidRDefault="00F40872">
      <w:pPr>
        <w:spacing w:before="200"/>
      </w:pPr>
    </w:p>
    <w:p w14:paraId="4DFE5D87" w14:textId="77777777" w:rsidR="00F40872" w:rsidRDefault="00E21286">
      <w:pPr>
        <w:pStyle w:val="Heading2"/>
      </w:pPr>
      <w:r>
        <w:t>M4. No Cleanup Strategy for Output Files</w:t>
      </w:r>
    </w:p>
    <w:p w14:paraId="70F11671" w14:textId="1480DB6E" w:rsidR="00EE7625" w:rsidRPr="00EE7625" w:rsidRDefault="00EE7625">
      <w:pPr>
        <w:spacing w:before="200" w:after="120"/>
        <w:rPr>
          <w:color w:val="1F2937"/>
          <w:sz w:val="22"/>
          <w:szCs w:val="22"/>
        </w:rPr>
      </w:pPr>
      <w:r>
        <w:rPr>
          <w:color w:val="1F2937"/>
          <w:sz w:val="22"/>
          <w:szCs w:val="22"/>
        </w:rPr>
        <w:t xml:space="preserve">Let’s implement this </w:t>
      </w:r>
      <w:proofErr w:type="gramStart"/>
      <w:r>
        <w:rPr>
          <w:color w:val="1F2937"/>
          <w:sz w:val="22"/>
          <w:szCs w:val="22"/>
        </w:rPr>
        <w:t>all of</w:t>
      </w:r>
      <w:proofErr w:type="gramEnd"/>
      <w:r>
        <w:rPr>
          <w:color w:val="1F2937"/>
          <w:sz w:val="22"/>
          <w:szCs w:val="22"/>
        </w:rPr>
        <w:t xml:space="preserve"> the </w:t>
      </w:r>
      <w:proofErr w:type="gramStart"/>
      <w:r>
        <w:rPr>
          <w:color w:val="1F2937"/>
          <w:sz w:val="22"/>
          <w:szCs w:val="22"/>
        </w:rPr>
        <w:t>recommendation</w:t>
      </w:r>
      <w:proofErr w:type="gramEnd"/>
    </w:p>
    <w:p w14:paraId="4BF4FCF8" w14:textId="143C8619" w:rsidR="00F40872" w:rsidRDefault="00E21286">
      <w:pPr>
        <w:spacing w:before="200" w:after="120"/>
      </w:pPr>
      <w:r>
        <w:rPr>
          <w:b/>
          <w:bCs/>
          <w:color w:val="1F2937"/>
          <w:sz w:val="22"/>
          <w:szCs w:val="22"/>
        </w:rPr>
        <w:t>Recommendation</w:t>
      </w:r>
    </w:p>
    <w:p w14:paraId="10998BD1" w14:textId="77777777" w:rsidR="00F40872" w:rsidRDefault="00E21286">
      <w:pPr>
        <w:pStyle w:val="ListParagraph"/>
        <w:numPr>
          <w:ilvl w:val="0"/>
          <w:numId w:val="2"/>
        </w:numPr>
        <w:spacing w:after="80" w:line="276" w:lineRule="auto"/>
      </w:pPr>
      <w:r>
        <w:rPr>
          <w:color w:val="1F2937"/>
        </w:rPr>
        <w:t>Add a configurable retention period (default: 30 days). Add a cleanup task that runs on startup and optionally on a schedule.</w:t>
      </w:r>
    </w:p>
    <w:p w14:paraId="6D957C9B" w14:textId="77777777" w:rsidR="00F40872" w:rsidRDefault="00E21286">
      <w:pPr>
        <w:pStyle w:val="ListParagraph"/>
        <w:numPr>
          <w:ilvl w:val="0"/>
          <w:numId w:val="2"/>
        </w:numPr>
        <w:spacing w:after="80" w:line="276" w:lineRule="auto"/>
      </w:pPr>
      <w:r>
        <w:rPr>
          <w:color w:val="1F2937"/>
        </w:rPr>
        <w:t>Add a "disk usage" indicator to the Settings page.</w:t>
      </w:r>
    </w:p>
    <w:p w14:paraId="1ADA428B" w14:textId="77777777" w:rsidR="00F40872" w:rsidRDefault="00E21286">
      <w:pPr>
        <w:pStyle w:val="ListParagraph"/>
        <w:numPr>
          <w:ilvl w:val="0"/>
          <w:numId w:val="2"/>
        </w:numPr>
        <w:spacing w:after="80" w:line="276" w:lineRule="auto"/>
      </w:pPr>
      <w:r>
        <w:rPr>
          <w:color w:val="1F2937"/>
        </w:rPr>
        <w:t>Consider a manual "purge old files" button in the History page, preserving the database records.</w:t>
      </w:r>
    </w:p>
    <w:p w14:paraId="42378844" w14:textId="77777777" w:rsidR="00F40872" w:rsidRDefault="00F40872">
      <w:pPr>
        <w:spacing w:before="200"/>
      </w:pPr>
    </w:p>
    <w:p w14:paraId="67737443" w14:textId="77777777" w:rsidR="00F40872" w:rsidRDefault="00E21286">
      <w:pPr>
        <w:pStyle w:val="Heading2"/>
      </w:pPr>
      <w:r>
        <w:t>M5. PPTX Chart/SmartArt Support Is Missing</w:t>
      </w:r>
    </w:p>
    <w:p w14:paraId="0F69E272" w14:textId="77777777" w:rsidR="00EE7625" w:rsidRPr="00EE7625" w:rsidRDefault="00EE7625" w:rsidP="00EE7625">
      <w:pPr>
        <w:spacing w:before="200" w:after="120"/>
        <w:rPr>
          <w:color w:val="1F2937"/>
          <w:sz w:val="22"/>
          <w:szCs w:val="22"/>
        </w:rPr>
      </w:pPr>
      <w:r>
        <w:rPr>
          <w:color w:val="1F2937"/>
          <w:sz w:val="22"/>
          <w:szCs w:val="22"/>
        </w:rPr>
        <w:t xml:space="preserve">Let’s implement this </w:t>
      </w:r>
      <w:proofErr w:type="gramStart"/>
      <w:r>
        <w:rPr>
          <w:color w:val="1F2937"/>
          <w:sz w:val="22"/>
          <w:szCs w:val="22"/>
        </w:rPr>
        <w:t>all of</w:t>
      </w:r>
      <w:proofErr w:type="gramEnd"/>
      <w:r>
        <w:rPr>
          <w:color w:val="1F2937"/>
          <w:sz w:val="22"/>
          <w:szCs w:val="22"/>
        </w:rPr>
        <w:t xml:space="preserve"> the </w:t>
      </w:r>
      <w:proofErr w:type="gramStart"/>
      <w:r>
        <w:rPr>
          <w:color w:val="1F2937"/>
          <w:sz w:val="22"/>
          <w:szCs w:val="22"/>
        </w:rPr>
        <w:t>recommendation</w:t>
      </w:r>
      <w:proofErr w:type="gramEnd"/>
    </w:p>
    <w:p w14:paraId="60129E7F" w14:textId="00DBDA74" w:rsidR="00F40872" w:rsidRDefault="00E21286">
      <w:pPr>
        <w:spacing w:before="200" w:after="120"/>
      </w:pPr>
      <w:r>
        <w:rPr>
          <w:b/>
          <w:bCs/>
          <w:color w:val="1F2937"/>
          <w:sz w:val="22"/>
          <w:szCs w:val="22"/>
        </w:rPr>
        <w:t>Recommendation</w:t>
      </w:r>
    </w:p>
    <w:p w14:paraId="455744FB" w14:textId="77777777" w:rsidR="00F40872" w:rsidRDefault="00E21286">
      <w:pPr>
        <w:pStyle w:val="ListParagraph"/>
        <w:numPr>
          <w:ilvl w:val="0"/>
          <w:numId w:val="2"/>
        </w:numPr>
        <w:spacing w:after="80" w:line="276" w:lineRule="auto"/>
      </w:pPr>
      <w:r>
        <w:rPr>
          <w:color w:val="1F2937"/>
        </w:rPr>
        <w:t>For charts: extract as images (render the chart to PNG using python-pptx's slide image export or via LibreOffice headless). Store chart data in the sidecar if accessible.</w:t>
      </w:r>
    </w:p>
    <w:p w14:paraId="3FFE18AA" w14:textId="77777777" w:rsidR="00F40872" w:rsidRDefault="00E21286">
      <w:pPr>
        <w:pStyle w:val="ListParagraph"/>
        <w:numPr>
          <w:ilvl w:val="0"/>
          <w:numId w:val="2"/>
        </w:numPr>
        <w:spacing w:after="80" w:line="276" w:lineRule="auto"/>
      </w:pPr>
      <w:r>
        <w:rPr>
          <w:color w:val="1F2937"/>
        </w:rPr>
        <w:t>For SmartArt: extract as images. SmartArt is essentially just grouped shapes with a data model that's extremely difficult to serialize to Markdown.</w:t>
      </w:r>
    </w:p>
    <w:p w14:paraId="1205168A" w14:textId="77777777" w:rsidR="00F40872" w:rsidRDefault="00E21286">
      <w:pPr>
        <w:pStyle w:val="ListParagraph"/>
        <w:numPr>
          <w:ilvl w:val="0"/>
          <w:numId w:val="2"/>
        </w:numPr>
        <w:spacing w:after="80" w:line="276" w:lineRule="auto"/>
      </w:pPr>
      <w:r>
        <w:rPr>
          <w:color w:val="1F2937"/>
        </w:rPr>
        <w:t>Add a manifest-level warning when unsupported elements are encountered so users know what was lost.</w:t>
      </w:r>
    </w:p>
    <w:p w14:paraId="45DC35FD" w14:textId="77777777" w:rsidR="00F40872" w:rsidRDefault="00E21286">
      <w:pPr>
        <w:pStyle w:val="Heading2"/>
      </w:pPr>
      <w:r>
        <w:t>S1. Add a Conversion Preview Before Committing</w:t>
      </w:r>
    </w:p>
    <w:p w14:paraId="2C1010BD" w14:textId="77777777" w:rsidR="00F40872" w:rsidRDefault="00E21286">
      <w:pPr>
        <w:spacing w:after="120" w:line="276" w:lineRule="auto"/>
      </w:pPr>
      <w:r>
        <w:rPr>
          <w:color w:val="1F2937"/>
        </w:rPr>
        <w:t>Before running a full conversion, show a quick preview: detected format, estimated page count, whether OCR will be triggered, and any detected issues (unsupported elements, very large file). This gives users a chance to adjust settings before waiting through a long conversion.</w:t>
      </w:r>
    </w:p>
    <w:p w14:paraId="7F5EF6BA" w14:textId="70D789BF" w:rsidR="00F40872" w:rsidRDefault="00EE7625">
      <w:pPr>
        <w:spacing w:before="200"/>
      </w:pPr>
      <w:r>
        <w:t>QUESTION: How does this work in a headless environment?</w:t>
      </w:r>
    </w:p>
    <w:p w14:paraId="792C3620" w14:textId="77777777" w:rsidR="00F40872" w:rsidRDefault="00E21286">
      <w:pPr>
        <w:pStyle w:val="Heading2"/>
      </w:pPr>
      <w:r>
        <w:t>S2. Add Microsoft's markitdown as an Alternative Engine</w:t>
      </w:r>
    </w:p>
    <w:p w14:paraId="302573DE" w14:textId="77777777" w:rsidR="00F40872" w:rsidRDefault="00E21286">
      <w:pPr>
        <w:spacing w:after="120" w:line="276" w:lineRule="auto"/>
      </w:pPr>
      <w:r>
        <w:rPr>
          <w:color w:val="1F2937"/>
        </w:rPr>
        <w:t>Microsoft released markitdown in late 2024—an open-source Python library that converts Office documents (docx, pptx, xlsx, pdf) to Markdown. It's actively maintained and handles many edge cases. It could serve as either a validation reference (compare its output against yours) or as an optional conversion backend that users can select.</w:t>
      </w:r>
    </w:p>
    <w:p w14:paraId="27DAEA6F" w14:textId="756F01B5" w:rsidR="00F40872" w:rsidRDefault="00EE7625">
      <w:pPr>
        <w:spacing w:before="200"/>
      </w:pPr>
      <w:r>
        <w:t xml:space="preserve">QUESTION: is this a better engine? </w:t>
      </w:r>
    </w:p>
    <w:p w14:paraId="5191B3CA" w14:textId="3559A29E" w:rsidR="00EE7625" w:rsidRDefault="00EE7625">
      <w:pPr>
        <w:spacing w:before="200"/>
      </w:pPr>
      <w:r>
        <w:t xml:space="preserve">If it is then </w:t>
      </w:r>
      <w:proofErr w:type="gramStart"/>
      <w:r>
        <w:t>use</w:t>
      </w:r>
      <w:proofErr w:type="gramEnd"/>
      <w:r>
        <w:t xml:space="preserve"> this engine for MS Office formats.</w:t>
      </w:r>
    </w:p>
    <w:p w14:paraId="1460758D" w14:textId="77777777" w:rsidR="00F40872" w:rsidRDefault="00E21286">
      <w:pPr>
        <w:pStyle w:val="Heading2"/>
      </w:pPr>
      <w:r>
        <w:t>S3. Use a Format-Agnostic Intermediate Representation</w:t>
      </w:r>
    </w:p>
    <w:p w14:paraId="538A51CD" w14:textId="77777777" w:rsidR="00F40872" w:rsidRDefault="00E21286">
      <w:pPr>
        <w:spacing w:after="120" w:line="276" w:lineRule="auto"/>
      </w:pPr>
      <w:r>
        <w:rPr>
          <w:color w:val="1F2937"/>
        </w:rPr>
        <w:t>Instead of converting each format directly to/from Markdown, consider defining an intermediate document model (paragraphs, headings, tables, images, metadata) that all formats convert to/from. This reduces the matrix from N×M converters to N+M and makes adding new formats much simpler. The intermediate model can also carry style metadata natively, reducing sidecar complexity.</w:t>
      </w:r>
    </w:p>
    <w:p w14:paraId="7C710C6C" w14:textId="306EC53B" w:rsidR="00F40872" w:rsidRDefault="00EE7625">
      <w:pPr>
        <w:spacing w:before="200"/>
      </w:pPr>
      <w:r>
        <w:t xml:space="preserve">QUESTION: Benefits to </w:t>
      </w:r>
      <w:proofErr w:type="spellStart"/>
      <w:r>
        <w:t>Markflow</w:t>
      </w:r>
      <w:proofErr w:type="spellEnd"/>
      <w:r>
        <w:t xml:space="preserve"> as it is built now</w:t>
      </w:r>
    </w:p>
    <w:p w14:paraId="17F67B1B" w14:textId="77777777" w:rsidR="00F40872" w:rsidRDefault="00E21286">
      <w:pPr>
        <w:pStyle w:val="Heading2"/>
      </w:pPr>
      <w:r>
        <w:t>S4. Add Checksum Verification for Round-Trip Testing</w:t>
      </w:r>
    </w:p>
    <w:p w14:paraId="65DD75A0" w14:textId="77777777" w:rsidR="00F40872" w:rsidRDefault="00E21286">
      <w:pPr>
        <w:spacing w:after="120" w:line="276" w:lineRule="auto"/>
      </w:pPr>
      <w:r>
        <w:rPr>
          <w:color w:val="1F2937"/>
        </w:rPr>
        <w:t>The spec mentions "structural comparison" for round-trip tests but doesn't define what "structural" means. Add explicit comparison functions: heading count and text, table dimensions and cell content, image count and dimensions, list item count and nesting depth. Generate a structural hash for each document and compare hashes.</w:t>
      </w:r>
    </w:p>
    <w:p w14:paraId="746352CF" w14:textId="77777777" w:rsidR="00EE7625" w:rsidRDefault="00EE7625" w:rsidP="00EE7625">
      <w:pPr>
        <w:spacing w:before="200" w:after="120"/>
        <w:rPr>
          <w:color w:val="1F2937"/>
          <w:sz w:val="22"/>
          <w:szCs w:val="22"/>
        </w:rPr>
      </w:pPr>
    </w:p>
    <w:p w14:paraId="2491231B" w14:textId="7EF19054" w:rsidR="00EE7625" w:rsidRPr="00EE7625" w:rsidRDefault="00EE7625" w:rsidP="00EE7625">
      <w:pPr>
        <w:spacing w:before="200" w:after="120"/>
        <w:rPr>
          <w:color w:val="1F2937"/>
          <w:sz w:val="22"/>
          <w:szCs w:val="22"/>
        </w:rPr>
      </w:pPr>
      <w:r>
        <w:rPr>
          <w:color w:val="1F2937"/>
          <w:sz w:val="22"/>
          <w:szCs w:val="22"/>
        </w:rPr>
        <w:t xml:space="preserve">EXECUTE-- </w:t>
      </w:r>
      <w:r>
        <w:rPr>
          <w:color w:val="1F2937"/>
          <w:sz w:val="22"/>
          <w:szCs w:val="22"/>
        </w:rPr>
        <w:t xml:space="preserve">Let’s implement this </w:t>
      </w:r>
      <w:proofErr w:type="gramStart"/>
      <w:r>
        <w:rPr>
          <w:color w:val="1F2937"/>
          <w:sz w:val="22"/>
          <w:szCs w:val="22"/>
        </w:rPr>
        <w:t>all of</w:t>
      </w:r>
      <w:proofErr w:type="gramEnd"/>
      <w:r>
        <w:rPr>
          <w:color w:val="1F2937"/>
          <w:sz w:val="22"/>
          <w:szCs w:val="22"/>
        </w:rPr>
        <w:t xml:space="preserve"> the recommendation</w:t>
      </w:r>
    </w:p>
    <w:p w14:paraId="7BF66B84" w14:textId="77777777" w:rsidR="00F40872" w:rsidRDefault="00F40872">
      <w:pPr>
        <w:spacing w:before="200"/>
      </w:pPr>
    </w:p>
    <w:p w14:paraId="3787927A" w14:textId="77777777" w:rsidR="00F40872" w:rsidRDefault="00E21286">
      <w:pPr>
        <w:pStyle w:val="Heading2"/>
      </w:pPr>
      <w:r>
        <w:t>S5. Version the Style Sidecar Schema</w:t>
      </w:r>
    </w:p>
    <w:p w14:paraId="30B00954" w14:textId="65217554" w:rsidR="00F40872" w:rsidRDefault="00E21286" w:rsidP="00EE7625">
      <w:pPr>
        <w:spacing w:after="120" w:line="276" w:lineRule="auto"/>
      </w:pPr>
      <w:r>
        <w:rPr>
          <w:color w:val="1F2937"/>
        </w:rPr>
        <w:t>The style sidecar JSON will evolve as you add format support and discover new properties to preserve. Without versioning, older sidecars will silently fail or produce wrong output when used with newer code. Add a schema_version field to every sidecar and implement migration logic.</w:t>
      </w:r>
    </w:p>
    <w:p w14:paraId="1FF9FD98" w14:textId="7F257BE0" w:rsidR="00EE7625" w:rsidRDefault="00EE7625" w:rsidP="00EE7625">
      <w:pPr>
        <w:spacing w:after="120" w:line="276" w:lineRule="auto"/>
      </w:pPr>
      <w:r>
        <w:t xml:space="preserve">QUESTION—How does this apply to what currently </w:t>
      </w:r>
      <w:proofErr w:type="spellStart"/>
      <w:r>
        <w:t>Markflow</w:t>
      </w:r>
      <w:proofErr w:type="spellEnd"/>
      <w:r>
        <w:t xml:space="preserve"> does? Should we migrate to this?</w:t>
      </w:r>
    </w:p>
    <w:p w14:paraId="6C62B14E" w14:textId="77777777" w:rsidR="00F40872" w:rsidRDefault="00E21286">
      <w:pPr>
        <w:pStyle w:val="Heading2"/>
      </w:pPr>
      <w:r>
        <w:t>S6. Add Docker / Docker Compose for Easy Setup</w:t>
      </w:r>
    </w:p>
    <w:p w14:paraId="2138FCB7" w14:textId="77777777" w:rsidR="00F40872" w:rsidRDefault="00E21286">
      <w:pPr>
        <w:spacing w:after="120" w:line="276" w:lineRule="auto"/>
      </w:pPr>
      <w:r>
        <w:rPr>
          <w:color w:val="1F2937"/>
        </w:rPr>
        <w:t>Given the system dependencies (Tesseract, Poppler, LibreOffice, and potentially WeasyPrint's Cairo/Pango), a Dockerfile would dramatically simplify onboarding. You're already planning this for your home lab—a well-structured Docker Compose with a single markflow service, mounted volumes for input/output, and environment variables for configuration would make this much more approachable.</w:t>
      </w:r>
    </w:p>
    <w:p w14:paraId="2243CA3B" w14:textId="5C0E33B0" w:rsidR="00F40872" w:rsidRDefault="00F40872"/>
    <w:sectPr w:rsidR="00F408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B902" w14:textId="77777777" w:rsidR="00894F12" w:rsidRDefault="00894F12">
      <w:r>
        <w:separator/>
      </w:r>
    </w:p>
  </w:endnote>
  <w:endnote w:type="continuationSeparator" w:id="0">
    <w:p w14:paraId="36E50658" w14:textId="77777777" w:rsidR="00894F12" w:rsidRDefault="0089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B4B6" w14:textId="77777777" w:rsidR="00F40872" w:rsidRDefault="00E21286">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F23E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34A2" w14:textId="77777777" w:rsidR="00894F12" w:rsidRDefault="00894F12">
      <w:r>
        <w:separator/>
      </w:r>
    </w:p>
  </w:footnote>
  <w:footnote w:type="continuationSeparator" w:id="0">
    <w:p w14:paraId="7C72F77B" w14:textId="77777777" w:rsidR="00894F12" w:rsidRDefault="0089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DA6A" w14:textId="77777777" w:rsidR="00F40872" w:rsidRDefault="00E21286">
    <w:pPr>
      <w:jc w:val="right"/>
    </w:pPr>
    <w:proofErr w:type="spellStart"/>
    <w:r>
      <w:rPr>
        <w:i/>
        <w:iCs/>
        <w:color w:val="6B7280"/>
        <w:sz w:val="18"/>
        <w:szCs w:val="18"/>
      </w:rPr>
      <w:t>MarkFlow</w:t>
    </w:r>
    <w:proofErr w:type="spellEnd"/>
    <w:r>
      <w:rPr>
        <w:i/>
        <w:iCs/>
        <w:color w:val="6B7280"/>
        <w:sz w:val="18"/>
        <w:szCs w:val="18"/>
      </w:rPr>
      <w:t xml:space="preserve"> Spec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04B61"/>
    <w:multiLevelType w:val="hybridMultilevel"/>
    <w:tmpl w:val="270EBD0E"/>
    <w:lvl w:ilvl="0" w:tplc="51BE802E">
      <w:start w:val="1"/>
      <w:numFmt w:val="bullet"/>
      <w:lvlText w:val="•"/>
      <w:lvlJc w:val="left"/>
      <w:pPr>
        <w:ind w:left="720" w:hanging="360"/>
      </w:pPr>
    </w:lvl>
    <w:lvl w:ilvl="1" w:tplc="066CC2E6">
      <w:numFmt w:val="decimal"/>
      <w:lvlText w:val=""/>
      <w:lvlJc w:val="left"/>
    </w:lvl>
    <w:lvl w:ilvl="2" w:tplc="9F3415A0">
      <w:numFmt w:val="decimal"/>
      <w:lvlText w:val=""/>
      <w:lvlJc w:val="left"/>
    </w:lvl>
    <w:lvl w:ilvl="3" w:tplc="E9144F72">
      <w:numFmt w:val="decimal"/>
      <w:lvlText w:val=""/>
      <w:lvlJc w:val="left"/>
    </w:lvl>
    <w:lvl w:ilvl="4" w:tplc="4C68C580">
      <w:numFmt w:val="decimal"/>
      <w:lvlText w:val=""/>
      <w:lvlJc w:val="left"/>
    </w:lvl>
    <w:lvl w:ilvl="5" w:tplc="5BE6230C">
      <w:numFmt w:val="decimal"/>
      <w:lvlText w:val=""/>
      <w:lvlJc w:val="left"/>
    </w:lvl>
    <w:lvl w:ilvl="6" w:tplc="FCB8CE2A">
      <w:numFmt w:val="decimal"/>
      <w:lvlText w:val=""/>
      <w:lvlJc w:val="left"/>
    </w:lvl>
    <w:lvl w:ilvl="7" w:tplc="BA7EF3E6">
      <w:numFmt w:val="decimal"/>
      <w:lvlText w:val=""/>
      <w:lvlJc w:val="left"/>
    </w:lvl>
    <w:lvl w:ilvl="8" w:tplc="7E342DA4">
      <w:numFmt w:val="decimal"/>
      <w:lvlText w:val=""/>
      <w:lvlJc w:val="left"/>
    </w:lvl>
  </w:abstractNum>
  <w:abstractNum w:abstractNumId="1" w15:restartNumberingAfterBreak="0">
    <w:nsid w:val="71F927A7"/>
    <w:multiLevelType w:val="hybridMultilevel"/>
    <w:tmpl w:val="E8941CDC"/>
    <w:lvl w:ilvl="0" w:tplc="9CC6FAA6">
      <w:start w:val="1"/>
      <w:numFmt w:val="bullet"/>
      <w:lvlText w:val="●"/>
      <w:lvlJc w:val="left"/>
      <w:pPr>
        <w:ind w:left="720" w:hanging="360"/>
      </w:pPr>
    </w:lvl>
    <w:lvl w:ilvl="1" w:tplc="6FD6F53C">
      <w:start w:val="1"/>
      <w:numFmt w:val="bullet"/>
      <w:lvlText w:val="○"/>
      <w:lvlJc w:val="left"/>
      <w:pPr>
        <w:ind w:left="1440" w:hanging="360"/>
      </w:pPr>
    </w:lvl>
    <w:lvl w:ilvl="2" w:tplc="B7609376">
      <w:start w:val="1"/>
      <w:numFmt w:val="bullet"/>
      <w:lvlText w:val="■"/>
      <w:lvlJc w:val="left"/>
      <w:pPr>
        <w:ind w:left="2160" w:hanging="360"/>
      </w:pPr>
    </w:lvl>
    <w:lvl w:ilvl="3" w:tplc="AD90F9C6">
      <w:start w:val="1"/>
      <w:numFmt w:val="bullet"/>
      <w:lvlText w:val="●"/>
      <w:lvlJc w:val="left"/>
      <w:pPr>
        <w:ind w:left="2880" w:hanging="360"/>
      </w:pPr>
    </w:lvl>
    <w:lvl w:ilvl="4" w:tplc="D6806348">
      <w:start w:val="1"/>
      <w:numFmt w:val="bullet"/>
      <w:lvlText w:val="○"/>
      <w:lvlJc w:val="left"/>
      <w:pPr>
        <w:ind w:left="3600" w:hanging="360"/>
      </w:pPr>
    </w:lvl>
    <w:lvl w:ilvl="5" w:tplc="2C703FF4">
      <w:start w:val="1"/>
      <w:numFmt w:val="bullet"/>
      <w:lvlText w:val="■"/>
      <w:lvlJc w:val="left"/>
      <w:pPr>
        <w:ind w:left="4320" w:hanging="360"/>
      </w:pPr>
    </w:lvl>
    <w:lvl w:ilvl="6" w:tplc="DFF678C8">
      <w:start w:val="1"/>
      <w:numFmt w:val="bullet"/>
      <w:lvlText w:val="●"/>
      <w:lvlJc w:val="left"/>
      <w:pPr>
        <w:ind w:left="5040" w:hanging="360"/>
      </w:pPr>
    </w:lvl>
    <w:lvl w:ilvl="7" w:tplc="262CBC06">
      <w:start w:val="1"/>
      <w:numFmt w:val="bullet"/>
      <w:lvlText w:val="●"/>
      <w:lvlJc w:val="left"/>
      <w:pPr>
        <w:ind w:left="5760" w:hanging="360"/>
      </w:pPr>
    </w:lvl>
    <w:lvl w:ilvl="8" w:tplc="CD0CD002">
      <w:start w:val="1"/>
      <w:numFmt w:val="bullet"/>
      <w:lvlText w:val="●"/>
      <w:lvlJc w:val="left"/>
      <w:pPr>
        <w:ind w:left="6480" w:hanging="360"/>
      </w:pPr>
    </w:lvl>
  </w:abstractNum>
  <w:abstractNum w:abstractNumId="2" w15:restartNumberingAfterBreak="0">
    <w:nsid w:val="76F3245D"/>
    <w:multiLevelType w:val="hybridMultilevel"/>
    <w:tmpl w:val="7E6C5656"/>
    <w:lvl w:ilvl="0" w:tplc="8516392C">
      <w:start w:val="1"/>
      <w:numFmt w:val="decimal"/>
      <w:lvlText w:val="%1."/>
      <w:lvlJc w:val="left"/>
      <w:pPr>
        <w:ind w:left="720" w:hanging="360"/>
      </w:pPr>
    </w:lvl>
    <w:lvl w:ilvl="1" w:tplc="9F006C90">
      <w:numFmt w:val="decimal"/>
      <w:lvlText w:val=""/>
      <w:lvlJc w:val="left"/>
    </w:lvl>
    <w:lvl w:ilvl="2" w:tplc="2F66AB8E">
      <w:numFmt w:val="decimal"/>
      <w:lvlText w:val=""/>
      <w:lvlJc w:val="left"/>
    </w:lvl>
    <w:lvl w:ilvl="3" w:tplc="D3EC8A32">
      <w:numFmt w:val="decimal"/>
      <w:lvlText w:val=""/>
      <w:lvlJc w:val="left"/>
    </w:lvl>
    <w:lvl w:ilvl="4" w:tplc="261A257E">
      <w:numFmt w:val="decimal"/>
      <w:lvlText w:val=""/>
      <w:lvlJc w:val="left"/>
    </w:lvl>
    <w:lvl w:ilvl="5" w:tplc="DAD00D12">
      <w:numFmt w:val="decimal"/>
      <w:lvlText w:val=""/>
      <w:lvlJc w:val="left"/>
    </w:lvl>
    <w:lvl w:ilvl="6" w:tplc="AC98EE4A">
      <w:numFmt w:val="decimal"/>
      <w:lvlText w:val=""/>
      <w:lvlJc w:val="left"/>
    </w:lvl>
    <w:lvl w:ilvl="7" w:tplc="1A2440FC">
      <w:numFmt w:val="decimal"/>
      <w:lvlText w:val=""/>
      <w:lvlJc w:val="left"/>
    </w:lvl>
    <w:lvl w:ilvl="8" w:tplc="85E650F0">
      <w:numFmt w:val="decimal"/>
      <w:lvlText w:val=""/>
      <w:lvlJc w:val="left"/>
    </w:lvl>
  </w:abstractNum>
  <w:num w:numId="1" w16cid:durableId="1859809991">
    <w:abstractNumId w:val="1"/>
    <w:lvlOverride w:ilvl="0">
      <w:startOverride w:val="1"/>
    </w:lvlOverride>
  </w:num>
  <w:num w:numId="2" w16cid:durableId="1466771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72"/>
    <w:rsid w:val="000E4E08"/>
    <w:rsid w:val="00137BC0"/>
    <w:rsid w:val="005E7FB9"/>
    <w:rsid w:val="00894F12"/>
    <w:rsid w:val="009E0595"/>
    <w:rsid w:val="009F23E7"/>
    <w:rsid w:val="00B262DB"/>
    <w:rsid w:val="00DC4A8B"/>
    <w:rsid w:val="00E21286"/>
    <w:rsid w:val="00EE7625"/>
    <w:rsid w:val="00F4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5AFF"/>
  <w15:docId w15:val="{A29ABB0E-4BFF-4E9A-8907-314F7417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625"/>
  </w:style>
  <w:style w:type="paragraph" w:styleId="Heading1">
    <w:name w:val="heading 1"/>
    <w:uiPriority w:val="9"/>
    <w:qFormat/>
    <w:pPr>
      <w:spacing w:before="360" w:after="200"/>
      <w:outlineLvl w:val="0"/>
    </w:pPr>
    <w:rPr>
      <w:b/>
      <w:bCs/>
      <w:color w:val="1F2937"/>
      <w:sz w:val="32"/>
      <w:szCs w:val="32"/>
    </w:rPr>
  </w:style>
  <w:style w:type="paragraph" w:styleId="Heading2">
    <w:name w:val="heading 2"/>
    <w:uiPriority w:val="9"/>
    <w:unhideWhenUsed/>
    <w:qFormat/>
    <w:pPr>
      <w:spacing w:before="280" w:after="16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1347</Words>
  <Characters>7975</Characters>
  <Application>Microsoft Office Word</Application>
  <DocSecurity>0</DocSecurity>
  <Lines>194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Xerxes Shelley</cp:lastModifiedBy>
  <cp:revision>2</cp:revision>
  <dcterms:created xsi:type="dcterms:W3CDTF">2026-03-23T19:49:00Z</dcterms:created>
  <dcterms:modified xsi:type="dcterms:W3CDTF">2026-04-09T19:39:00Z</dcterms:modified>
</cp:coreProperties>
</file>