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MarkFlow Codebase Review</w:t>
      </w:r>
    </w:p>
    <w:p>
      <w:pPr>
        <w:jc w:val="center"/>
      </w:pPr>
      <w:r>
        <w:rPr>
          <w:color w:val="646464"/>
          <w:sz w:val="28"/>
        </w:rPr>
        <w:t>Comprehensive Code Review Report</w:t>
      </w:r>
    </w:p>
    <w:p>
      <w:pPr>
        <w:jc w:val="center"/>
      </w:pPr>
      <w:r>
        <w:rPr>
          <w:color w:val="828282"/>
          <w:sz w:val="20"/>
        </w:rPr>
        <w:t>Generated: April 04, 2026 | Version: v0.19.6.6</w:t>
      </w:r>
    </w:p>
    <w:p/>
    <w:p>
      <w:pPr>
        <w:jc w:val="center"/>
      </w:pPr>
      <w:r>
        <w:rPr>
          <w:b/>
          <w:color w:val="DC7814"/>
          <w:sz w:val="48"/>
        </w:rPr>
        <w:t>Overall Score: 68 / 100</w:t>
      </w:r>
    </w:p>
    <w:p/>
    <w:p>
      <w:pPr>
        <w:pStyle w:val="Heading1"/>
      </w:pPr>
      <w:r>
        <w:t>Executive Summary</w:t>
      </w:r>
    </w:p>
    <w:p>
      <w:r>
        <w:t>The MarkFlow codebase demonstrates strong architecture and engineering quality for its scope. The handler registry pattern, domain-split DB package, scan coordinator, and adaptive throttling are well-designed. Code follows its own conventions consistently with good structlog usage and clear naming.</w:t>
      </w:r>
    </w:p>
    <w:p>
      <w:r>
        <w:t>The score of 68/100 is pulled down primarily by production-readiness gaps: configuration defaults that are wide open, missing input validation guardrails, and a migration error swallowing bug. Most critical/high items are quick config fixes. Two items need real engineering time: migration error handling and testing security-critical routes.</w:t>
      </w:r>
    </w:p>
    <w:p>
      <w:pPr>
        <w:pStyle w:val="Heading1"/>
      </w:pPr>
      <w:r>
        <w:t>Critical Issues (Fix Before Production)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Fix 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DEV_BYPASS_AUTH=true hardcoded in docker-compose.yml as a literal, not overridable via .env. Every deployment using this file has no authentication.</w:t>
            </w:r>
          </w:p>
        </w:tc>
        <w:tc>
          <w:tcPr>
            <w:tcW w:type="dxa" w:w="2160"/>
          </w:tcPr>
          <w:p>
            <w:r>
              <w:t>docker-compose.yml:33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Migration errors silently swallowed — except Exception: pass catches ALL failures (disk full, permissions, schema conflicts), then marks migration as applied. Failed CREATE TABLE becomes permanently "done".</w:t>
            </w:r>
          </w:p>
        </w:tc>
        <w:tc>
          <w:tcPr>
            <w:tcW w:type="dxa" w:w="2160"/>
          </w:tcPr>
          <w:p>
            <w:r>
              <w:t>core/db/schema.py:638-648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SQL injection via counter param in increment_bulk_job_counter — f-string interpolation of column name. No exploit path today (all callers use literals), but no whitelist guard.</w:t>
            </w:r>
          </w:p>
        </w:tc>
        <w:tc>
          <w:tcPr>
            <w:tcW w:type="dxa" w:w="2160"/>
          </w:tcPr>
          <w:p>
            <w:r>
              <w:t>core/db/bulk.py:69-76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</w:tbl>
    <w:p/>
    <w:p>
      <w:pPr>
        <w:pStyle w:val="Heading1"/>
      </w:pPr>
      <w:r>
        <w:t>High Severity Issues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SSRF in /api/llm-providers/ollama-models — base_url query param used directly in HTTP request with no validation against internal IPs. With DEV_BYPASS_AUTH=true, any user can probe internal services.</w:t>
            </w:r>
          </w:p>
        </w:tc>
        <w:tc>
          <w:tcPr>
            <w:tcW w:type="dxa" w:w="2880"/>
          </w:tcPr>
          <w:p>
            <w:r>
              <w:t>api/routes/llm_providers.py:87-106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Unbounded memory leak — _rate_buckets dict in client_log.py grows indefinitely per unique IP, never cleaned up. Accumulates thousands of empty deques over days/weeks.</w:t>
            </w:r>
          </w:p>
        </w:tc>
        <w:tc>
          <w:tcPr>
            <w:tcW w:type="dxa" w:w="2880"/>
          </w:tcPr>
          <w:p>
            <w:r>
              <w:t>api/routes/client_log.py:25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SECRET_KEY default is public — "dev-secret-change-in-prod" encrypts stored LLM API keys. Any deployment that forgets to set it = effectively plaintext API keys.</w:t>
            </w:r>
          </w:p>
        </w:tc>
        <w:tc>
          <w:tcPr>
            <w:tcW w:type="dxa" w:w="2880"/>
          </w:tcPr>
          <w:p>
            <w:r>
              <w:t>docker-compose.yml:29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Meilisearch in development mode — auth enforcement disabled even with a master key set. Port 7700 exposed to host. Anyone who can reach it has full index access.</w:t>
            </w:r>
          </w:p>
        </w:tc>
        <w:tc>
          <w:tcPr>
            <w:tcW w:type="dxa" w:w="2880"/>
          </w:tcPr>
          <w:p>
            <w:r>
              <w:t>docker-compose.yml:84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**extra_fields keys interpolated as SQL column names — systemic pattern in upsert_source_file, update_bulk_file, update_bulk_job_status. All current callers safe, but no whitelist guard.</w:t>
            </w:r>
          </w:p>
        </w:tc>
        <w:tc>
          <w:tcPr>
            <w:tcW w:type="dxa" w:w="2880"/>
          </w:tcPr>
          <w:p>
            <w:r>
              <w:t>core/db/bulk.py:81-135</w:t>
            </w:r>
          </w:p>
        </w:tc>
      </w:tr>
    </w:tbl>
    <w:p/>
    <w:p>
      <w:pPr>
        <w:pStyle w:val="Heading1"/>
      </w:pPr>
      <w:r>
        <w:t>Important Issues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Unauthenticated client-log endpoint — no require_role() on /api/log/client-event, allows log injection at 50/sec/IP when auth is enabled.</w:t>
            </w:r>
          </w:p>
        </w:tc>
        <w:tc>
          <w:tcPr>
            <w:tcW w:type="dxa" w:w="2880"/>
          </w:tcPr>
          <w:p>
            <w:r>
              <w:t>api/routes/client_log.py:48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MCP server auth token defaults to empty — port 8001 exposed, no enforcement code. Any process that can reach it has full MCP tool access.</w:t>
            </w:r>
          </w:p>
        </w:tc>
        <w:tc>
          <w:tcPr>
            <w:tcW w:type="dxa" w:w="2880"/>
          </w:tcPr>
          <w:p>
            <w:r>
              <w:t>mcp_server/server.py:29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 pinned dependency versions — requirements.txt uses minimums only. Builds on different days can produce different containers with breaking changes or CVEs.</w:t>
            </w:r>
          </w:p>
        </w:tc>
        <w:tc>
          <w:tcPr>
            <w:tcW w:type="dxa" w:w="2880"/>
          </w:tcPr>
          <w:p>
            <w:r>
              <w:t>requirements.txt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Batch upsert fallback silently drops files — failed files logged at WARNING but become phantom "pending" entries that accumulate across runs forever.</w:t>
            </w:r>
          </w:p>
        </w:tc>
        <w:tc>
          <w:tcPr>
            <w:tcW w:type="dxa" w:w="2880"/>
          </w:tcPr>
          <w:p>
            <w:r>
              <w:t>core/db/bulk.py:288-306</w:t>
            </w:r>
          </w:p>
        </w:tc>
      </w:tr>
    </w:tbl>
    <w:p/>
    <w:p>
      <w:pPr>
        <w:pStyle w:val="Heading1"/>
      </w:pPr>
      <w:r>
        <w:t>Assessment by Dimension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Correctness</w:t>
            </w:r>
          </w:p>
        </w:tc>
        <w:tc>
          <w:tcPr>
            <w:tcW w:type="dxa" w:w="4320"/>
          </w:tcPr>
          <w:p>
            <w:r>
              <w:t>Good overall. Scan/convert pipeline well-tested in practice. Migration error swallowing (#2) is the standout risk.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Multiple hardened-in-dev-but-open-in-practice issues. Auth bypass, dev-mode Meilisearch, empty MCP token, public SECRET_KEY default. No active SQL exploit paths, but no guard rails either.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Strong "one bad file never crashes a batch" pattern, well-applied in workers. Weak in migrations and batch upsert fallback.</w:t>
            </w:r>
          </w:p>
        </w:tc>
      </w:tr>
      <w:tr>
        <w:tc>
          <w:tcPr>
            <w:tcW w:type="dxa" w:w="4320"/>
          </w:tcPr>
          <w:p>
            <w:r>
              <w:t>Readability</w:t>
            </w:r>
          </w:p>
        </w:tc>
        <w:tc>
          <w:tcPr>
            <w:tcW w:type="dxa" w:w="4320"/>
          </w:tcPr>
          <w:p>
            <w:r>
              <w:t>Good. Consistent structlog usage, clear naming, well-organized modules. The **extra_fields SQL builder pattern is the main pain point.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Solid. Clean separation: core/db/ domain split, format handler registry, scan coordinator, pipeline layers. main.py lifespan growing long but not a defect.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Adaptive scan throttling, batched DB writes, async DB overlap — all well-done. Only leak is the rate-limiter dict (#5).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Tests exist for core paths but NO tests for flag_manager, flags.py, llm_providers.py, or pipeline.py — all security-critical paths.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Present but inconsistent. Sort/filter params whitelisted in some routes, not others.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No lock file, no pinned versions. Known reproducibility risk.</w:t>
            </w:r>
          </w:p>
        </w:tc>
      </w:tr>
      <w:tr>
        <w:tc>
          <w:tcPr>
            <w:tcW w:type="dxa" w:w="4320"/>
          </w:tcPr>
          <w:p>
            <w:r>
              <w:t>Pattern Consistency</w:t>
            </w:r>
          </w:p>
        </w:tc>
        <w:tc>
          <w:tcPr>
            <w:tcW w:type="dxa" w:w="4320"/>
          </w:tcPr>
          <w:p>
            <w:r>
              <w:t>Strong. New code follows existing conventions (structlog, handler registry, DB helpers). Recent additions follow established patterns cleanly.</w:t>
            </w:r>
          </w:p>
        </w:tc>
      </w:tr>
    </w:tbl>
    <w:p/>
    <w:p>
      <w:pPr>
        <w:pStyle w:val="Heading1"/>
      </w:pPr>
      <w:r>
        <w:t>Recommended Fix Priority</w:t>
      </w:r>
    </w:p>
    <w:p>
      <w:pPr>
        <w:pStyle w:val="Heading2"/>
      </w:pPr>
      <w:r>
        <w:t>Immediate (config changes, no code)</w:t>
      </w:r>
    </w:p>
    <w:p>
      <w:pPr>
        <w:pStyle w:val="ListBullet"/>
      </w:pPr>
      <w:r>
        <w:t>Change DEV_BYPASS_AUTH to ${DEV_BYPASS_AUTH:-false} in docker-compose.yml</w:t>
      </w:r>
    </w:p>
    <w:p>
      <w:pPr>
        <w:pStyle w:val="ListBullet"/>
      </w:pPr>
      <w:r>
        <w:t>Set MEILI_ENV=production in docker-compose.yml</w:t>
      </w:r>
    </w:p>
    <w:p>
      <w:pPr>
        <w:pStyle w:val="ListBullet"/>
      </w:pPr>
      <w:r>
        <w:t>Generate a proper SECRET_KEY at install time (openssl rand -hex 32)</w:t>
      </w:r>
    </w:p>
    <w:p>
      <w:pPr>
        <w:pStyle w:val="ListBullet"/>
      </w:pPr>
      <w:r>
        <w:t>Set a non-empty MCP_AUTH_TOKEN default or enforce auth in MCP server</w:t>
      </w:r>
    </w:p>
    <w:p>
      <w:pPr>
        <w:pStyle w:val="Heading2"/>
      </w:pPr>
      <w:r>
        <w:t>Short-term (small code changes)</w:t>
      </w:r>
    </w:p>
    <w:p>
      <w:pPr>
        <w:pStyle w:val="ListBullet"/>
      </w:pPr>
      <w:r>
        <w:t>Add column-name whitelist to increment_bulk_job_counter and all **fields update functions</w:t>
      </w:r>
    </w:p>
    <w:p>
      <w:pPr>
        <w:pStyle w:val="ListBullet"/>
      </w:pPr>
      <w:r>
        <w:t>Validate base_url in Ollama models endpoint against private IP ranges</w:t>
      </w:r>
    </w:p>
    <w:p>
      <w:pPr>
        <w:pStyle w:val="ListBullet"/>
      </w:pPr>
      <w:r>
        <w:t>Add require_role() to client-event endpoint</w:t>
      </w:r>
    </w:p>
    <w:p>
      <w:pPr>
        <w:pStyle w:val="ListBullet"/>
      </w:pPr>
      <w:r>
        <w:t>Add TTL cleanup to _rate_buckets dict</w:t>
      </w:r>
    </w:p>
    <w:p>
      <w:pPr>
        <w:pStyle w:val="ListBullet"/>
      </w:pPr>
      <w:r>
        <w:t>Pin dependency versions with pip freeze</w:t>
      </w:r>
    </w:p>
    <w:p>
      <w:pPr>
        <w:pStyle w:val="Heading2"/>
      </w:pPr>
      <w:r>
        <w:t>Engineering effort required</w:t>
      </w:r>
    </w:p>
    <w:p>
      <w:pPr>
        <w:pStyle w:val="ListBullet"/>
      </w:pPr>
      <w:r>
        <w:t>Rewrite migration error handling: only catch OperationalError for ALTER TABLE, let CREATE TABLE errors propagate</w:t>
      </w:r>
    </w:p>
    <w:p>
      <w:pPr>
        <w:pStyle w:val="ListBullet"/>
      </w:pPr>
      <w:r>
        <w:t>Add test coverage for flag_manager, flags.py, llm_providers.py, and pipeline.py</w:t>
      </w:r>
    </w:p>
    <w:p>
      <w:pPr>
        <w:pStyle w:val="ListBullet"/>
      </w:pPr>
      <w:r>
        <w:t>Audit all **extra_fields patterns and add schema-column whitelists</w:t>
      </w:r>
    </w:p>
    <w:p/>
    <w:p>
      <w:pPr>
        <w:jc w:val="center"/>
      </w:pPr>
      <w:r>
        <w:rPr>
          <w:color w:val="969696"/>
          <w:sz w:val="16"/>
        </w:rPr>
        <w:t>Report generated by Claude Code — MarkFlow Code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