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jc w:val="center"/>
      </w:pPr>
      <w:r>
        <w:rPr>
          <w:rFonts w:ascii="Arial" w:cs="Arial" w:eastAsia="Arial" w:hAnsi="Arial"/>
          <w:b/>
          <w:bCs/>
          <w:color w:val="1B3A5C"/>
          <w:sz w:val="72"/>
          <w:szCs w:val="72"/>
        </w:rPr>
        <w:t xml:space="preserve">MarkFlow</w:t>
      </w:r>
    </w:p>
    <w:p>
      <w:pPr>
        <w:spacing w:after="120" w:before="120"/>
      </w:pPr>
    </w:p>
    <w:p>
      <w:pPr>
        <w:spacing w:after="60"/>
        <w:jc w:val="center"/>
      </w:pPr>
      <w:r>
        <w:rPr>
          <w:rFonts w:ascii="Arial" w:cs="Arial" w:eastAsia="Arial" w:hAnsi="Arial"/>
          <w:color w:val="2E75B6"/>
          <w:sz w:val="28"/>
          <w:szCs w:val="28"/>
        </w:rPr>
        <w:t xml:space="preserve">Document &amp; Media Repository Intelligence Platform</w:t>
      </w:r>
    </w:p>
    <w:p>
      <w:pPr>
        <w:spacing w:after="240" w:before="240"/>
      </w:pPr>
    </w:p>
    <w:p>
      <w:pPr>
        <w:pBdr>
          <w:top w:val="single" w:color="2E75B6" w:sz="6" w:space="1"/>
        </w:pBdr>
        <w:spacing w:after="120" w:before="240"/>
        <w:jc w:val="center"/>
      </w:pPr>
    </w:p>
    <w:p>
      <w:pPr>
        <w:spacing w:after="120" w:before="120"/>
      </w:pPr>
    </w:p>
    <w:p>
      <w:pPr>
        <w:jc w:val="center"/>
      </w:pPr>
      <w:r>
        <w:rPr>
          <w:rFonts w:ascii="Arial" w:cs="Arial" w:eastAsia="Arial" w:hAnsi="Arial"/>
          <w:color w:val="666666"/>
          <w:sz w:val="24"/>
          <w:szCs w:val="24"/>
        </w:rPr>
        <w:t xml:space="preserve">Program Summary — Version 2</w:t>
      </w:r>
    </w:p>
    <w:p>
      <w:pPr>
        <w:spacing w:after="120"/>
        <w:jc w:val="center"/>
      </w:pPr>
      <w:r>
        <w:rPr>
          <w:rFonts w:ascii="Arial" w:cs="Arial" w:eastAsia="Arial" w:hAnsi="Arial"/>
          <w:color w:val="666666"/>
          <w:sz w:val="22"/>
          <w:szCs w:val="22"/>
        </w:rPr>
        <w:t xml:space="preserve">March 2026  |  Software Version 0.13.7</w:t>
      </w:r>
    </w:p>
    <w:p>
      <w:pPr>
        <w:spacing w:after="1200" w:before="1200"/>
      </w:pPr>
    </w:p>
    <w:p>
      <w:pPr>
        <w:jc w:val="center"/>
      </w:pPr>
      <w:r>
        <w:rPr>
          <w:rFonts w:ascii="Arial" w:cs="Arial" w:eastAsia="Arial" w:hAnsi="Arial"/>
          <w:i/>
          <w:iCs/>
          <w:color w:val="666666"/>
          <w:sz w:val="20"/>
          <w:szCs w:val="20"/>
        </w:rPr>
        <w:t xml:space="preserve">Prepared for: IBEW Local 46 / Internal Operations Review</w:t>
      </w:r>
    </w:p>
    <w:p>
      <w:pPr>
        <w:spacing w:after="120"/>
        <w:jc w:val="center"/>
      </w:pPr>
      <w:r>
        <w:rPr>
          <w:rFonts w:ascii="Arial" w:cs="Arial" w:eastAsia="Arial" w:hAnsi="Arial"/>
          <w:color w:val="2E75B6"/>
          <w:sz w:val="20"/>
          <w:szCs w:val="20"/>
        </w:rPr>
        <w:t xml:space="preserve">github.com/theace26/Doc-Conversion-2026</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B3A5C"/>
          <w:sz w:val="32"/>
          <w:szCs w:val="32"/>
        </w:rPr>
        <w:t xml:space="preserve">What Is MarkFlow?</w:t>
      </w:r>
    </w:p>
    <w:p>
      <w:pPr>
        <w:spacing w:after="120" w:line="276"/>
      </w:pPr>
      <w:r>
        <w:rPr>
          <w:rFonts w:ascii="Arial" w:cs="Arial" w:eastAsia="Arial" w:hAnsi="Arial"/>
          <w:color w:val="333333"/>
          <w:sz w:val="22"/>
          <w:szCs w:val="22"/>
        </w:rPr>
        <w:t xml:space="preserve">MarkFlow is a self-hosted web application purpose-built for converting, indexing, and searching organizational document repositories. It transforms files from their native formats into Markdown — a universal, plain-text format that enables full-text search, AI-assisted querying, and long-term content accessibility without vendor lock-in.</w:t>
      </w:r>
    </w:p>
    <w:p>
      <w:pPr>
        <w:spacing w:after="120" w:line="276"/>
      </w:pPr>
      <w:r>
        <w:rPr>
          <w:rFonts w:ascii="Arial" w:cs="Arial" w:eastAsia="Arial" w:hAnsi="Arial"/>
          <w:color w:val="333333"/>
          <w:sz w:val="22"/>
          <w:szCs w:val="22"/>
        </w:rPr>
        <w:t xml:space="preserve">The system is designed around a practical problem: organizations accumulate decades of documents across dozens of formats, stored on network drives with no search capability beyond file names. MarkFlow reads those files, extracts their content, preserves their formatting metadata, and makes everything searchable and queryable through both a web interface and an AI integration layer.</w:t>
      </w:r>
    </w:p>
    <w:p>
      <w:pPr>
        <w:spacing w:after="120" w:line="276"/>
      </w:pPr>
      <w:r>
        <w:rPr>
          <w:rFonts w:ascii="Arial" w:cs="Arial" w:eastAsia="Arial" w:hAnsi="Arial"/>
          <w:color w:val="333333"/>
          <w:sz w:val="22"/>
          <w:szCs w:val="22"/>
        </w:rPr>
        <w:t xml:space="preserve">MarkFlow runs entirely on your own infrastructure — no cloud dependency, no subscription, no third-party data access. It deploys as a Docker stack with three services: the main application server, a Model Context Protocol (MCP) server for AI tool integration, and a Meilisearch instance for full-text search.</w:t>
      </w:r>
    </w:p>
    <w:p>
      <w:pPr>
        <w:pStyle w:val="Heading1"/>
        <w:spacing w:after="180" w:before="360"/>
      </w:pPr>
      <w:r>
        <w:rPr>
          <w:rFonts w:ascii="Arial" w:cs="Arial" w:eastAsia="Arial" w:hAnsi="Arial"/>
          <w:b/>
          <w:bCs/>
          <w:color w:val="1B3A5C"/>
          <w:sz w:val="32"/>
          <w:szCs w:val="32"/>
        </w:rPr>
        <w:t xml:space="preserve">Core Capabilities</w:t>
      </w:r>
    </w:p>
    <w:p>
      <w:pPr>
        <w:pStyle w:val="Heading2"/>
        <w:spacing w:after="120" w:before="240"/>
      </w:pPr>
      <w:r>
        <w:rPr>
          <w:rFonts w:ascii="Arial" w:cs="Arial" w:eastAsia="Arial" w:hAnsi="Arial"/>
          <w:b/>
          <w:bCs/>
          <w:color w:val="2E75B6"/>
          <w:sz w:val="26"/>
          <w:szCs w:val="26"/>
        </w:rPr>
        <w:t xml:space="preserve">Document Conversion Engine</w:t>
      </w:r>
    </w:p>
    <w:p>
      <w:pPr>
        <w:spacing w:after="120" w:line="276"/>
      </w:pPr>
      <w:r>
        <w:rPr>
          <w:rFonts w:ascii="Arial" w:cs="Arial" w:eastAsia="Arial" w:hAnsi="Arial"/>
          <w:color w:val="333333"/>
          <w:sz w:val="22"/>
          <w:szCs w:val="22"/>
        </w:rPr>
        <w:t xml:space="preserve">MarkFlow converts files bidirectionally between their native format and Markdown. Each supported format has a dedicated handler registered in a format registry — no black-box tools like Pandoc. This approach gives MarkFlow direct access to document internals for metadata extraction, style preservation, and precise round-trip fidelity.</w:t>
      </w:r>
    </w:p>
    <w:p>
      <w:pPr>
        <w:spacing w:after="120" w:line="276"/>
      </w:pPr>
      <w:r>
        <w:rPr>
          <w:rFonts w:ascii="Arial" w:cs="Arial" w:eastAsia="Arial" w:hAnsi="Arial"/>
          <w:color w:val="333333"/>
          <w:sz w:val="22"/>
          <w:szCs w:val="22"/>
        </w:rPr>
        <w:t xml:space="preserve">As of version 0.13.7, MarkFlow handles 60+ file extensions across 14 format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Office Documents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.docx, .doc, .pdf, .pptx, .ppt, .xlsx, .xls, .csv, .tsv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Bidirectional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Rich 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.rtf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OpenDocument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.odt, .ods, .odp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Bidirectional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Markdown &amp; 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.md, .txt, .log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Web &amp; Data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.html, .htm, .xml, .epub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Bidirectional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&amp; Config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 .yaml, .yml, .ini, .cfg, .conf, .properties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.eml, .msg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 Markdown (recursive)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Archives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 .tar, .tar.gz, .7z, .rar, .cab, .iso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Extraction + conversion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Adobe Creative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.psd, .ai, .indd, .aep, .prproj, .xd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Index only (metadata +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.mp3, .wav, .m4a, .flac, .ogg, .aac, .wma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Transcription to Markdown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Video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.mp4, .mov, .avi, .mkv, .webm, .m4v, .wmv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Transcription + visual enrichment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Captions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.srt, .vtt, .sbv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Parsed as transcript source</w:t>
            </w:r>
          </w:p>
        </w:tc>
      </w:tr>
    </w:tbl>
    <w:p>
      <w:pPr>
        <w:spacing w:after="120" w:before="120"/>
      </w:pPr>
    </w:p>
    <w:p>
      <w:pPr>
        <w:spacing w:after="120" w:line="276"/>
      </w:pPr>
      <w:r>
        <w:rPr>
          <w:rFonts w:ascii="Arial" w:cs="Arial" w:eastAsia="Arial" w:hAnsi="Arial"/>
          <w:color w:val="333333"/>
          <w:sz w:val="22"/>
          <w:szCs w:val="22"/>
        </w:rPr>
        <w:t xml:space="preserve">Legacy Office formats (.doc, .xls, .ppt) are preprocessed through LibreOffice headless conversion before being handled by their modern-format pipelines. Password-protected files are automatically detected and cracked using a cascading strategy: known passwords, dictionary with mutations, and optional brute-force with GPU acceleration.</w:t>
      </w:r>
    </w:p>
    <w:p>
      <w:pPr>
        <w:pStyle w:val="Heading2"/>
        <w:spacing w:after="120" w:before="240"/>
      </w:pPr>
      <w:r>
        <w:rPr>
          <w:rFonts w:ascii="Arial" w:cs="Arial" w:eastAsia="Arial" w:hAnsi="Arial"/>
          <w:b/>
          <w:bCs/>
          <w:color w:val="2E75B6"/>
          <w:sz w:val="26"/>
          <w:szCs w:val="26"/>
        </w:rPr>
        <w:t xml:space="preserve">OCR Pipeline</w:t>
      </w:r>
    </w:p>
    <w:p>
      <w:pPr>
        <w:spacing w:after="120" w:line="276"/>
      </w:pPr>
      <w:r>
        <w:rPr>
          <w:rFonts w:ascii="Arial" w:cs="Arial" w:eastAsia="Arial" w:hAnsi="Arial"/>
          <w:color w:val="333333"/>
          <w:sz w:val="22"/>
          <w:szCs w:val="22"/>
        </w:rPr>
        <w:t xml:space="preserve">For scanned documents and image-based PDFs, MarkFlow automatically detects whether a file needs OCR using multiple signals — text layer presence, embedded font analysis, and image density ratios. When OCR is needed, Tesseract processes each page with configurable preprocessing (deskew, contrast enhancement, noise reduction).</w:t>
      </w:r>
    </w:p>
    <w:p>
      <w:pPr>
        <w:spacing w:after="120" w:line="276"/>
      </w:pPr>
      <w:r>
        <w:rPr>
          <w:rFonts w:ascii="Arial" w:cs="Arial" w:eastAsia="Arial" w:hAnsi="Arial"/>
          <w:color w:val="333333"/>
          <w:sz w:val="22"/>
          <w:szCs w:val="22"/>
        </w:rPr>
        <w:t xml:space="preserve">Low-confidence text regions are flagged for human review through an interactive side-by-side interface showing the original image alongside editable extracted text. For batch operations, an unattended mode processes everything automatically and queues flagged regions for later review. An OCR Quality dashboard tracks accuracy metrics, confidence distributions, and trends over time.</w:t>
      </w:r>
    </w:p>
    <w:p>
      <w:pPr>
        <w:pStyle w:val="Heading2"/>
        <w:spacing w:after="120" w:before="240"/>
      </w:pPr>
      <w:r>
        <w:rPr>
          <w:rFonts w:ascii="Arial" w:cs="Arial" w:eastAsia="Arial" w:hAnsi="Arial"/>
          <w:b/>
          <w:bCs/>
          <w:color w:val="2E75B6"/>
          <w:sz w:val="26"/>
          <w:szCs w:val="26"/>
        </w:rPr>
        <w:t xml:space="preserve">Three-Tier Fidelity System</w:t>
      </w:r>
    </w:p>
    <w:p>
      <w:pPr>
        <w:spacing w:after="120" w:line="276"/>
      </w:pPr>
      <w:r>
        <w:rPr>
          <w:rFonts w:ascii="Arial" w:cs="Arial" w:eastAsia="Arial" w:hAnsi="Arial"/>
          <w:color w:val="333333"/>
          <w:sz w:val="22"/>
          <w:szCs w:val="22"/>
        </w:rPr>
        <w:t xml:space="preserve">MarkFlow’s round-trip conversion preserves document formatting at three levels of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Preserves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Tier 1 — Structure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Headings, paragraphs, tables, images, lists. Clean generic formatting rebuilt from Markdown alone.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Quick conversion, content extraction, search indexing.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2 — Style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fonts, spacing, column widths, page settings. Stored in a .styles.json sidecar keyed by SHA-256 content hash.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document reconstruction with original look and feel.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Tier 3 — Original Patch</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Patches the preserved original file directly — only changed content is modified. Untouched elements remain byte-identical.</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Legal documents, master templates, files where pixel-level fidelity matters.</w:t>
            </w:r>
          </w:p>
        </w:tc>
      </w:tr>
    </w:tbl>
    <w:p>
      <w:pPr>
        <w:spacing w:after="120" w:before="120"/>
      </w:pPr>
    </w:p>
    <w:p>
      <w:pPr>
        <w:pStyle w:val="Heading2"/>
        <w:spacing w:after="120" w:before="240"/>
      </w:pPr>
      <w:r>
        <w:rPr>
          <w:rFonts w:ascii="Arial" w:cs="Arial" w:eastAsia="Arial" w:hAnsi="Arial"/>
          <w:b/>
          <w:bCs/>
          <w:color w:val="2E75B6"/>
          <w:sz w:val="26"/>
          <w:szCs w:val="26"/>
        </w:rPr>
        <w:t xml:space="preserve">Bulk Repository Conversion</w:t>
      </w:r>
    </w:p>
    <w:p>
      <w:pPr>
        <w:spacing w:after="120" w:line="276"/>
      </w:pPr>
      <w:r>
        <w:rPr>
          <w:rFonts w:ascii="Arial" w:cs="Arial" w:eastAsia="Arial" w:hAnsi="Arial"/>
          <w:color w:val="333333"/>
          <w:sz w:val="22"/>
          <w:szCs w:val="22"/>
        </w:rPr>
        <w:t xml:space="preserve">The most powerful feature for organizational use. MarkFlow connects to a network share (SMB/CIFS) as a read-only source and mirrors the entire folder hierarchy into a local Markdown repository on your NAS. The process is designed for large-scale operation:</w:t>
      </w:r>
    </w:p>
    <w:p>
      <w:pPr>
        <w:pStyle w:val="ListParagraph"/>
        <w:numPr>
          <w:ilvl w:val="0"/>
          <w:numId w:val="2"/>
        </w:numPr>
        <w:spacing w:after="80" w:line="276"/>
      </w:pPr>
      <w:r>
        <w:rPr>
          <w:rFonts w:ascii="Arial" w:cs="Arial" w:eastAsia="Arial" w:hAnsi="Arial"/>
          <w:b/>
          <w:bCs/>
          <w:color w:val="333333"/>
          <w:sz w:val="22"/>
          <w:szCs w:val="22"/>
        </w:rPr>
        <w:t xml:space="preserve">Incremental processing: </w:t>
      </w:r>
      <w:r>
        <w:rPr>
          <w:rFonts w:ascii="Arial" w:cs="Arial" w:eastAsia="Arial" w:hAnsi="Arial"/>
          <w:color w:val="333333"/>
          <w:sz w:val="22"/>
          <w:szCs w:val="22"/>
        </w:rPr>
        <w:t xml:space="preserve">Tracks every file by path and modification timestamp in SQLite. On subsequent runs, only new or changed files are converted.</w:t>
      </w:r>
    </w:p>
    <w:p>
      <w:pPr>
        <w:pStyle w:val="ListParagraph"/>
        <w:numPr>
          <w:ilvl w:val="0"/>
          <w:numId w:val="2"/>
        </w:numPr>
        <w:spacing w:after="80" w:line="276"/>
      </w:pPr>
      <w:r>
        <w:rPr>
          <w:rFonts w:ascii="Arial" w:cs="Arial" w:eastAsia="Arial" w:hAnsi="Arial"/>
          <w:b/>
          <w:bCs/>
          <w:color w:val="333333"/>
          <w:sz w:val="22"/>
          <w:szCs w:val="22"/>
        </w:rPr>
        <w:t xml:space="preserve">Resume-capable: </w:t>
      </w:r>
      <w:r>
        <w:rPr>
          <w:rFonts w:ascii="Arial" w:cs="Arial" w:eastAsia="Arial" w:hAnsi="Arial"/>
          <w:color w:val="333333"/>
          <w:sz w:val="22"/>
          <w:szCs w:val="22"/>
        </w:rPr>
        <w:t xml:space="preserve">Interrupted jobs restart from exactly where they stopped. Already-converted files are never reprocessed.</w:t>
      </w:r>
    </w:p>
    <w:p>
      <w:pPr>
        <w:pStyle w:val="ListParagraph"/>
        <w:numPr>
          <w:ilvl w:val="0"/>
          <w:numId w:val="2"/>
        </w:numPr>
        <w:spacing w:after="80" w:line="276"/>
      </w:pPr>
      <w:r>
        <w:rPr>
          <w:rFonts w:ascii="Arial" w:cs="Arial" w:eastAsia="Arial" w:hAnsi="Arial"/>
          <w:b/>
          <w:bCs/>
          <w:color w:val="333333"/>
          <w:sz w:val="22"/>
          <w:szCs w:val="22"/>
        </w:rPr>
        <w:t xml:space="preserve">Graceful failure: </w:t>
      </w:r>
      <w:r>
        <w:rPr>
          <w:rFonts w:ascii="Arial" w:cs="Arial" w:eastAsia="Arial" w:hAnsi="Arial"/>
          <w:color w:val="333333"/>
          <w:sz w:val="22"/>
          <w:szCs w:val="22"/>
        </w:rPr>
        <w:t xml:space="preserve">One corrupted or password-protected file never crashes the entire batch. Errors are logged, recorded in the manifest, and processing continues.</w:t>
      </w:r>
    </w:p>
    <w:p>
      <w:pPr>
        <w:pStyle w:val="ListParagraph"/>
        <w:numPr>
          <w:ilvl w:val="0"/>
          <w:numId w:val="2"/>
        </w:numPr>
        <w:spacing w:after="80" w:line="276"/>
      </w:pPr>
      <w:r>
        <w:rPr>
          <w:rFonts w:ascii="Arial" w:cs="Arial" w:eastAsia="Arial" w:hAnsi="Arial"/>
          <w:b/>
          <w:bCs/>
          <w:color w:val="333333"/>
          <w:sz w:val="22"/>
          <w:szCs w:val="22"/>
        </w:rPr>
        <w:t xml:space="preserve">Adaptive parallelism: </w:t>
      </w:r>
      <w:r>
        <w:rPr>
          <w:rFonts w:ascii="Arial" w:cs="Arial" w:eastAsia="Arial" w:hAnsi="Arial"/>
          <w:color w:val="333333"/>
          <w:sz w:val="22"/>
          <w:szCs w:val="22"/>
        </w:rPr>
        <w:t xml:space="preserve">Automatically probes storage latency to determine optimal thread count. SSDs get parallel scanning; HDDs stay serial to avoid seek thrashing; NAS shares use backpressure-aware parallelism.</w:t>
      </w:r>
    </w:p>
    <w:p>
      <w:pPr>
        <w:pStyle w:val="ListParagraph"/>
        <w:numPr>
          <w:ilvl w:val="0"/>
          <w:numId w:val="2"/>
        </w:numPr>
        <w:spacing w:after="80" w:line="276"/>
      </w:pPr>
      <w:r>
        <w:rPr>
          <w:rFonts w:ascii="Arial" w:cs="Arial" w:eastAsia="Arial" w:hAnsi="Arial"/>
          <w:b/>
          <w:bCs/>
          <w:color w:val="333333"/>
          <w:sz w:val="22"/>
          <w:szCs w:val="22"/>
        </w:rPr>
        <w:t xml:space="preserve">Error-rate monitoring: </w:t>
      </w:r>
      <w:r>
        <w:rPr>
          <w:rFonts w:ascii="Arial" w:cs="Arial" w:eastAsia="Arial" w:hAnsi="Arial"/>
          <w:color w:val="333333"/>
          <w:sz w:val="22"/>
          <w:szCs w:val="22"/>
        </w:rPr>
        <w:t xml:space="preserve">If failure rates spike (e.g., a NAS disconnects mid-operation), the system aborts gracefully rather than generating thousands of error records.</w:t>
      </w:r>
    </w:p>
    <w:p>
      <w:pPr>
        <w:pStyle w:val="ListParagraph"/>
        <w:numPr>
          <w:ilvl w:val="0"/>
          <w:numId w:val="2"/>
        </w:numPr>
        <w:spacing w:after="80" w:line="276"/>
      </w:pPr>
      <w:r>
        <w:rPr>
          <w:rFonts w:ascii="Arial" w:cs="Arial" w:eastAsia="Arial" w:hAnsi="Arial"/>
          <w:b/>
          <w:bCs/>
          <w:color w:val="333333"/>
          <w:sz w:val="22"/>
          <w:szCs w:val="22"/>
        </w:rPr>
        <w:t xml:space="preserve">Progress tracking: </w:t>
      </w:r>
      <w:r>
        <w:rPr>
          <w:rFonts w:ascii="Arial" w:cs="Arial" w:eastAsia="Arial" w:hAnsi="Arial"/>
          <w:color w:val="333333"/>
          <w:sz w:val="22"/>
          <w:szCs w:val="22"/>
        </w:rPr>
        <w:t xml:space="preserve">Real-time progress with rolling-window ETA estimation, displayed through Server-Sent Events in the web interface.</w:t>
      </w:r>
    </w:p>
    <w:p>
      <w:pPr>
        <w:spacing w:after="60" w:before="60"/>
      </w:pPr>
    </w:p>
    <w:p>
      <w:pPr>
        <w:spacing w:after="120" w:line="276"/>
      </w:pPr>
      <w:r>
        <w:rPr>
          <w:rFonts w:ascii="Arial" w:cs="Arial" w:eastAsia="Arial" w:hAnsi="Arial"/>
          <w:color w:val="333333"/>
          <w:sz w:val="22"/>
          <w:szCs w:val="22"/>
        </w:rPr>
        <w:t xml:space="preserve">A production test against a ~1TB network share with 12,847 supported files demonstrated successful incremental scanning and conversion with zero crashes, even through container restarts and temporary network interruptions.</w:t>
      </w:r>
    </w:p>
    <w:p>
      <w:pPr>
        <w:pStyle w:val="Heading2"/>
        <w:spacing w:after="120" w:before="240"/>
      </w:pPr>
      <w:r>
        <w:rPr>
          <w:rFonts w:ascii="Arial" w:cs="Arial" w:eastAsia="Arial" w:hAnsi="Arial"/>
          <w:b/>
          <w:bCs/>
          <w:color w:val="2E75B6"/>
          <w:sz w:val="26"/>
          <w:szCs w:val="26"/>
        </w:rPr>
        <w:t xml:space="preserve">Full-Text Search</w:t>
      </w:r>
    </w:p>
    <w:p>
      <w:pPr>
        <w:spacing w:after="120" w:line="276"/>
      </w:pPr>
      <w:r>
        <w:rPr>
          <w:rFonts w:ascii="Arial" w:cs="Arial" w:eastAsia="Arial" w:hAnsi="Arial"/>
          <w:color w:val="333333"/>
          <w:sz w:val="22"/>
          <w:szCs w:val="22"/>
        </w:rPr>
        <w:t xml:space="preserve">Once documents are converted, Meilisearch indexes the entire Markdown repository providing instant full-text search with typo tolerance, highlighting, and format filtering. Every search result links to both the original file and its Markdown version. Separate indexes exist for documents, Adobe creative files, and media transcripts.</w:t>
      </w:r>
    </w:p>
    <w:p>
      <w:pPr>
        <w:pStyle w:val="Heading2"/>
        <w:spacing w:after="120" w:before="240"/>
      </w:pPr>
      <w:r>
        <w:rPr>
          <w:rFonts w:ascii="Arial" w:cs="Arial" w:eastAsia="Arial" w:hAnsi="Arial"/>
          <w:b/>
          <w:bCs/>
          <w:color w:val="2E75B6"/>
          <w:sz w:val="26"/>
          <w:szCs w:val="26"/>
        </w:rPr>
        <w:t xml:space="preserve">Media Transcription &amp; Visual Enrichment</w:t>
      </w:r>
    </w:p>
    <w:p>
      <w:pPr>
        <w:spacing w:after="120" w:line="276"/>
      </w:pPr>
      <w:r>
        <w:rPr>
          <w:rFonts w:ascii="Arial" w:cs="Arial" w:eastAsia="Arial" w:hAnsi="Arial"/>
          <w:color w:val="333333"/>
          <w:sz w:val="22"/>
          <w:szCs w:val="22"/>
        </w:rPr>
        <w:t xml:space="preserve">Audio and video files are transcribed to searchable Markdown using a three-tier fallback chain: existing caption files (SRT/VTT/SBV) are used first, then local Whisper transcription with automatic GPU detection, and finally cloud API fallback (OpenAI Whisper, Gemini). Transcripts include timestamped segments and are indexed in Meilisearch for full-text search.</w:t>
      </w:r>
    </w:p>
    <w:p>
      <w:pPr>
        <w:spacing w:after="120" w:line="276"/>
      </w:pPr>
      <w:r>
        <w:rPr>
          <w:rFonts w:ascii="Arial" w:cs="Arial" w:eastAsia="Arial" w:hAnsi="Arial"/>
          <w:color w:val="333333"/>
          <w:sz w:val="22"/>
          <w:szCs w:val="22"/>
        </w:rPr>
        <w:t xml:space="preserve">For video files, MarkFlow adds visual enrichment: scene detection identifies shot boundaries, keyframes are extracted at scene midpoints, and an AI vision adapter generates descriptions of each keyframe. These descriptions are interleaved into the transcript, creating a combined text-and-visual record of the video content.</w:t>
      </w:r>
    </w:p>
    <w:p>
      <w:pPr>
        <w:pStyle w:val="Heading2"/>
        <w:spacing w:after="120" w:before="240"/>
      </w:pPr>
      <w:r>
        <w:rPr>
          <w:rFonts w:ascii="Arial" w:cs="Arial" w:eastAsia="Arial" w:hAnsi="Arial"/>
          <w:b/>
          <w:bCs/>
          <w:color w:val="2E75B6"/>
          <w:sz w:val="26"/>
          <w:szCs w:val="26"/>
        </w:rPr>
        <w:t xml:space="preserve">AI Integration: MCP Server &amp; Cowork Pattern</w:t>
      </w:r>
    </w:p>
    <w:p>
      <w:pPr>
        <w:spacing w:after="120" w:line="276"/>
      </w:pPr>
      <w:r>
        <w:rPr>
          <w:rFonts w:ascii="Arial" w:cs="Arial" w:eastAsia="Arial" w:hAnsi="Arial"/>
          <w:color w:val="333333"/>
          <w:sz w:val="22"/>
          <w:szCs w:val="22"/>
        </w:rPr>
        <w:t xml:space="preserve">MarkFlow exposes its search and document capabilities through a Model Context Protocol (MCP) server running on port 8001. This allows AI assistants like Claude to directly search the document repository, retrieve full document content, and answer questions about organizational knowledge using natural language.</w:t>
      </w:r>
    </w:p>
    <w:p>
      <w:pPr>
        <w:spacing w:after="120" w:line="276"/>
      </w:pPr>
      <w:r>
        <w:rPr>
          <w:rFonts w:ascii="Arial" w:cs="Arial" w:eastAsia="Arial" w:hAnsi="Arial"/>
          <w:color w:val="333333"/>
          <w:sz w:val="22"/>
          <w:szCs w:val="22"/>
        </w:rPr>
        <w:t xml:space="preserve">The integration pattern works in layers:</w:t>
      </w:r>
    </w:p>
    <w:p>
      <w:pPr>
        <w:pStyle w:val="ListParagraph"/>
        <w:numPr>
          <w:ilvl w:val="0"/>
          <w:numId w:val="3"/>
        </w:numPr>
        <w:spacing w:after="80" w:line="276"/>
      </w:pPr>
      <w:r>
        <w:rPr>
          <w:rFonts w:ascii="Arial" w:cs="Arial" w:eastAsia="Arial" w:hAnsi="Arial"/>
          <w:color w:val="333333"/>
          <w:sz w:val="22"/>
          <w:szCs w:val="22"/>
        </w:rPr>
        <w:t xml:space="preserve">A user asks a plain-English question about their documents.</w:t>
      </w:r>
    </w:p>
    <w:p>
      <w:pPr>
        <w:pStyle w:val="ListParagraph"/>
        <w:numPr>
          <w:ilvl w:val="0"/>
          <w:numId w:val="3"/>
        </w:numPr>
        <w:spacing w:after="80" w:line="276"/>
      </w:pPr>
      <w:r>
        <w:rPr>
          <w:rFonts w:ascii="Arial" w:cs="Arial" w:eastAsia="Arial" w:hAnsi="Arial"/>
          <w:color w:val="333333"/>
          <w:sz w:val="22"/>
          <w:szCs w:val="22"/>
        </w:rPr>
        <w:t xml:space="preserve">The AI queries Meilisearch through MarkFlow’s MCP tools, retrieving the most relevant results.</w:t>
      </w:r>
    </w:p>
    <w:p>
      <w:pPr>
        <w:pStyle w:val="ListParagraph"/>
        <w:numPr>
          <w:ilvl w:val="0"/>
          <w:numId w:val="3"/>
        </w:numPr>
        <w:spacing w:after="80" w:line="276"/>
      </w:pPr>
      <w:r>
        <w:rPr>
          <w:rFonts w:ascii="Arial" w:cs="Arial" w:eastAsia="Arial" w:hAnsi="Arial"/>
          <w:color w:val="333333"/>
          <w:sz w:val="22"/>
          <w:szCs w:val="22"/>
        </w:rPr>
        <w:t xml:space="preserve">The AI reads the full Markdown content of the top matching documents (approximately 10 documents within a 50,000-token budget).</w:t>
      </w:r>
    </w:p>
    <w:p>
      <w:pPr>
        <w:pStyle w:val="ListParagraph"/>
        <w:numPr>
          <w:ilvl w:val="0"/>
          <w:numId w:val="3"/>
        </w:numPr>
        <w:spacing w:after="80" w:line="276"/>
      </w:pPr>
      <w:r>
        <w:rPr>
          <w:rFonts w:ascii="Arial" w:cs="Arial" w:eastAsia="Arial" w:hAnsi="Arial"/>
          <w:color w:val="333333"/>
          <w:sz w:val="22"/>
          <w:szCs w:val="22"/>
        </w:rPr>
        <w:t xml:space="preserve">The AI synthesizes an answer with direct citations back to the source files.</w:t>
      </w:r>
    </w:p>
    <w:p>
      <w:pPr>
        <w:spacing w:after="60" w:before="60"/>
      </w:pPr>
    </w:p>
    <w:p>
      <w:pPr>
        <w:spacing w:after="120" w:line="276"/>
      </w:pPr>
      <w:r>
        <w:rPr>
          <w:rFonts w:ascii="Arial" w:cs="Arial" w:eastAsia="Arial" w:hAnsi="Arial"/>
          <w:color w:val="333333"/>
          <w:sz w:val="22"/>
          <w:szCs w:val="22"/>
        </w:rPr>
        <w:t xml:space="preserve">MarkFlow also includes a configurable LLM provider management system supporting Anthropic, OpenAI, Google Gemini, local Ollama models, and custom endpoints. API keys are encrypted at rest using Fernet encryption. The active provider powers OCR text correction, document summarization, heading inference, and vision-based frame descriptions.</w:t>
      </w:r>
    </w:p>
    <w:p>
      <w:pPr>
        <w:pStyle w:val="Heading2"/>
        <w:spacing w:after="120" w:before="240"/>
      </w:pPr>
      <w:r>
        <w:rPr>
          <w:rFonts w:ascii="Arial" w:cs="Arial" w:eastAsia="Arial" w:hAnsi="Arial"/>
          <w:b/>
          <w:bCs/>
          <w:color w:val="2E75B6"/>
          <w:sz w:val="26"/>
          <w:szCs w:val="26"/>
        </w:rPr>
        <w:t xml:space="preserve">File Lifecycle Management</w:t>
      </w:r>
    </w:p>
    <w:p>
      <w:pPr>
        <w:spacing w:after="120" w:line="276"/>
      </w:pPr>
      <w:r>
        <w:rPr>
          <w:rFonts w:ascii="Arial" w:cs="Arial" w:eastAsia="Arial" w:hAnsi="Arial"/>
          <w:color w:val="333333"/>
          <w:sz w:val="22"/>
          <w:szCs w:val="22"/>
        </w:rPr>
        <w:t xml:space="preserve">MarkFlow tracks the lifecycle of every document in the repository. When source files are modified, moved, or deleted, the lifecycle scanner detects the change and updates the Markdown mirror accordingly. Version history is maintained with diff capabilities, showing plain-English summaries of what changed between versions. Deleted files move to a configurable trash system with automatic expiration rather than being immediately purged.</w:t>
      </w:r>
    </w:p>
    <w:p>
      <w:pPr>
        <w:pStyle w:val="Heading2"/>
        <w:spacing w:after="120" w:before="240"/>
      </w:pPr>
      <w:r>
        <w:rPr>
          <w:rFonts w:ascii="Arial" w:cs="Arial" w:eastAsia="Arial" w:hAnsi="Arial"/>
          <w:b/>
          <w:bCs/>
          <w:color w:val="2E75B6"/>
          <w:sz w:val="26"/>
          <w:szCs w:val="26"/>
        </w:rPr>
        <w:t xml:space="preserve">Authentication &amp; Role-Based Access</w:t>
      </w:r>
    </w:p>
    <w:p>
      <w:pPr>
        <w:spacing w:after="120" w:line="276"/>
      </w:pPr>
      <w:r>
        <w:rPr>
          <w:rFonts w:ascii="Arial" w:cs="Arial" w:eastAsia="Arial" w:hAnsi="Arial"/>
          <w:color w:val="333333"/>
          <w:sz w:val="22"/>
          <w:szCs w:val="22"/>
        </w:rPr>
        <w:t xml:space="preserve">MarkFlow implements a four-tier role hierarchy for access control: search users (read-only), operators (conversion + history), managers (bulk jobs + locations + scanner), and administrators (full access including LLM configuration and API key management). Authentication supports both JWT tokens (for integration with external identity providers like UnionCore) and static API keys (for service-to-service calls).</w:t>
      </w:r>
    </w:p>
    <w:p>
      <w:pPr>
        <w:pStyle w:val="Heading1"/>
        <w:spacing w:after="180" w:before="360"/>
      </w:pPr>
      <w:r>
        <w:rPr>
          <w:rFonts w:ascii="Arial" w:cs="Arial" w:eastAsia="Arial" w:hAnsi="Arial"/>
          <w:b/>
          <w:bCs/>
          <w:color w:val="1B3A5C"/>
          <w:sz w:val="32"/>
          <w:szCs w:val="32"/>
        </w:rPr>
        <w:t xml:space="preserve">System Architecture</w:t>
      </w:r>
    </w:p>
    <w:p>
      <w:pPr>
        <w:pStyle w:val="Heading2"/>
        <w:spacing w:after="120" w:before="240"/>
      </w:pPr>
      <w:r>
        <w:rPr>
          <w:rFonts w:ascii="Arial" w:cs="Arial" w:eastAsia="Arial" w:hAnsi="Arial"/>
          <w:b/>
          <w:bCs/>
          <w:color w:val="2E75B6"/>
          <w:sz w:val="26"/>
          <w:szCs w:val="26"/>
        </w:rPr>
        <w:t xml:space="preserve">Infrastructure</w:t>
      </w:r>
    </w:p>
    <w:p>
      <w:pPr>
        <w:spacing w:after="120" w:line="276"/>
      </w:pPr>
      <w:r>
        <w:rPr>
          <w:rFonts w:ascii="Arial" w:cs="Arial" w:eastAsia="Arial" w:hAnsi="Arial"/>
          <w:color w:val="333333"/>
          <w:sz w:val="22"/>
          <w:szCs w:val="22"/>
        </w:rPr>
        <w:t xml:space="preserve">MarkFlow runs as a Docker Compose stack with three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markflow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FastAPI application server — conversion engine, web UI, REST API, background scheduler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markflow-mcp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 server — exposes 10+ tools for AI assistant integration via SSE transport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meilisearch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7700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Full-text search engine — indexes documents, Adobe files, and media transcripts</w:t>
            </w:r>
          </w:p>
        </w:tc>
      </w:tr>
    </w:tbl>
    <w:p>
      <w:pPr>
        <w:spacing w:after="120" w:before="120"/>
      </w:pPr>
    </w:p>
    <w:p>
      <w:pPr>
        <w:pStyle w:val="Heading2"/>
        <w:spacing w:after="120" w:before="240"/>
      </w:pPr>
      <w:r>
        <w:rPr>
          <w:rFonts w:ascii="Arial" w:cs="Arial" w:eastAsia="Arial" w:hAnsi="Arial"/>
          <w:b/>
          <w:bCs/>
          <w:color w:val="2E75B6"/>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Python / FastAPI (async)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Vanilla HTML + JavaScript (no SPA frameworks)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SQLite via aiosqlite (WAL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Tesseract via pytesseract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Search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Meilisearch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OpenAI Whisper (local + cloud fallback)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Scene Detection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PySceneDetect + ffmpeg keyframe extraction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Parsing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python-docx, pdfplumber, python-pptx, openpyxl, pandas, odfpy, BeautifulSoup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Document Generation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python-docx, weasyprint, python-pptx, openpyxl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Adobe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pyexiftool (metadata), psd-tools (PSD text layers)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Integration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Model Context Protocol (MCP) via FastMCP + SSE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structlog (structured JSON) → Grafana / Loki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Encryption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Fernet (API keys at rest), HS256 JWT (auth tokens)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GPU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NVIDIA (in-container), AMD/Intel (host worker pattern)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Containerization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Docker + docker-compose</w:t>
            </w:r>
          </w:p>
        </w:tc>
      </w:tr>
    </w:tbl>
    <w:p>
      <w:pPr>
        <w:spacing w:after="120" w:before="120"/>
      </w:pPr>
    </w:p>
    <w:p>
      <w:pPr>
        <w:pStyle w:val="Heading2"/>
        <w:spacing w:after="120" w:before="240"/>
      </w:pPr>
      <w:r>
        <w:rPr>
          <w:rFonts w:ascii="Arial" w:cs="Arial" w:eastAsia="Arial" w:hAnsi="Arial"/>
          <w:b/>
          <w:bCs/>
          <w:color w:val="2E75B6"/>
          <w:sz w:val="26"/>
          <w:szCs w:val="26"/>
        </w:rPr>
        <w:t xml:space="preserve">Design Principles</w:t>
      </w:r>
    </w:p>
    <w:p>
      <w:pPr>
        <w:pStyle w:val="ListParagraph"/>
        <w:numPr>
          <w:ilvl w:val="0"/>
          <w:numId w:val="2"/>
        </w:numPr>
        <w:spacing w:after="80" w:line="276"/>
      </w:pPr>
      <w:r>
        <w:rPr>
          <w:rFonts w:ascii="Arial" w:cs="Arial" w:eastAsia="Arial" w:hAnsi="Arial"/>
          <w:b/>
          <w:bCs/>
          <w:color w:val="333333"/>
          <w:sz w:val="22"/>
          <w:szCs w:val="22"/>
        </w:rPr>
        <w:t xml:space="preserve">No Pandoc: </w:t>
      </w:r>
      <w:r>
        <w:rPr>
          <w:rFonts w:ascii="Arial" w:cs="Arial" w:eastAsia="Arial" w:hAnsi="Arial"/>
          <w:color w:val="333333"/>
          <w:sz w:val="22"/>
          <w:szCs w:val="22"/>
        </w:rPr>
        <w:t xml:space="preserve">Library-level document access only. Pandoc is a black box that prevents metadata extraction and round-trip fidelity.</w:t>
      </w:r>
    </w:p>
    <w:p>
      <w:pPr>
        <w:pStyle w:val="ListParagraph"/>
        <w:numPr>
          <w:ilvl w:val="0"/>
          <w:numId w:val="2"/>
        </w:numPr>
        <w:spacing w:after="80" w:line="276"/>
      </w:pPr>
      <w:r>
        <w:rPr>
          <w:rFonts w:ascii="Arial" w:cs="Arial" w:eastAsia="Arial" w:hAnsi="Arial"/>
          <w:b/>
          <w:bCs/>
          <w:color w:val="333333"/>
          <w:sz w:val="22"/>
          <w:szCs w:val="22"/>
        </w:rPr>
        <w:t xml:space="preserve">No SPA frameworks: </w:t>
      </w:r>
      <w:r>
        <w:rPr>
          <w:rFonts w:ascii="Arial" w:cs="Arial" w:eastAsia="Arial" w:hAnsi="Arial"/>
          <w:color w:val="333333"/>
          <w:sz w:val="22"/>
          <w:szCs w:val="22"/>
        </w:rPr>
        <w:t xml:space="preserve">Vanilla HTML and JavaScript. Every page is a standalone HTML file with fetch-based API calls.</w:t>
      </w:r>
    </w:p>
    <w:p>
      <w:pPr>
        <w:pStyle w:val="ListParagraph"/>
        <w:numPr>
          <w:ilvl w:val="0"/>
          <w:numId w:val="2"/>
        </w:numPr>
        <w:spacing w:after="80" w:line="276"/>
      </w:pPr>
      <w:r>
        <w:rPr>
          <w:rFonts w:ascii="Arial" w:cs="Arial" w:eastAsia="Arial" w:hAnsi="Arial"/>
          <w:b/>
          <w:bCs/>
          <w:color w:val="333333"/>
          <w:sz w:val="22"/>
          <w:szCs w:val="22"/>
        </w:rPr>
        <w:t xml:space="preserve">Fail gracefully: </w:t>
      </w:r>
      <w:r>
        <w:rPr>
          <w:rFonts w:ascii="Arial" w:cs="Arial" w:eastAsia="Arial" w:hAnsi="Arial"/>
          <w:color w:val="333333"/>
          <w:sz w:val="22"/>
          <w:szCs w:val="22"/>
        </w:rPr>
        <w:t xml:space="preserve">One bad file never crashes a batch. Every error is logged, recorded, and skipped.</w:t>
      </w:r>
    </w:p>
    <w:p>
      <w:pPr>
        <w:pStyle w:val="ListParagraph"/>
        <w:numPr>
          <w:ilvl w:val="0"/>
          <w:numId w:val="2"/>
        </w:numPr>
        <w:spacing w:after="80" w:line="276"/>
      </w:pPr>
      <w:r>
        <w:rPr>
          <w:rFonts w:ascii="Arial" w:cs="Arial" w:eastAsia="Arial" w:hAnsi="Arial"/>
          <w:b/>
          <w:bCs/>
          <w:color w:val="333333"/>
          <w:sz w:val="22"/>
          <w:szCs w:val="22"/>
        </w:rPr>
        <w:t xml:space="preserve">Source is sacred: </w:t>
      </w:r>
      <w:r>
        <w:rPr>
          <w:rFonts w:ascii="Arial" w:cs="Arial" w:eastAsia="Arial" w:hAnsi="Arial"/>
          <w:color w:val="333333"/>
          <w:sz w:val="22"/>
          <w:szCs w:val="22"/>
        </w:rPr>
        <w:t xml:space="preserve">The network share is mounted read-only. MarkFlow never modifies original files.</w:t>
      </w:r>
    </w:p>
    <w:p>
      <w:pPr>
        <w:pStyle w:val="ListParagraph"/>
        <w:numPr>
          <w:ilvl w:val="0"/>
          <w:numId w:val="2"/>
        </w:numPr>
        <w:spacing w:after="80" w:line="276"/>
      </w:pPr>
      <w:r>
        <w:rPr>
          <w:rFonts w:ascii="Arial" w:cs="Arial" w:eastAsia="Arial" w:hAnsi="Arial"/>
          <w:b/>
          <w:bCs/>
          <w:color w:val="333333"/>
          <w:sz w:val="22"/>
          <w:szCs w:val="22"/>
        </w:rPr>
        <w:t xml:space="preserve">Self-hosted by default: </w:t>
      </w:r>
      <w:r>
        <w:rPr>
          <w:rFonts w:ascii="Arial" w:cs="Arial" w:eastAsia="Arial" w:hAnsi="Arial"/>
          <w:color w:val="333333"/>
          <w:sz w:val="22"/>
          <w:szCs w:val="22"/>
        </w:rPr>
        <w:t xml:space="preserve">No cloud dependency. Everything runs on your own hardware. Cloud AI providers are optional fallbacks.</w:t>
      </w:r>
    </w:p>
    <w:p>
      <w:pPr>
        <w:pStyle w:val="Heading1"/>
        <w:spacing w:after="180" w:before="360"/>
      </w:pPr>
      <w:r>
        <w:rPr>
          <w:rFonts w:ascii="Arial" w:cs="Arial" w:eastAsia="Arial" w:hAnsi="Arial"/>
          <w:b/>
          <w:bCs/>
          <w:color w:val="1B3A5C"/>
          <w:sz w:val="32"/>
          <w:szCs w:val="32"/>
        </w:rPr>
        <w:t xml:space="preserve">Use Case Examples</w:t>
      </w:r>
    </w:p>
    <w:p>
      <w:pPr>
        <w:pStyle w:val="Heading2"/>
        <w:spacing w:after="120" w:before="240"/>
      </w:pPr>
      <w:r>
        <w:rPr>
          <w:rFonts w:ascii="Arial" w:cs="Arial" w:eastAsia="Arial" w:hAnsi="Arial"/>
          <w:b/>
          <w:bCs/>
          <w:color w:val="2E75B6"/>
          <w:sz w:val="26"/>
          <w:szCs w:val="26"/>
        </w:rPr>
        <w:t xml:space="preserve">1. Searching a Decade of Union Contracts</w:t>
      </w:r>
    </w:p>
    <w:p>
      <w:pPr>
        <w:spacing w:after="120" w:line="276"/>
      </w:pPr>
      <w:r>
        <w:rPr>
          <w:rFonts w:ascii="Arial" w:cs="Arial" w:eastAsia="Arial" w:hAnsi="Arial"/>
          <w:color w:val="333333"/>
          <w:sz w:val="22"/>
          <w:szCs w:val="22"/>
        </w:rPr>
        <w:t xml:space="preserve">An IBEW business representative needs to find the indemnification clause from a project labor agreement signed in 2019. Without MarkFlow, this means manually opening Word documents on the network drive one by one, searching within each file.</w:t>
      </w:r>
    </w:p>
    <w:p>
      <w:pPr>
        <w:spacing w:after="120" w:line="276"/>
      </w:pPr>
      <w:r>
        <w:rPr>
          <w:rFonts w:ascii="Arial" w:cs="Arial" w:eastAsia="Arial" w:hAnsi="Arial"/>
          <w:color w:val="333333"/>
          <w:sz w:val="22"/>
          <w:szCs w:val="22"/>
        </w:rPr>
        <w:t xml:space="preserve">With MarkFlow: the rep opens the search page, types “indemnification clause project labor agreement,” and gets highlighted results across every converted document in the repository. Clicking a result shows the full Markdown content alongside a link to the original .docx on the network share. Total search time: under five seconds.</w:t>
      </w:r>
    </w:p>
    <w:p>
      <w:pPr>
        <w:pStyle w:val="Heading2"/>
        <w:spacing w:after="120" w:before="240"/>
      </w:pPr>
      <w:r>
        <w:rPr>
          <w:rFonts w:ascii="Arial" w:cs="Arial" w:eastAsia="Arial" w:hAnsi="Arial"/>
          <w:b/>
          <w:bCs/>
          <w:color w:val="2E75B6"/>
          <w:sz w:val="26"/>
          <w:szCs w:val="26"/>
        </w:rPr>
        <w:t xml:space="preserve">2. Onboarding a New Apprenticeship Cohort</w:t>
      </w:r>
    </w:p>
    <w:p>
      <w:pPr>
        <w:spacing w:after="120" w:line="276"/>
      </w:pPr>
      <w:r>
        <w:rPr>
          <w:rFonts w:ascii="Arial" w:cs="Arial" w:eastAsia="Arial" w:hAnsi="Arial"/>
          <w:color w:val="333333"/>
          <w:sz w:val="22"/>
          <w:szCs w:val="22"/>
        </w:rPr>
        <w:t xml:space="preserve">The IP2A pre-apprenticeship program coordinator needs to assemble curriculum materials from multiple sources: safety manuals, tool identification guides, code reference documents, and hands-on training outlines spread across shared drives.</w:t>
      </w:r>
    </w:p>
    <w:p>
      <w:pPr>
        <w:spacing w:after="120" w:line="276"/>
      </w:pPr>
      <w:r>
        <w:rPr>
          <w:rFonts w:ascii="Arial" w:cs="Arial" w:eastAsia="Arial" w:hAnsi="Arial"/>
          <w:color w:val="333333"/>
          <w:sz w:val="22"/>
          <w:szCs w:val="22"/>
        </w:rPr>
        <w:t xml:space="preserve">With MarkFlow: the coordinator runs a bulk conversion of the training materials folder, then uses the Cowork integration to ask questions like “What are the OSHA 10 topics covered in our safety curriculum?” or “List all hand tools referenced in the Level 1 training materials.” The AI reads the converted documents and provides synthesized answers with citations to specific source files.</w:t>
      </w:r>
    </w:p>
    <w:p>
      <w:pPr>
        <w:pStyle w:val="Heading2"/>
        <w:spacing w:after="120" w:before="240"/>
      </w:pPr>
      <w:r>
        <w:rPr>
          <w:rFonts w:ascii="Arial" w:cs="Arial" w:eastAsia="Arial" w:hAnsi="Arial"/>
          <w:b/>
          <w:bCs/>
          <w:color w:val="2E75B6"/>
          <w:sz w:val="26"/>
          <w:szCs w:val="26"/>
        </w:rPr>
        <w:t xml:space="preserve">3. Researching Grievance Precedents</w:t>
      </w:r>
    </w:p>
    <w:p>
      <w:pPr>
        <w:spacing w:after="120" w:line="276"/>
      </w:pPr>
      <w:r>
        <w:rPr>
          <w:rFonts w:ascii="Arial" w:cs="Arial" w:eastAsia="Arial" w:hAnsi="Arial"/>
          <w:color w:val="333333"/>
          <w:sz w:val="22"/>
          <w:szCs w:val="22"/>
        </w:rPr>
        <w:t xml:space="preserve">A business representative is preparing for an arbitration case and needs to find similar past grievances and their outcomes. Historical records span hundreds of files across multiple folders, some dating back years, in mixed formats (Word, PDF, scanned letters).</w:t>
      </w:r>
    </w:p>
    <w:p>
      <w:pPr>
        <w:spacing w:after="120" w:line="276"/>
      </w:pPr>
      <w:r>
        <w:rPr>
          <w:rFonts w:ascii="Arial" w:cs="Arial" w:eastAsia="Arial" w:hAnsi="Arial"/>
          <w:color w:val="333333"/>
          <w:sz w:val="22"/>
          <w:szCs w:val="22"/>
        </w:rPr>
        <w:t xml:space="preserve">With MarkFlow: scanned grievance letters have been OCR’d and indexed. The rep searches for the specific contract clause at issue, reviews flagged results across all historical records, and identifies three past cases with favorable outcomes. The AI integration provides a summary comparison of how the clause was interpreted in each case.</w:t>
      </w:r>
    </w:p>
    <w:p>
      <w:pPr>
        <w:pStyle w:val="Heading2"/>
        <w:spacing w:after="120" w:before="240"/>
      </w:pPr>
      <w:r>
        <w:rPr>
          <w:rFonts w:ascii="Arial" w:cs="Arial" w:eastAsia="Arial" w:hAnsi="Arial"/>
          <w:b/>
          <w:bCs/>
          <w:color w:val="2E75B6"/>
          <w:sz w:val="26"/>
          <w:szCs w:val="26"/>
        </w:rPr>
        <w:t xml:space="preserve">4. Making Safety Training Videos Searchable</w:t>
      </w:r>
    </w:p>
    <w:p>
      <w:pPr>
        <w:spacing w:after="120" w:line="276"/>
      </w:pPr>
      <w:r>
        <w:rPr>
          <w:rFonts w:ascii="Arial" w:cs="Arial" w:eastAsia="Arial" w:hAnsi="Arial"/>
          <w:color w:val="333333"/>
          <w:sz w:val="22"/>
          <w:szCs w:val="22"/>
        </w:rPr>
        <w:t xml:space="preserve">The training department has a library of safety videos, toolbox talks, and recorded classroom sessions. Currently, there is no way to search for specific content within these recordings.</w:t>
      </w:r>
    </w:p>
    <w:p>
      <w:pPr>
        <w:spacing w:after="120" w:line="276"/>
      </w:pPr>
      <w:r>
        <w:rPr>
          <w:rFonts w:ascii="Arial" w:cs="Arial" w:eastAsia="Arial" w:hAnsi="Arial"/>
          <w:color w:val="333333"/>
          <w:sz w:val="22"/>
          <w:szCs w:val="22"/>
        </w:rPr>
        <w:t xml:space="preserve">With MarkFlow: video files are transcribed using Whisper, with scene detection identifying key transitions and AI-generated descriptions of visual content (diagrams, demonstrations, equipment shown). A journeyman can search for “fall protection harness inspection” and find the exact segment of the training video that covers that topic, with a timestamp link.</w:t>
      </w:r>
    </w:p>
    <w:p>
      <w:pPr>
        <w:pStyle w:val="Heading2"/>
        <w:spacing w:after="120" w:before="240"/>
      </w:pPr>
      <w:r>
        <w:rPr>
          <w:rFonts w:ascii="Arial" w:cs="Arial" w:eastAsia="Arial" w:hAnsi="Arial"/>
          <w:b/>
          <w:bCs/>
          <w:color w:val="2E75B6"/>
          <w:sz w:val="26"/>
          <w:szCs w:val="26"/>
        </w:rPr>
        <w:t xml:space="preserve">5. Email Thread Discovery for a Construction Dispute</w:t>
      </w:r>
    </w:p>
    <w:p>
      <w:pPr>
        <w:spacing w:after="120" w:line="276"/>
      </w:pPr>
      <w:r>
        <w:rPr>
          <w:rFonts w:ascii="Arial" w:cs="Arial" w:eastAsia="Arial" w:hAnsi="Arial"/>
          <w:color w:val="333333"/>
          <w:sz w:val="22"/>
          <w:szCs w:val="22"/>
        </w:rPr>
        <w:t xml:space="preserve">A project is under dispute and the team needs to locate all email correspondence with the general contractor about schedule delays. Relevant emails are archived as .eml files on the shared drive.</w:t>
      </w:r>
    </w:p>
    <w:p>
      <w:pPr>
        <w:spacing w:after="120" w:line="276"/>
      </w:pPr>
      <w:r>
        <w:rPr>
          <w:rFonts w:ascii="Arial" w:cs="Arial" w:eastAsia="Arial" w:hAnsi="Arial"/>
          <w:color w:val="333333"/>
          <w:sz w:val="22"/>
          <w:szCs w:val="22"/>
        </w:rPr>
        <w:t xml:space="preserve">With MarkFlow: the EML handler recursively processes email threads, converting both the message body and all attachments (PDFs, Word docs, spreadsheets) into searchable Markdown. The team searches for the contractor’s name combined with “schedule” or “delay” and quickly assembles a chronological record of all relevant correspondence.</w:t>
      </w:r>
    </w:p>
    <w:p>
      <w:pPr>
        <w:pStyle w:val="Heading2"/>
        <w:spacing w:after="120" w:before="240"/>
      </w:pPr>
      <w:r>
        <w:rPr>
          <w:rFonts w:ascii="Arial" w:cs="Arial" w:eastAsia="Arial" w:hAnsi="Arial"/>
          <w:b/>
          <w:bCs/>
          <w:color w:val="2E75B6"/>
          <w:sz w:val="26"/>
          <w:szCs w:val="26"/>
        </w:rPr>
        <w:t xml:space="preserve">6. Password-Protected File Recovery</w:t>
      </w:r>
    </w:p>
    <w:p>
      <w:pPr>
        <w:spacing w:after="120" w:line="276"/>
      </w:pPr>
      <w:r>
        <w:rPr>
          <w:rFonts w:ascii="Arial" w:cs="Arial" w:eastAsia="Arial" w:hAnsi="Arial"/>
          <w:color w:val="333333"/>
          <w:sz w:val="22"/>
          <w:szCs w:val="22"/>
        </w:rPr>
        <w:t xml:space="preserve">A bulk conversion job encounters hundreds of password-protected PDFs and ZIP archives from a legacy project archive. The original passwords are unknown.</w:t>
      </w:r>
    </w:p>
    <w:p>
      <w:pPr>
        <w:spacing w:after="120" w:line="276"/>
      </w:pPr>
      <w:r>
        <w:rPr>
          <w:rFonts w:ascii="Arial" w:cs="Arial" w:eastAsia="Arial" w:hAnsi="Arial"/>
          <w:color w:val="333333"/>
          <w:sz w:val="22"/>
          <w:szCs w:val="22"/>
        </w:rPr>
        <w:t xml:space="preserve">With MarkFlow: the password handler automatically attempts known organizational passwords, then runs dictionary attacks with common mutations. For archives, GPU-accelerated cracking is available via hashcat. Successfully cracked passwords are cached and reused session-wide. Files that cannot be cracked are logged and flagged for manual intervention rather than blocking the entire batch.</w:t>
      </w:r>
    </w:p>
    <w:p>
      <w:pPr>
        <w:pStyle w:val="Heading1"/>
        <w:spacing w:after="180" w:before="360"/>
      </w:pPr>
      <w:r>
        <w:rPr>
          <w:rFonts w:ascii="Arial" w:cs="Arial" w:eastAsia="Arial" w:hAnsi="Arial"/>
          <w:b/>
          <w:bCs/>
          <w:color w:val="1B3A5C"/>
          <w:sz w:val="32"/>
          <w:szCs w:val="32"/>
        </w:rPr>
        <w:t xml:space="preserve">Development Status</w:t>
      </w:r>
    </w:p>
    <w:p>
      <w:pPr>
        <w:spacing w:after="120" w:line="276"/>
      </w:pPr>
      <w:r>
        <w:rPr>
          <w:rFonts w:ascii="Arial" w:cs="Arial" w:eastAsia="Arial" w:hAnsi="Arial"/>
          <w:color w:val="333333"/>
          <w:sz w:val="22"/>
          <w:szCs w:val="22"/>
        </w:rPr>
        <w:t xml:space="preserve">MarkFlow has completed 12 major development phases encompassing the full conversion pipeline, search infrastructure, media transcription, authentication, and production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Docker scaffold, project structure, database schema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DOCX → Markdown pipeline with metadata extraction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Markdown → DOCX round-trip with three-tier fidelity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OCR pipeline with interactive 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PDF, PPTX, XLSX/CSV converters (both directions)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Universal formats: RTF, ODF, TXT, HTML, EPUB, EML, XML, Adobe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Test suite, structured logging, debug dashboard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web UI with batch progress, history, settings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Bulk conversion, Adobe indexing, Meilisearch, Cowork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Media transcription + visual enrichment + file cataloging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File lifecycle management, version tracking, DB health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 role guards, API keys, UnionCore contract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Whisper transcription + cloud fallback + caption ingest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w:t>
            </w:r>
          </w:p>
        </w:tc>
      </w:tr>
    </w:tbl>
    <w:p>
      <w:pPr>
        <w:spacing w:after="120" w:before="120"/>
      </w:pPr>
    </w:p>
    <w:p>
      <w:pPr>
        <w:spacing w:after="120" w:line="276"/>
      </w:pPr>
      <w:r>
        <w:rPr>
          <w:rFonts w:ascii="Arial" w:cs="Arial" w:eastAsia="Arial" w:hAnsi="Arial"/>
          <w:color w:val="333333"/>
          <w:sz w:val="22"/>
          <w:szCs w:val="22"/>
        </w:rPr>
        <w:t xml:space="preserve">The system has been through extensive stability patches (v0.12.x through v0.13.7) addressing production issues discovered during real-world testing against a live network share, including SQLite concurrency under load, container restart recovery, adaptive scan parallelism, and error-rate monitoring across all I/O subsystems.</w:t>
      </w:r>
    </w:p>
    <w:p>
      <w:pPr>
        <w:pStyle w:val="Heading1"/>
        <w:spacing w:after="180" w:before="360"/>
      </w:pPr>
      <w:r>
        <w:rPr>
          <w:rFonts w:ascii="Arial" w:cs="Arial" w:eastAsia="Arial" w:hAnsi="Arial"/>
          <w:b/>
          <w:bCs/>
          <w:color w:val="1B3A5C"/>
          <w:sz w:val="32"/>
          <w:szCs w:val="32"/>
        </w:rPr>
        <w:t xml:space="preserve">Known Limitations</w:t>
      </w:r>
    </w:p>
    <w:p>
      <w:pPr>
        <w:pStyle w:val="Heading2"/>
        <w:spacing w:after="120" w:before="240"/>
      </w:pPr>
      <w:r>
        <w:rPr>
          <w:rFonts w:ascii="Arial" w:cs="Arial" w:eastAsia="Arial" w:hAnsi="Arial"/>
          <w:b/>
          <w:bCs/>
          <w:color w:val="2E75B6"/>
          <w:sz w:val="26"/>
          <w:szCs w:val="26"/>
        </w:rPr>
        <w:t xml:space="preserve">Technical</w:t>
      </w:r>
    </w:p>
    <w:p>
      <w:pPr>
        <w:pStyle w:val="ListParagraph"/>
        <w:numPr>
          <w:ilvl w:val="0"/>
          <w:numId w:val="2"/>
        </w:numPr>
        <w:spacing w:after="80" w:line="276"/>
      </w:pPr>
      <w:r>
        <w:rPr>
          <w:rFonts w:ascii="Arial" w:cs="Arial" w:eastAsia="Arial" w:hAnsi="Arial"/>
          <w:color w:val="333333"/>
          <w:sz w:val="22"/>
          <w:szCs w:val="22"/>
        </w:rPr>
        <w:t xml:space="preserve">PDF to DOCX round-trip is imperfect. PDFs can be read and indexed, but reconstructing an editable DOCX from a PDF loses some layout precision.</w:t>
      </w:r>
    </w:p>
    <w:p>
      <w:pPr>
        <w:pStyle w:val="ListParagraph"/>
        <w:numPr>
          <w:ilvl w:val="0"/>
          <w:numId w:val="2"/>
        </w:numPr>
        <w:spacing w:after="80" w:line="276"/>
      </w:pPr>
      <w:r>
        <w:rPr>
          <w:rFonts w:ascii="Arial" w:cs="Arial" w:eastAsia="Arial" w:hAnsi="Arial"/>
          <w:color w:val="333333"/>
          <w:sz w:val="22"/>
          <w:szCs w:val="22"/>
        </w:rPr>
        <w:t xml:space="preserve">Adobe file support is metadata and text layers only. MarkFlow cannot rasterize or visually describe artwork (planned for a future enrichment pass).</w:t>
      </w:r>
    </w:p>
    <w:p>
      <w:pPr>
        <w:pStyle w:val="ListParagraph"/>
        <w:numPr>
          <w:ilvl w:val="0"/>
          <w:numId w:val="2"/>
        </w:numPr>
        <w:spacing w:after="80" w:line="276"/>
      </w:pPr>
      <w:r>
        <w:rPr>
          <w:rFonts w:ascii="Arial" w:cs="Arial" w:eastAsia="Arial" w:hAnsi="Arial"/>
          <w:color w:val="333333"/>
          <w:sz w:val="22"/>
          <w:szCs w:val="22"/>
        </w:rPr>
        <w:t xml:space="preserve">Single-server deployment. MarkFlow runs as a single Docker stack. Horizontal scaling is not yet implemented.</w:t>
      </w:r>
    </w:p>
    <w:p>
      <w:pPr>
        <w:pStyle w:val="ListParagraph"/>
        <w:numPr>
          <w:ilvl w:val="0"/>
          <w:numId w:val="2"/>
        </w:numPr>
        <w:spacing w:after="80" w:line="276"/>
      </w:pPr>
      <w:r>
        <w:rPr>
          <w:rFonts w:ascii="Arial" w:cs="Arial" w:eastAsia="Arial" w:hAnsi="Arial"/>
          <w:color w:val="333333"/>
          <w:sz w:val="22"/>
          <w:szCs w:val="22"/>
        </w:rPr>
        <w:t xml:space="preserve">Meilisearch indexes Markdown content only. Searching within binary files requires conversion first.</w:t>
      </w:r>
    </w:p>
    <w:p>
      <w:pPr>
        <w:pStyle w:val="ListParagraph"/>
        <w:numPr>
          <w:ilvl w:val="0"/>
          <w:numId w:val="2"/>
        </w:numPr>
        <w:spacing w:after="80" w:line="276"/>
      </w:pPr>
      <w:r>
        <w:rPr>
          <w:rFonts w:ascii="Arial" w:cs="Arial" w:eastAsia="Arial" w:hAnsi="Arial"/>
          <w:color w:val="333333"/>
          <w:sz w:val="22"/>
          <w:szCs w:val="22"/>
        </w:rPr>
        <w:t xml:space="preserve">Bulk file tracking has a known duplication issue: the database stores per-job file records rather than a global file registry, causing row growth with repeated scans.</w:t>
      </w:r>
    </w:p>
    <w:p>
      <w:pPr>
        <w:pStyle w:val="Heading2"/>
        <w:spacing w:after="120" w:before="240"/>
      </w:pPr>
      <w:r>
        <w:rPr>
          <w:rFonts w:ascii="Arial" w:cs="Arial" w:eastAsia="Arial" w:hAnsi="Arial"/>
          <w:b/>
          <w:bCs/>
          <w:color w:val="2E75B6"/>
          <w:sz w:val="26"/>
          <w:szCs w:val="26"/>
        </w:rPr>
        <w:t xml:space="preserve">Operational</w:t>
      </w:r>
    </w:p>
    <w:p>
      <w:pPr>
        <w:pStyle w:val="ListParagraph"/>
        <w:numPr>
          <w:ilvl w:val="0"/>
          <w:numId w:val="2"/>
        </w:numPr>
        <w:spacing w:after="80" w:line="276"/>
      </w:pPr>
      <w:r>
        <w:rPr>
          <w:rFonts w:ascii="Arial" w:cs="Arial" w:eastAsia="Arial" w:hAnsi="Arial"/>
          <w:color w:val="333333"/>
          <w:sz w:val="22"/>
          <w:szCs w:val="22"/>
        </w:rPr>
        <w:t xml:space="preserve">Initial bulk conversion of a large repository is time-intensive, though subsequent incremental runs are fast.</w:t>
      </w:r>
    </w:p>
    <w:p>
      <w:pPr>
        <w:pStyle w:val="ListParagraph"/>
        <w:numPr>
          <w:ilvl w:val="0"/>
          <w:numId w:val="2"/>
        </w:numPr>
        <w:spacing w:after="80" w:line="276"/>
      </w:pPr>
      <w:r>
        <w:rPr>
          <w:rFonts w:ascii="Arial" w:cs="Arial" w:eastAsia="Arial" w:hAnsi="Arial"/>
          <w:color w:val="333333"/>
          <w:sz w:val="22"/>
          <w:szCs w:val="22"/>
        </w:rPr>
        <w:t xml:space="preserve">OCR accuracy depends on scan quality. Low-quality or handwritten scans may require manual review.</w:t>
      </w:r>
    </w:p>
    <w:p>
      <w:pPr>
        <w:pStyle w:val="ListParagraph"/>
        <w:numPr>
          <w:ilvl w:val="0"/>
          <w:numId w:val="2"/>
        </w:numPr>
        <w:spacing w:after="80" w:line="276"/>
      </w:pPr>
      <w:r>
        <w:rPr>
          <w:rFonts w:ascii="Arial" w:cs="Arial" w:eastAsia="Arial" w:hAnsi="Arial"/>
          <w:color w:val="333333"/>
          <w:sz w:val="22"/>
          <w:szCs w:val="22"/>
        </w:rPr>
        <w:t xml:space="preserve">Network share dependency: bulk conversion requires the source share to be mounted and accessible.</w:t>
      </w:r>
    </w:p>
    <w:p>
      <w:pPr>
        <w:pStyle w:val="ListParagraph"/>
        <w:numPr>
          <w:ilvl w:val="0"/>
          <w:numId w:val="2"/>
        </w:numPr>
        <w:spacing w:after="80" w:line="276"/>
      </w:pPr>
      <w:r>
        <w:rPr>
          <w:rFonts w:ascii="Arial" w:cs="Arial" w:eastAsia="Arial" w:hAnsi="Arial"/>
          <w:color w:val="333333"/>
          <w:sz w:val="22"/>
          <w:szCs w:val="22"/>
        </w:rPr>
        <w:t xml:space="preserve">LLM provider integration requires valid API credentials and may incur usage costs for cloud providers.</w:t>
      </w:r>
    </w:p>
    <w:p>
      <w:pPr>
        <w:pStyle w:val="Heading1"/>
        <w:spacing w:after="180" w:before="360"/>
      </w:pPr>
      <w:r>
        <w:rPr>
          <w:rFonts w:ascii="Arial" w:cs="Arial" w:eastAsia="Arial" w:hAnsi="Arial"/>
          <w:b/>
          <w:bCs/>
          <w:color w:val="1B3A5C"/>
          <w:sz w:val="32"/>
          <w:szCs w:val="32"/>
        </w:rPr>
        <w:t xml:space="preserve">UnionCore Integration</w:t>
      </w:r>
    </w:p>
    <w:p>
      <w:pPr>
        <w:spacing w:after="120" w:line="276"/>
      </w:pPr>
      <w:r>
        <w:rPr>
          <w:rFonts w:ascii="Arial" w:cs="Arial" w:eastAsia="Arial" w:hAnsi="Arial"/>
          <w:color w:val="333333"/>
          <w:sz w:val="22"/>
          <w:szCs w:val="22"/>
        </w:rPr>
        <w:t xml:space="preserve">MarkFlow is designed to serve as a document conversion and search microservice for UnionCore, a separate platform under development. The integration contract specifies two surfaces:</w:t>
      </w:r>
    </w:p>
    <w:p>
      <w:pPr>
        <w:pStyle w:val="ListParagraph"/>
        <w:numPr>
          <w:ilvl w:val="0"/>
          <w:numId w:val="2"/>
        </w:numPr>
        <w:spacing w:after="80" w:line="276"/>
      </w:pPr>
      <w:r>
        <w:rPr>
          <w:rFonts w:ascii="Arial" w:cs="Arial" w:eastAsia="Arial" w:hAnsi="Arial"/>
          <w:b/>
          <w:bCs/>
          <w:color w:val="333333"/>
          <w:sz w:val="22"/>
          <w:szCs w:val="22"/>
        </w:rPr>
        <w:t xml:space="preserve">User-facing search: </w:t>
      </w:r>
      <w:r>
        <w:rPr>
          <w:rFonts w:ascii="Arial" w:cs="Arial" w:eastAsia="Arial" w:hAnsi="Arial"/>
          <w:color w:val="333333"/>
          <w:sz w:val="22"/>
          <w:szCs w:val="22"/>
        </w:rPr>
        <w:t xml:space="preserve">UnionCore renders MarkFlow search results natively in its UI, with users authenticated via JWT tokens issued by UnionCore.</w:t>
      </w:r>
    </w:p>
    <w:p>
      <w:pPr>
        <w:pStyle w:val="ListParagraph"/>
        <w:numPr>
          <w:ilvl w:val="0"/>
          <w:numId w:val="2"/>
        </w:numPr>
        <w:spacing w:after="80" w:line="276"/>
      </w:pPr>
      <w:r>
        <w:rPr>
          <w:rFonts w:ascii="Arial" w:cs="Arial" w:eastAsia="Arial" w:hAnsi="Arial"/>
          <w:b/>
          <w:bCs/>
          <w:color w:val="333333"/>
          <w:sz w:val="22"/>
          <w:szCs w:val="22"/>
        </w:rPr>
        <w:t xml:space="preserve">Service account API: </w:t>
      </w:r>
      <w:r>
        <w:rPr>
          <w:rFonts w:ascii="Arial" w:cs="Arial" w:eastAsia="Arial" w:hAnsi="Arial"/>
          <w:color w:val="333333"/>
          <w:sz w:val="22"/>
          <w:szCs w:val="22"/>
        </w:rPr>
        <w:t xml:space="preserve">UnionCore’s backend calls MarkFlow’s search and Cowork endpoints using static API keys for server-to-server communication.</w:t>
      </w:r>
    </w:p>
    <w:p>
      <w:pPr>
        <w:spacing w:after="60" w:before="60"/>
      </w:pPr>
    </w:p>
    <w:p>
      <w:pPr>
        <w:spacing w:after="120" w:line="276"/>
      </w:pPr>
      <w:r>
        <w:rPr>
          <w:rFonts w:ascii="Arial" w:cs="Arial" w:eastAsia="Arial" w:hAnsi="Arial"/>
          <w:color w:val="333333"/>
          <w:sz w:val="22"/>
          <w:szCs w:val="22"/>
        </w:rPr>
        <w:t xml:space="preserve">MarkFlow does not manage users. UnionCore is the identity provider. The integration uses HS256 JWT tokens with a shared secret and a four-tier role hierarchy (search_user, operator, manager, admin). A full integration contract document specifies endpoint shapes, authentication flows, error handling, and CORS configuration.</w:t>
      </w:r>
    </w:p>
    <w:p>
      <w:pPr>
        <w:pStyle w:val="Heading1"/>
        <w:spacing w:after="180" w:before="360"/>
      </w:pPr>
      <w:r>
        <w:rPr>
          <w:rFonts w:ascii="Arial" w:cs="Arial" w:eastAsia="Arial" w:hAnsi="Arial"/>
          <w:b/>
          <w:bCs/>
          <w:color w:val="1B3A5C"/>
          <w:sz w:val="32"/>
          <w:szCs w:val="32"/>
        </w:rPr>
        <w:t xml:space="preserve">Future Roadmap</w:t>
      </w:r>
    </w:p>
    <w:p>
      <w:pPr>
        <w:pStyle w:val="Heading2"/>
        <w:spacing w:after="120" w:before="240"/>
      </w:pPr>
      <w:r>
        <w:rPr>
          <w:rFonts w:ascii="Arial" w:cs="Arial" w:eastAsia="Arial" w:hAnsi="Arial"/>
          <w:b/>
          <w:bCs/>
          <w:color w:val="2E75B6"/>
          <w:sz w:val="26"/>
          <w:szCs w:val="26"/>
        </w:rPr>
        <w:t xml:space="preserve">Near-Term</w:t>
      </w:r>
    </w:p>
    <w:p>
      <w:pPr>
        <w:pStyle w:val="ListParagraph"/>
        <w:numPr>
          <w:ilvl w:val="0"/>
          <w:numId w:val="2"/>
        </w:numPr>
        <w:spacing w:after="80" w:line="276"/>
      </w:pPr>
      <w:r>
        <w:rPr>
          <w:rFonts w:ascii="Arial" w:cs="Arial" w:eastAsia="Arial" w:hAnsi="Arial"/>
          <w:color w:val="333333"/>
          <w:sz w:val="22"/>
          <w:szCs w:val="22"/>
        </w:rPr>
        <w:t xml:space="preserve">External log shipping to Grafana Loki / ELK stack for centralized monitoring across MarkFlow and UnionCore.</w:t>
      </w:r>
    </w:p>
    <w:p>
      <w:pPr>
        <w:pStyle w:val="ListParagraph"/>
        <w:numPr>
          <w:ilvl w:val="0"/>
          <w:numId w:val="2"/>
        </w:numPr>
        <w:spacing w:after="80" w:line="276"/>
      </w:pPr>
      <w:r>
        <w:rPr>
          <w:rFonts w:ascii="Arial" w:cs="Arial" w:eastAsia="Arial" w:hAnsi="Arial"/>
          <w:color w:val="333333"/>
          <w:sz w:val="22"/>
          <w:szCs w:val="22"/>
        </w:rPr>
        <w:t xml:space="preserve">Global file deduplication registry to replace per-job bulk_files tracking.</w:t>
      </w:r>
    </w:p>
    <w:p>
      <w:pPr>
        <w:pStyle w:val="ListParagraph"/>
        <w:numPr>
          <w:ilvl w:val="0"/>
          <w:numId w:val="2"/>
        </w:numPr>
        <w:spacing w:after="80" w:line="276"/>
      </w:pPr>
      <w:r>
        <w:rPr>
          <w:rFonts w:ascii="Arial" w:cs="Arial" w:eastAsia="Arial" w:hAnsi="Arial"/>
          <w:color w:val="333333"/>
          <w:sz w:val="22"/>
          <w:szCs w:val="22"/>
        </w:rPr>
        <w:t xml:space="preserve">Unrecognized file handling: 4,237 files in the test repository (mostly images and legacy formats) are cataloged but not yet convertible.</w:t>
      </w:r>
    </w:p>
    <w:p>
      <w:pPr>
        <w:pStyle w:val="ListParagraph"/>
        <w:numPr>
          <w:ilvl w:val="0"/>
          <w:numId w:val="2"/>
        </w:numPr>
        <w:spacing w:after="80" w:line="276"/>
      </w:pPr>
      <w:r>
        <w:rPr>
          <w:rFonts w:ascii="Arial" w:cs="Arial" w:eastAsia="Arial" w:hAnsi="Arial"/>
          <w:color w:val="333333"/>
          <w:sz w:val="22"/>
          <w:szCs w:val="22"/>
        </w:rPr>
        <w:t xml:space="preserve">Skipped-file retry logic for files that failed during initial conversion.</w:t>
      </w:r>
    </w:p>
    <w:p>
      <w:pPr>
        <w:pStyle w:val="Heading2"/>
        <w:spacing w:after="120" w:before="240"/>
      </w:pPr>
      <w:r>
        <w:rPr>
          <w:rFonts w:ascii="Arial" w:cs="Arial" w:eastAsia="Arial" w:hAnsi="Arial"/>
          <w:b/>
          <w:bCs/>
          <w:color w:val="2E75B6"/>
          <w:sz w:val="26"/>
          <w:szCs w:val="26"/>
        </w:rPr>
        <w:t xml:space="preserve">Strategic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Document Expiration Tracking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Automatically flags contracts, certifications, and permits approaching their expiration 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Version Diffing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Plain-English summaries of what changed between document versions (already partially implemented).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Relationship Mapping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Detects cross-references between documents — contracts referencing addendums, grievances citing clauses.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Redaction Pipeline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redaction of sensitive information (SSNs, addresses) before documents are shared externally.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Email Integration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Pull email threads via IMAP/Exchange so correspondence is indexed alongside filed documents.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AI-powered tagging by document type: contract, grievance, safety report, training material.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Trail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 log of who searched for what, when, and which documents were accessed.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Offline / Air-Gapped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AI model support for querying without any internet connectivity.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Mobile Interface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Responsive UI for field staff and business reps searching from job sites.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Scheduled Reporting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weekly digests: most-searched topics, expiring documents, conversion statistics.</w:t>
            </w:r>
          </w:p>
        </w:tc>
      </w:tr>
    </w:tbl>
    <w:p>
      <w:pPr>
        <w:spacing w:after="120" w:before="120"/>
      </w:pPr>
    </w:p>
    <w:p>
      <w:pPr>
        <w:pStyle w:val="Heading1"/>
        <w:spacing w:after="180" w:before="360"/>
      </w:pPr>
      <w:r>
        <w:rPr>
          <w:rFonts w:ascii="Arial" w:cs="Arial" w:eastAsia="Arial" w:hAnsi="Arial"/>
          <w:b/>
          <w:bCs/>
          <w:color w:val="1B3A5C"/>
          <w:sz w:val="32"/>
          <w:szCs w:val="32"/>
        </w:rPr>
        <w:t xml:space="preserve">Summary</w:t>
      </w:r>
    </w:p>
    <w:p>
      <w:pPr>
        <w:spacing w:after="120" w:line="276"/>
      </w:pPr>
      <w:r>
        <w:rPr>
          <w:rFonts w:ascii="Arial" w:cs="Arial" w:eastAsia="Arial" w:hAnsi="Arial"/>
          <w:color w:val="333333"/>
          <w:sz w:val="22"/>
          <w:szCs w:val="22"/>
        </w:rPr>
        <w:t xml:space="preserve">MarkFlow is purpose-built institutional infrastructure. It is not a SaaS product that trades your data for a monthly bill — it is a tool that runs on your hardware, reads your files, and makes your institutional knowledge accessible to the people who need it.</w:t>
      </w:r>
    </w:p>
    <w:p>
      <w:pPr>
        <w:spacing w:after="120" w:line="276"/>
      </w:pPr>
      <w:r>
        <w:rPr>
          <w:rFonts w:ascii="Arial" w:cs="Arial" w:eastAsia="Arial" w:hAnsi="Arial"/>
          <w:color w:val="333333"/>
          <w:sz w:val="22"/>
          <w:szCs w:val="22"/>
        </w:rPr>
        <w:t xml:space="preserve">With 12 completed development phases, 60+ supported file formats, media transcription, AI-powered search, and a production-tested bulk conversion engine, MarkFlow provides the foundation for transforming a static document repository into a living, searchable knowledge base. Every document, every contract, every safety manual, every training video — indexed, searchable, and queryable in plain English.</w:t>
      </w:r>
    </w:p>
    <w:p>
      <w:pPr>
        <w:spacing w:after="360" w:before="360"/>
      </w:pPr>
    </w:p>
    <w:p>
      <w:pPr>
        <w:pBdr>
          <w:top w:val="single" w:color="CCCCCC" w:sz="2" w:space="1"/>
        </w:pBdr>
        <w:spacing w:after="120" w:before="240"/>
      </w:pPr>
      <w:r>
        <w:rPr>
          <w:rFonts w:ascii="Arial" w:cs="Arial" w:eastAsia="Arial" w:hAnsi="Arial"/>
          <w:i/>
          <w:iCs/>
          <w:color w:val="666666"/>
          <w:sz w:val="18"/>
          <w:szCs w:val="18"/>
        </w:rPr>
        <w:t xml:space="preserve">This document was prepared as an internal program overview. For technical specifications, refer to the MarkFlow CLAUDE.md and associated reference documentation in the project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666666"/>
        <w:sz w:val="16"/>
        <w:szCs w:val="16"/>
      </w:rPr>
      <w:t xml:space="preserve">MarkFlow Program Summary v2</w:t>
    </w:r>
    <w:ptab w:alignment="right" w:relativeTo="margin" w:leader="none"/>
    <w:r>
      <w:rPr>
        <w:rFonts w:ascii="Arial" w:cs="Arial" w:eastAsia="Arial" w:hAnsi="Arial"/>
        <w:i/>
        <w:iCs/>
        <w:color w:val="666666"/>
        <w:sz w:val="16"/>
        <w:szCs w:val="16"/>
      </w:rPr>
      <w:t xml:space="preserve">v0.13.7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2026-03-31T23:28:29.737Z</dcterms:created>
  <dcterms:modified xsi:type="dcterms:W3CDTF">2026-03-31T23:28:29.738Z</dcterms:modified>
</cp:coreProperties>
</file>

<file path=docProps/custom.xml><?xml version="1.0" encoding="utf-8"?>
<Properties xmlns="http://schemas.openxmlformats.org/officeDocument/2006/custom-properties" xmlns:vt="http://schemas.openxmlformats.org/officeDocument/2006/docPropsVTypes"/>
</file>