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UNIONCORE</w:t>
      </w:r>
    </w:p>
    <w:p>
      <w:pPr>
        <w:spacing w:after="100"/>
        <w:jc w:val="center"/>
      </w:pPr>
      <w:r>
        <w:rPr>
          <w:rFonts w:ascii="Arial" w:cs="Arial" w:eastAsia="Arial" w:hAnsi="Arial"/>
          <w:color w:val="1B3A5C"/>
          <w:sz w:val="28"/>
          <w:szCs w:val="28"/>
        </w:rPr>
        <w:t xml:space="preserve">IP2A Database v2</w:t>
      </w:r>
    </w:p>
    <w:p>
      <w:pPr>
        <w:spacing w:after="600"/>
      </w:pPr>
    </w:p>
    <w:p>
      <w:pPr>
        <w:spacing w:after="200"/>
        <w:jc w:val="center"/>
      </w:pPr>
      <w:r>
        <w:rPr>
          <w:rFonts w:ascii="Arial" w:cs="Arial" w:eastAsia="Arial" w:hAnsi="Arial"/>
          <w:b/>
          <w:bCs/>
          <w:color w:val="1B3A5C"/>
          <w:sz w:val="36"/>
          <w:szCs w:val="36"/>
        </w:rPr>
        <w:t xml:space="preserve">LaborPower Data Extraction</w:t>
      </w:r>
    </w:p>
    <w:p>
      <w:pPr>
        <w:spacing w:after="100"/>
        <w:jc w:val="center"/>
      </w:pPr>
      <w:r>
        <w:rPr>
          <w:rFonts w:ascii="Arial" w:cs="Arial" w:eastAsia="Arial" w:hAnsi="Arial"/>
          <w:b/>
          <w:bCs/>
          <w:color w:val="1B3A5C"/>
          <w:sz w:val="36"/>
          <w:szCs w:val="36"/>
        </w:rPr>
        <w:t xml:space="preserve">Analysis &amp; Schema Guidance</w:t>
      </w:r>
    </w:p>
    <w:p>
      <w:pPr>
        <w:spacing w:after="600"/>
      </w:pPr>
    </w:p>
    <w:p>
      <w:pPr>
        <w:spacing w:after="80"/>
        <w:jc w:val="center"/>
      </w:pPr>
      <w:r>
        <w:rPr>
          <w:rFonts w:ascii="Arial" w:cs="Arial" w:eastAsia="Arial" w:hAnsi="Arial"/>
          <w:i/>
          <w:iCs/>
          <w:color w:val="2E7D32"/>
          <w:sz w:val="22"/>
          <w:szCs w:val="22"/>
        </w:rPr>
        <w:t xml:space="preserve">Referral/Dispatch Module — Instruction Document</w:t>
      </w:r>
    </w:p>
    <w:p>
      <w:pPr>
        <w:spacing w:after="80"/>
        <w:jc w:val="center"/>
      </w:pPr>
      <w:r>
        <w:rPr>
          <w:rFonts w:ascii="Arial" w:cs="Arial" w:eastAsia="Arial" w:hAnsi="Arial"/>
          <w:sz w:val="22"/>
          <w:szCs w:val="22"/>
        </w:rPr>
        <w:t xml:space="preserve">IBEW Local 46 — Seattle, WA</w:t>
      </w:r>
    </w:p>
    <w:p>
      <w:pPr>
        <w:spacing w:after="600"/>
      </w:pPr>
    </w:p>
    <w:p>
      <w:pPr>
        <w:spacing w:after="80"/>
        <w:jc w:val="center"/>
      </w:pPr>
      <w:r>
        <w:rPr>
          <w:rFonts w:ascii="Arial" w:cs="Arial" w:eastAsia="Arial" w:hAnsi="Arial"/>
          <w:sz w:val="20"/>
          <w:szCs w:val="20"/>
        </w:rPr>
        <w:t xml:space="preserve">Document Date: February 3, 2026</w:t>
      </w:r>
    </w:p>
    <w:p>
      <w:pPr>
        <w:spacing w:after="80"/>
        <w:jc w:val="center"/>
      </w:pPr>
      <w:r>
        <w:rPr>
          <w:rFonts w:ascii="Arial" w:cs="Arial" w:eastAsia="Arial" w:hAnsi="Arial"/>
          <w:sz w:val="20"/>
          <w:szCs w:val="20"/>
        </w:rPr>
        <w:t xml:space="preserve">Data Export Date: February 2, 2026</w:t>
      </w:r>
    </w:p>
    <w:p>
      <w:pPr>
        <w:spacing w:after="80"/>
        <w:jc w:val="center"/>
      </w:pPr>
      <w:r>
        <w:rPr>
          <w:rFonts w:ascii="Arial" w:cs="Arial" w:eastAsia="Arial" w:hAnsi="Arial"/>
          <w:b/>
          <w:bCs/>
          <w:color w:val="D84315"/>
          <w:sz w:val="20"/>
          <w:szCs w:val="20"/>
        </w:rPr>
        <w:t xml:space="preserve">Status: DRAFT — Awaiting REGLIST Member Identifier Data</w:t>
      </w:r>
    </w:p>
    <w:p>
      <w:pPr>
        <w:spacing w:after="80"/>
        <w:jc w:val="center"/>
      </w:pPr>
      <w:r>
        <w:rPr>
          <w:rFonts w:ascii="Arial" w:cs="Arial" w:eastAsia="Arial" w:hAnsi="Arial"/>
          <w:i/>
          <w:iCs/>
          <w:sz w:val="18"/>
          <w:szCs w:val="18"/>
        </w:rPr>
        <w:t xml:space="preserve">Classification: INTERNAL — Contains No Member PII</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B3A5C"/>
          <w:sz w:val="28"/>
          <w:szCs w:val="28"/>
        </w:rPr>
        <w:t xml:space="preserve">1. Purpose &amp; Scope</w:t>
      </w:r>
    </w:p>
    <w:p>
      <w:pPr>
        <w:spacing w:after="120"/>
      </w:pPr>
      <w:r>
        <w:rPr>
          <w:rFonts w:ascii="Arial" w:cs="Arial" w:eastAsia="Arial" w:hAnsi="Arial"/>
          <w:sz w:val="20"/>
          <w:szCs w:val="20"/>
        </w:rPr>
        <w:t xml:space="preserve">This document captures the findings from analyzing 12 production data exports from the LaborPower system used by IBEW Local 46. These exports were generated on February 2, 2026 using LaborPower’s Custom Reports feature and represent the actual data structure that UnionCore must ingest, model, and eventually replace.</w:t>
      </w:r>
    </w:p>
    <w:p>
      <w:pPr>
        <w:spacing w:after="120"/>
      </w:pPr>
      <w:r>
        <w:rPr>
          <w:rFonts w:ascii="Arial" w:cs="Arial" w:eastAsia="Arial" w:hAnsi="Arial"/>
          <w:sz w:val="20"/>
          <w:szCs w:val="20"/>
        </w:rPr>
        <w:t xml:space="preserve">This analysis serves three purposes:</w:t>
      </w:r>
    </w:p>
    <w:p>
      <w:pPr>
        <w:pStyle w:val="ListParagraph"/>
        <w:numPr>
          <w:ilvl w:val="0"/>
          <w:numId w:val="2"/>
        </w:numPr>
        <w:spacing w:after="80"/>
      </w:pPr>
      <w:r>
        <w:rPr>
          <w:rFonts w:ascii="Arial" w:cs="Arial" w:eastAsia="Arial" w:hAnsi="Arial"/>
          <w:sz w:val="20"/>
          <w:szCs w:val="20"/>
        </w:rPr>
        <w:t xml:space="preserve">Provide concrete field-level understanding of how LaborPower stores registration and employer/contract data, replacing assumptions with verified structure.</w:t>
      </w:r>
    </w:p>
    <w:p>
      <w:pPr>
        <w:pStyle w:val="ListParagraph"/>
        <w:numPr>
          <w:ilvl w:val="0"/>
          <w:numId w:val="2"/>
        </w:numPr>
        <w:spacing w:after="80"/>
      </w:pPr>
      <w:r>
        <w:rPr>
          <w:rFonts w:ascii="Arial" w:cs="Arial" w:eastAsia="Arial" w:hAnsi="Arial"/>
          <w:sz w:val="20"/>
          <w:szCs w:val="20"/>
        </w:rPr>
        <w:t xml:space="preserve">Identify critical corrections needed to the proposed UnionCore referral/dispatch schema before any frontend or migration code is written.</w:t>
      </w:r>
    </w:p>
    <w:p>
      <w:pPr>
        <w:pStyle w:val="ListParagraph"/>
        <w:numPr>
          <w:ilvl w:val="0"/>
          <w:numId w:val="2"/>
        </w:numPr>
        <w:spacing w:after="80"/>
      </w:pPr>
      <w:r>
        <w:rPr>
          <w:rFonts w:ascii="Arial" w:cs="Arial" w:eastAsia="Arial" w:hAnsi="Arial"/>
          <w:sz w:val="20"/>
          <w:szCs w:val="20"/>
        </w:rPr>
        <w:t xml:space="preserve">Document remaining data gaps that must be filled before schema finalization can proceed.</w:t>
      </w:r>
    </w:p>
    <w:p>
      <w:pPr>
        <w:spacing w:after="60"/>
      </w:pP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CRITICAL: Do NOT finalize any schema DDL or begin frontend referral screens until the data gaps listed in Section 11 are resolved. Building on incomplete understanding will result in costly rework.</w:t>
      </w:r>
    </w:p>
    <w:p>
      <w:pPr>
        <w:pStyle w:val="Heading1"/>
        <w:spacing w:before="360" w:after="180"/>
      </w:pPr>
      <w:r>
        <w:rPr>
          <w:rFonts w:ascii="Arial" w:cs="Arial" w:eastAsia="Arial" w:hAnsi="Arial"/>
          <w:b/>
          <w:bCs/>
          <w:color w:val="1B3A5C"/>
          <w:sz w:val="28"/>
          <w:szCs w:val="28"/>
        </w:rPr>
        <w:t xml:space="preserve">2. Data Sources Analyzed</w:t>
      </w:r>
    </w:p>
    <w:p>
      <w:pPr>
        <w:spacing w:after="120"/>
      </w:pPr>
      <w:r>
        <w:rPr>
          <w:rFonts w:ascii="Arial" w:cs="Arial" w:eastAsia="Arial" w:hAnsi="Arial"/>
          <w:sz w:val="20"/>
          <w:szCs w:val="20"/>
        </w:rPr>
        <w:t xml:space="preserve">Twelve PDF files were exported from LaborPower Custom Reports on February 2, 2026. They fall into two categories: Registration Lists (5 files) showing out-of-work book membership, and Employer Lists (7 files) showing signatory contractor relationships by contract type.</w:t>
      </w:r>
    </w:p>
    <w:p>
      <w:pPr>
        <w:pStyle w:val="Heading2"/>
        <w:spacing w:before="280" w:after="140"/>
      </w:pPr>
      <w:r>
        <w:rPr>
          <w:rFonts w:ascii="Arial" w:cs="Arial" w:eastAsia="Arial" w:hAnsi="Arial"/>
          <w:b/>
          <w:bCs/>
          <w:color w:val="1B3A5C"/>
          <w:sz w:val="24"/>
          <w:szCs w:val="24"/>
        </w:rPr>
        <w:t xml:space="preserve">2.1 Registration List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360"/>
      </w:tblGrid>
      <w:tr>
        <w:tc>
          <w:tcPr>
            <w:tcW w:type="dxa" w:w="34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Classification</w:t>
            </w:r>
          </w:p>
        </w:tc>
        <w:tc>
          <w:tcPr>
            <w:tcW w:type="dxa" w:w="24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Book Name</w:t>
            </w:r>
          </w:p>
        </w:tc>
        <w:tc>
          <w:tcPr>
            <w:tcW w:type="dxa" w:w="12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Records</w:t>
            </w:r>
          </w:p>
        </w:tc>
        <w:tc>
          <w:tcPr>
            <w:tcW w:type="dxa" w:w="23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APN Range</w:t>
            </w:r>
          </w:p>
        </w:tc>
      </w:tr>
      <w:tr>
        <w:tc>
          <w:tcPr>
            <w:tcW w:type="dxa" w:w="3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 Reg List</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SEATTLE</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1,186</w:t>
            </w:r>
          </w:p>
        </w:tc>
        <w:tc>
          <w:tcPr>
            <w:tcW w:type="dxa" w:w="23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40966–46055</w:t>
            </w:r>
          </w:p>
        </w:tc>
      </w:tr>
      <w:tr>
        <w:tc>
          <w:tcPr>
            <w:tcW w:type="dxa" w:w="3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Inside Wire — Bremerton</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WIRE BREMERTON</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1,115</w:t>
            </w:r>
          </w:p>
        </w:tc>
        <w:tc>
          <w:tcPr>
            <w:tcW w:type="dxa" w:w="2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40966–46055</w:t>
            </w:r>
          </w:p>
        </w:tc>
      </w:tr>
      <w:tr>
        <w:tc>
          <w:tcPr>
            <w:tcW w:type="dxa" w:w="3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 — Pt. Angeles</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PT ANGELES</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1,100</w:t>
            </w:r>
          </w:p>
        </w:tc>
        <w:tc>
          <w:tcPr>
            <w:tcW w:type="dxa" w:w="23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40966–46055</w:t>
            </w:r>
          </w:p>
        </w:tc>
      </w:tr>
      <w:tr>
        <w:tc>
          <w:tcPr>
            <w:tcW w:type="dxa" w:w="3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Technician Reg List</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TECHNICIAN</w:t>
            </w:r>
          </w:p>
        </w:tc>
        <w:tc>
          <w:tcPr>
            <w:tcW w:type="dxa" w:w="1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260</w:t>
            </w:r>
          </w:p>
        </w:tc>
        <w:tc>
          <w:tcPr>
            <w:tcW w:type="dxa" w:w="2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43658–46055</w:t>
            </w:r>
          </w:p>
        </w:tc>
      </w:tr>
      <w:tr>
        <w:tc>
          <w:tcPr>
            <w:tcW w:type="dxa" w:w="3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Utility Worker Reg List</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UTILITY WORKER</w:t>
            </w:r>
          </w:p>
        </w:tc>
        <w:tc>
          <w:tcPr>
            <w:tcW w:type="dxa" w:w="1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45880</w:t>
            </w:r>
          </w:p>
        </w:tc>
      </w:tr>
    </w:tbl>
    <w:p>
      <w:pPr>
        <w:spacing w:after="60"/>
      </w:pPr>
    </w:p>
    <w:p>
      <w:pPr>
        <w:spacing w:after="120"/>
      </w:pPr>
      <w:r>
        <w:rPr>
          <w:rFonts w:ascii="Arial" w:cs="Arial" w:eastAsia="Arial" w:hAnsi="Arial"/>
          <w:b/>
          <w:bCs/>
          <w:sz w:val="20"/>
          <w:szCs w:val="20"/>
        </w:rPr>
        <w:t xml:space="preserve">Total registration records analyzed: </w:t>
      </w:r>
      <w:r>
        <w:rPr>
          <w:rFonts w:ascii="Arial" w:cs="Arial" w:eastAsia="Arial" w:hAnsi="Arial"/>
          <w:sz w:val="20"/>
          <w:szCs w:val="20"/>
        </w:rPr>
        <w:t xml:space="preserve">3,662</w:t>
      </w:r>
    </w:p>
    <w:p>
      <w:pPr>
        <w:spacing w:after="120"/>
      </w:pPr>
      <w:r>
        <w:rPr>
          <w:rFonts w:ascii="Arial" w:cs="Arial" w:eastAsia="Arial" w:hAnsi="Arial"/>
          <w:b/>
          <w:bCs/>
          <w:sz w:val="20"/>
          <w:szCs w:val="20"/>
        </w:rPr>
        <w:t xml:space="preserve">Column structure observed: </w:t>
      </w:r>
      <w:r>
        <w:rPr>
          <w:rFonts w:ascii="Arial" w:cs="Arial" w:eastAsia="Arial" w:hAnsi="Arial"/>
          <w:sz w:val="20"/>
          <w:szCs w:val="20"/>
        </w:rPr>
        <w:t xml:space="preserve">Book_priority_number (tier: 1–4), Book_name, Applicant_priority_number (decimal)</w:t>
      </w:r>
    </w:p>
    <w:p>
      <w:pPr>
        <w:pStyle w:val="Heading2"/>
        <w:spacing w:before="280" w:after="140"/>
      </w:pPr>
      <w:r>
        <w:rPr>
          <w:rFonts w:ascii="Arial" w:cs="Arial" w:eastAsia="Arial" w:hAnsi="Arial"/>
          <w:b/>
          <w:bCs/>
          <w:color w:val="1B3A5C"/>
          <w:sz w:val="24"/>
          <w:szCs w:val="24"/>
        </w:rPr>
        <w:t xml:space="preserve">2.2 Employer List Exports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Agreement Type</w:t>
            </w:r>
          </w:p>
        </w:tc>
        <w:tc>
          <w:tcPr>
            <w:tcW w:type="dxa" w:w="2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 Code</w:t>
            </w:r>
          </w:p>
        </w:tc>
        <w:tc>
          <w:tcPr>
            <w:tcW w:type="dxa" w:w="27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Employer Count</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 Employer List</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WIREPERSON</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689</w:t>
            </w:r>
          </w:p>
        </w:tc>
      </w:tr>
      <w:tr>
        <w:tc>
          <w:tcPr>
            <w:tcW w:type="dxa" w:w="3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Sound &amp; Communication</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SOUND &amp; COMM</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Stockman</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STOCKPERSON</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180</w:t>
            </w:r>
          </w:p>
        </w:tc>
      </w:tr>
      <w:tr>
        <w:tc>
          <w:tcPr>
            <w:tcW w:type="dxa" w:w="3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Light Fixture Maintenance</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LT FXT MAINT</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92</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Marine and Various</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GROUP MARINE</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r>
      <w:tr>
        <w:tc>
          <w:tcPr>
            <w:tcW w:type="dxa" w:w="3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Group TV &amp; Appliance Repair</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GROUP TV &amp; APPL</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3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Market Recovery</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MARKET RECOVERY</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r>
    </w:tbl>
    <w:p>
      <w:pPr>
        <w:spacing w:after="60"/>
      </w:pPr>
    </w:p>
    <w:p>
      <w:pPr>
        <w:spacing w:after="120"/>
      </w:pPr>
      <w:r>
        <w:rPr>
          <w:rFonts w:ascii="Arial" w:cs="Arial" w:eastAsia="Arial" w:hAnsi="Arial"/>
          <w:b/>
          <w:bCs/>
          <w:sz w:val="20"/>
          <w:szCs w:val="20"/>
        </w:rPr>
        <w:t xml:space="preserve">Total unique employer names: </w:t>
      </w:r>
      <w:r>
        <w:rPr>
          <w:rFonts w:ascii="Arial" w:cs="Arial" w:eastAsia="Arial" w:hAnsi="Arial"/>
          <w:sz w:val="20"/>
          <w:szCs w:val="20"/>
        </w:rPr>
        <w:t xml:space="preserve">801</w:t>
      </w:r>
    </w:p>
    <w:p>
      <w:pPr>
        <w:spacing w:after="120"/>
      </w:pPr>
      <w:r>
        <w:rPr>
          <w:rFonts w:ascii="Arial" w:cs="Arial" w:eastAsia="Arial" w:hAnsi="Arial"/>
          <w:b/>
          <w:bCs/>
          <w:sz w:val="20"/>
          <w:szCs w:val="20"/>
        </w:rPr>
        <w:t xml:space="preserve">Total contract–employer relationships: </w:t>
      </w:r>
      <w:r>
        <w:rPr>
          <w:rFonts w:ascii="Arial" w:cs="Arial" w:eastAsia="Arial" w:hAnsi="Arial"/>
          <w:sz w:val="20"/>
          <w:szCs w:val="20"/>
        </w:rPr>
        <w:t xml:space="preserve">1,285 (many employers sign multiple contracts)</w:t>
      </w:r>
    </w:p>
    <w:p>
      <w:pPr>
        <w:pStyle w:val="Heading1"/>
        <w:spacing w:before="360" w:after="180"/>
      </w:pPr>
      <w:r>
        <w:rPr>
          <w:rFonts w:ascii="Arial" w:cs="Arial" w:eastAsia="Arial" w:hAnsi="Arial"/>
          <w:b/>
          <w:bCs/>
          <w:color w:val="1B3A5C"/>
          <w:sz w:val="28"/>
          <w:szCs w:val="28"/>
        </w:rPr>
        <w:t xml:space="preserve">3. Critical Discovery: Applicant Priority Number Format</w:t>
      </w: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This finding directly impacts column data types. Using INTEGER will silently truncate data and break FIFO dispatch ordering.</w:t>
      </w:r>
    </w:p>
    <w:p>
      <w:pPr>
        <w:pStyle w:val="Heading2"/>
        <w:spacing w:before="280" w:after="140"/>
      </w:pPr>
      <w:r>
        <w:rPr>
          <w:rFonts w:ascii="Arial" w:cs="Arial" w:eastAsia="Arial" w:hAnsi="Arial"/>
          <w:b/>
          <w:bCs/>
          <w:color w:val="1B3A5C"/>
          <w:sz w:val="24"/>
          <w:szCs w:val="24"/>
        </w:rPr>
        <w:t xml:space="preserve">3.1 Encoding Structure</w:t>
      </w:r>
    </w:p>
    <w:p>
      <w:pPr>
        <w:spacing w:after="120"/>
      </w:pPr>
      <w:r>
        <w:rPr>
          <w:rFonts w:ascii="Arial" w:cs="Arial" w:eastAsia="Arial" w:hAnsi="Arial"/>
          <w:sz w:val="20"/>
          <w:szCs w:val="20"/>
        </w:rPr>
        <w:t xml:space="preserve">The Applicant Priority Number (APN) is NOT a simple sequential integer. It is a composite decimal value that encodes registration timestamp using the Excel serial date format:</w:t>
      </w:r>
    </w:p>
    <w:p>
      <w:pPr>
        <w:spacing w:after="60"/>
      </w:pPr>
    </w:p>
    <w:p>
      <w:pPr>
        <w:spacing w:after="120"/>
      </w:pPr>
      <w:r>
        <w:rPr>
          <w:rFonts w:ascii="Arial" w:cs="Arial" w:eastAsia="Arial" w:hAnsi="Arial"/>
          <w:b/>
          <w:bCs/>
          <w:sz w:val="20"/>
          <w:szCs w:val="20"/>
        </w:rPr>
        <w:t xml:space="preserve">Integer portion = Excel serial date </w:t>
      </w:r>
      <w:r>
        <w:rPr>
          <w:rFonts w:ascii="Arial" w:cs="Arial" w:eastAsia="Arial" w:hAnsi="Arial"/>
          <w:sz w:val="20"/>
          <w:szCs w:val="20"/>
        </w:rPr>
        <w:t xml:space="preserve">(days since December 30, 1899)</w:t>
      </w:r>
    </w:p>
    <w:p>
      <w:pPr>
        <w:pStyle w:val="ListParagraph"/>
        <w:numPr>
          <w:ilvl w:val="0"/>
          <w:numId w:val="3"/>
        </w:numPr>
        <w:spacing w:after="60"/>
      </w:pPr>
      <w:r>
        <w:rPr>
          <w:rFonts w:ascii="Arial" w:cs="Arial" w:eastAsia="Arial" w:hAnsi="Arial"/>
          <w:sz w:val="20"/>
          <w:szCs w:val="20"/>
        </w:rPr>
        <w:t xml:space="preserve">40,966 = February 27, 2012 (oldest registration observed in data)</w:t>
      </w:r>
    </w:p>
    <w:p>
      <w:pPr>
        <w:pStyle w:val="ListParagraph"/>
        <w:numPr>
          <w:ilvl w:val="0"/>
          <w:numId w:val="3"/>
        </w:numPr>
        <w:spacing w:after="60"/>
      </w:pPr>
      <w:r>
        <w:rPr>
          <w:rFonts w:ascii="Arial" w:cs="Arial" w:eastAsia="Arial" w:hAnsi="Arial"/>
          <w:sz w:val="20"/>
          <w:szCs w:val="20"/>
        </w:rPr>
        <w:t xml:space="preserve">46,055 = February 2, 2026 (newest registration, matches export date)</w:t>
      </w:r>
    </w:p>
    <w:p>
      <w:pPr>
        <w:pStyle w:val="ListParagraph"/>
        <w:numPr>
          <w:ilvl w:val="0"/>
          <w:numId w:val="3"/>
        </w:numPr>
        <w:spacing w:after="60"/>
      </w:pPr>
      <w:r>
        <w:rPr>
          <w:rFonts w:ascii="Arial" w:cs="Arial" w:eastAsia="Arial" w:hAnsi="Arial"/>
          <w:sz w:val="20"/>
          <w:szCs w:val="20"/>
        </w:rPr>
        <w:t xml:space="preserve">This means the out-of-work books span roughly 14 years of registration history</w:t>
      </w:r>
    </w:p>
    <w:p>
      <w:pPr>
        <w:spacing w:after="60"/>
      </w:pPr>
    </w:p>
    <w:p>
      <w:pPr>
        <w:spacing w:after="120"/>
      </w:pPr>
      <w:r>
        <w:rPr>
          <w:rFonts w:ascii="Arial" w:cs="Arial" w:eastAsia="Arial" w:hAnsi="Arial"/>
          <w:b/>
          <w:bCs/>
          <w:sz w:val="20"/>
          <w:szCs w:val="20"/>
        </w:rPr>
        <w:t xml:space="preserve">Decimal portion = secondary sort key </w:t>
      </w:r>
      <w:r>
        <w:rPr>
          <w:rFonts w:ascii="Arial" w:cs="Arial" w:eastAsia="Arial" w:hAnsi="Arial"/>
          <w:sz w:val="20"/>
          <w:szCs w:val="20"/>
        </w:rPr>
        <w:t xml:space="preserve">(.01 to .96, with 53 unique values observed)</w:t>
      </w:r>
    </w:p>
    <w:p>
      <w:pPr>
        <w:pStyle w:val="ListParagraph"/>
        <w:numPr>
          <w:ilvl w:val="0"/>
          <w:numId w:val="3"/>
        </w:numPr>
        <w:spacing w:after="60"/>
      </w:pPr>
      <w:r>
        <w:rPr>
          <w:rFonts w:ascii="Arial" w:cs="Arial" w:eastAsia="Arial" w:hAnsi="Arial"/>
          <w:sz w:val="20"/>
          <w:szCs w:val="20"/>
        </w:rPr>
        <w:t xml:space="preserve">Distribution shows a bell curve clustered in the .33–.70 range</w:t>
      </w:r>
    </w:p>
    <w:p>
      <w:pPr>
        <w:pStyle w:val="ListParagraph"/>
        <w:numPr>
          <w:ilvl w:val="0"/>
          <w:numId w:val="3"/>
        </w:numPr>
        <w:spacing w:after="60"/>
      </w:pPr>
      <w:r>
        <w:rPr>
          <w:rFonts w:ascii="Arial" w:cs="Arial" w:eastAsia="Arial" w:hAnsi="Arial"/>
          <w:sz w:val="20"/>
          <w:szCs w:val="20"/>
        </w:rPr>
        <w:t xml:space="preserve">Most common value: .60 (appeared 48 times in Wire Seattle Book 1)</w:t>
      </w:r>
    </w:p>
    <w:p>
      <w:pPr>
        <w:pStyle w:val="ListParagraph"/>
        <w:numPr>
          <w:ilvl w:val="0"/>
          <w:numId w:val="3"/>
        </w:numPr>
        <w:spacing w:after="60"/>
      </w:pPr>
      <w:r>
        <w:rPr>
          <w:rFonts w:ascii="Arial" w:cs="Arial" w:eastAsia="Arial" w:hAnsi="Arial"/>
          <w:sz w:val="20"/>
          <w:szCs w:val="20"/>
        </w:rPr>
        <w:t xml:space="preserve">Sparse outliers: .01, .23, .72+, .79+, .90+ appear 1–3 times each</w:t>
      </w:r>
    </w:p>
    <w:p>
      <w:pPr>
        <w:pStyle w:val="ListParagraph"/>
        <w:numPr>
          <w:ilvl w:val="0"/>
          <w:numId w:val="3"/>
        </w:numPr>
        <w:spacing w:after="60"/>
      </w:pPr>
      <w:r>
        <w:rPr>
          <w:rFonts w:ascii="Arial" w:cs="Arial" w:eastAsia="Arial" w:hAnsi="Arial"/>
          <w:sz w:val="20"/>
          <w:szCs w:val="20"/>
        </w:rPr>
        <w:t xml:space="preserve">Hypothesis: encodes time-of-day or sequential position within same-day registrations</w:t>
      </w:r>
    </w:p>
    <w:p>
      <w:pPr>
        <w:spacing w:after="60"/>
      </w:pPr>
    </w:p>
    <w:p>
      <w:pPr>
        <w:spacing w:after="120"/>
      </w:pPr>
      <w:r>
        <w:rPr>
          <w:rFonts w:ascii="Arial" w:cs="Arial" w:eastAsia="Arial" w:hAnsi="Arial"/>
          <w:b/>
          <w:bCs/>
          <w:sz w:val="20"/>
          <w:szCs w:val="20"/>
        </w:rPr>
        <w:t xml:space="preserve">Function: </w:t>
      </w:r>
      <w:r>
        <w:rPr>
          <w:rFonts w:ascii="Arial" w:cs="Arial" w:eastAsia="Arial" w:hAnsi="Arial"/>
          <w:sz w:val="20"/>
          <w:szCs w:val="20"/>
        </w:rPr>
        <w:t xml:space="preserve">FIFO dispatch priority. Lowest APN = earliest registration = dispatched first.</w:t>
      </w:r>
    </w:p>
    <w:p>
      <w:pPr>
        <w:pStyle w:val="Heading2"/>
        <w:spacing w:before="280" w:after="140"/>
      </w:pPr>
      <w:r>
        <w:rPr>
          <w:rFonts w:ascii="Arial" w:cs="Arial" w:eastAsia="Arial" w:hAnsi="Arial"/>
          <w:b/>
          <w:bCs/>
          <w:color w:val="1B3A5C"/>
          <w:sz w:val="24"/>
          <w:szCs w:val="24"/>
        </w:rPr>
        <w:t xml:space="preserve">3.2 Schema Requirement</w:t>
      </w:r>
    </w:p>
    <w:p>
      <w:pPr>
        <w:spacing w:after="120"/>
      </w:pPr>
      <w:r>
        <w:rPr>
          <w:rFonts w:ascii="Arial" w:cs="Arial" w:eastAsia="Arial" w:hAnsi="Arial"/>
          <w:sz w:val="20"/>
          <w:szCs w:val="20"/>
        </w:rPr>
        <w:t xml:space="preserve">The APN field MUST be stored as DECIMAL(10,2) or NUMERIC(10,2). An INTEGER column would strip the decimal portion, destroying the secondary sort key and making same-day registrations unorderable.</w:t>
      </w:r>
    </w:p>
    <w:p>
      <w:pPr>
        <w:spacing w:after="60"/>
      </w:pPr>
    </w:p>
    <w:p>
      <w:pPr>
        <w:shd w:fill="F5F5F5" w:val="clear"/>
        <w:spacing w:after="80"/>
        <w:ind w:left="360" w:right="360"/>
      </w:pPr>
      <w:r>
        <w:rPr>
          <w:rFonts w:ascii="Courier New" w:cs="Courier New" w:eastAsia="Courier New" w:hAnsi="Courier New"/>
          <w:sz w:val="18"/>
          <w:szCs w:val="18"/>
        </w:rPr>
        <w:t xml:space="preserve">-- WRONG: Will truncate .60 portion</w:t>
      </w:r>
    </w:p>
    <w:p>
      <w:pPr>
        <w:shd w:fill="F5F5F5" w:val="clear"/>
        <w:spacing w:after="80"/>
        <w:ind w:left="360" w:right="360"/>
      </w:pPr>
      <w:r>
        <w:rPr>
          <w:rFonts w:ascii="Courier New" w:cs="Courier New" w:eastAsia="Courier New" w:hAnsi="Courier New"/>
          <w:sz w:val="18"/>
          <w:szCs w:val="18"/>
        </w:rPr>
        <w:t xml:space="preserve">applicant_priority_number INTEGER  -- DO NOT USE</w:t>
      </w:r>
    </w:p>
    <w:p>
      <w:pPr>
        <w:spacing w:after="60"/>
      </w:pPr>
    </w:p>
    <w:p>
      <w:pPr>
        <w:shd w:fill="F5F5F5" w:val="clear"/>
        <w:spacing w:after="80"/>
        <w:ind w:left="360" w:right="360"/>
      </w:pPr>
      <w:r>
        <w:rPr>
          <w:rFonts w:ascii="Courier New" w:cs="Courier New" w:eastAsia="Courier New" w:hAnsi="Courier New"/>
          <w:sz w:val="18"/>
          <w:szCs w:val="18"/>
        </w:rPr>
        <w:t xml:space="preserve">-- CORRECT: Preserves full precision</w:t>
      </w:r>
    </w:p>
    <w:p>
      <w:pPr>
        <w:shd w:fill="F5F5F5" w:val="clear"/>
        <w:spacing w:after="80"/>
        <w:ind w:left="360" w:right="360"/>
      </w:pPr>
      <w:r>
        <w:rPr>
          <w:rFonts w:ascii="Courier New" w:cs="Courier New" w:eastAsia="Courier New" w:hAnsi="Courier New"/>
          <w:sz w:val="18"/>
          <w:szCs w:val="18"/>
        </w:rPr>
        <w:t xml:space="preserve">applicant_priority_number DECIMAL(10,2) NOT NULL</w:t>
      </w:r>
    </w:p>
    <w:p>
      <w:pPr>
        <w:spacing w:after="60"/>
      </w:pPr>
    </w:p>
    <w:p>
      <w:pPr>
        <w:spacing w:after="120"/>
      </w:pPr>
      <w:r>
        <w:rPr>
          <w:rFonts w:ascii="Arial" w:cs="Arial" w:eastAsia="Arial" w:hAnsi="Arial"/>
          <w:sz w:val="20"/>
          <w:szCs w:val="20"/>
        </w:rPr>
        <w:t xml:space="preserve">Additionally, the registration_date can be derived from the APN for validation and display purposes:</w:t>
      </w:r>
    </w:p>
    <w:p>
      <w:pPr>
        <w:shd w:fill="F5F5F5" w:val="clear"/>
        <w:spacing w:after="80"/>
        <w:ind w:left="360" w:right="360"/>
      </w:pPr>
      <w:r>
        <w:rPr>
          <w:rFonts w:ascii="Courier New" w:cs="Courier New" w:eastAsia="Courier New" w:hAnsi="Courier New"/>
          <w:sz w:val="18"/>
          <w:szCs w:val="18"/>
        </w:rPr>
        <w:t xml:space="preserve">registration_date DATE GENERATED ALWAYS AS</w:t>
      </w:r>
    </w:p>
    <w:p>
      <w:pPr>
        <w:shd w:fill="F5F5F5" w:val="clear"/>
        <w:spacing w:after="80"/>
        <w:ind w:left="360" w:right="360"/>
      </w:pPr>
      <w:r>
        <w:rPr>
          <w:rFonts w:ascii="Courier New" w:cs="Courier New" w:eastAsia="Courier New" w:hAnsi="Courier New"/>
          <w:sz w:val="18"/>
          <w:szCs w:val="18"/>
        </w:rPr>
        <w:t xml:space="preserve">  (DATE '1899-12-30' + INTERVAL '1 day' * FLOOR(applicant_priority_number))</w:t>
      </w:r>
    </w:p>
    <w:p>
      <w:pPr>
        <w:shd w:fill="F5F5F5" w:val="clear"/>
        <w:spacing w:after="80"/>
        <w:ind w:left="360" w:right="360"/>
      </w:pPr>
      <w:r>
        <w:rPr>
          <w:rFonts w:ascii="Courier New" w:cs="Courier New" w:eastAsia="Courier New" w:hAnsi="Courier New"/>
          <w:sz w:val="18"/>
          <w:szCs w:val="18"/>
        </w:rPr>
        <w:t xml:space="preserve">  STORED;</w:t>
      </w:r>
    </w:p>
    <w:p>
      <w:pPr>
        <w:spacing w:after="60"/>
      </w:pPr>
    </w:p>
    <w:p>
      <w:pPr>
        <w:spacing w:after="120"/>
      </w:pPr>
      <w:r>
        <w:rPr>
          <w:rFonts w:ascii="Arial" w:cs="Arial" w:eastAsia="Arial" w:hAnsi="Arial"/>
          <w:sz w:val="20"/>
          <w:szCs w:val="20"/>
        </w:rPr>
        <w:t xml:space="preserve">Note: The generated column approach above is PostgreSQL-compatible. Alternatively, compute registration_date at the application layer during import and store it as a plain DATE column populated during ETL. Either approach is acceptable; the key requirement is that the APN decimal is never truncated.</w:t>
      </w:r>
    </w:p>
    <w:p>
      <w:pPr>
        <w:pStyle w:val="Heading1"/>
        <w:spacing w:before="360" w:after="180"/>
      </w:pPr>
      <w:r>
        <w:rPr>
          <w:rFonts w:ascii="Arial" w:cs="Arial" w:eastAsia="Arial" w:hAnsi="Arial"/>
          <w:b/>
          <w:bCs/>
          <w:color w:val="1B3A5C"/>
          <w:sz w:val="28"/>
          <w:szCs w:val="28"/>
        </w:rPr>
        <w:t xml:space="preserve">4. Critical Discovery: Duplicate APNs Within Books</w:t>
      </w: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APNs are NOT unique identifiers. Two different members can share the same APN within the same book tier.</w:t>
      </w:r>
    </w:p>
    <w:p>
      <w:pPr>
        <w:pStyle w:val="Heading2"/>
        <w:spacing w:before="280" w:after="140"/>
      </w:pPr>
      <w:r>
        <w:rPr>
          <w:rFonts w:ascii="Arial" w:cs="Arial" w:eastAsia="Arial" w:hAnsi="Arial"/>
          <w:b/>
          <w:bCs/>
          <w:color w:val="1B3A5C"/>
          <w:sz w:val="24"/>
          <w:szCs w:val="24"/>
        </w:rPr>
        <w:t xml:space="preserve">4.1 Observed Duplicates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Book</w:t>
            </w:r>
          </w:p>
        </w:tc>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Duplicate APNs</w:t>
            </w:r>
          </w:p>
        </w:tc>
      </w:tr>
      <w:tr>
        <w:tc>
          <w:tcPr>
            <w:tcW w:type="dxa" w:w="46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SEATTLE</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Book 1</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52</w:t>
            </w:r>
          </w:p>
        </w:tc>
      </w:tr>
      <w:tr>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WIRE BREMERTON</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Book 1</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40</w:t>
            </w:r>
          </w:p>
        </w:tc>
      </w:tr>
      <w:tr>
        <w:tc>
          <w:tcPr>
            <w:tcW w:type="dxa" w:w="46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PT ANGELES</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Book 1</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39</w:t>
            </w:r>
          </w:p>
        </w:tc>
      </w:tr>
      <w:tr>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TECHNICIAN</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Book 1</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1</w:t>
            </w:r>
          </w:p>
        </w:tc>
      </w:tr>
    </w:tbl>
    <w:p>
      <w:pPr>
        <w:spacing w:after="60"/>
      </w:pPr>
    </w:p>
    <w:p>
      <w:pPr>
        <w:spacing w:after="120"/>
      </w:pPr>
      <w:r>
        <w:rPr>
          <w:rFonts w:ascii="Arial" w:cs="Arial" w:eastAsia="Arial" w:hAnsi="Arial"/>
          <w:sz w:val="20"/>
          <w:szCs w:val="20"/>
        </w:rPr>
        <w:t xml:space="preserve">Example: APN 44771.60 appears twice in Wire Seattle Book 1. This means two different members registered on the same day and received the same decimal value. Without member identifiers in the current data export, we cannot determine which member each APN row belongs to.</w:t>
      </w:r>
    </w:p>
    <w:p>
      <w:pPr>
        <w:pStyle w:val="Heading2"/>
        <w:spacing w:before="280" w:after="140"/>
      </w:pPr>
      <w:r>
        <w:rPr>
          <w:rFonts w:ascii="Arial" w:cs="Arial" w:eastAsia="Arial" w:hAnsi="Arial"/>
          <w:b/>
          <w:bCs/>
          <w:color w:val="1B3A5C"/>
          <w:sz w:val="24"/>
          <w:szCs w:val="24"/>
        </w:rPr>
        <w:t xml:space="preserve">4.2 Schema Implication</w:t>
      </w:r>
    </w:p>
    <w:p>
      <w:pPr>
        <w:spacing w:after="120"/>
      </w:pPr>
      <w:r>
        <w:rPr>
          <w:rFonts w:ascii="Arial" w:cs="Arial" w:eastAsia="Arial" w:hAnsi="Arial"/>
          <w:sz w:val="20"/>
          <w:szCs w:val="20"/>
        </w:rPr>
        <w:t xml:space="preserve">The registrations table CANNOT use applicant_priority_number as a unique key, even in combination with book_id. The primary key must be a generated surrogate (registration_id), and the unique constraint must include member_id:</w:t>
      </w:r>
    </w:p>
    <w:p>
      <w:pPr>
        <w:spacing w:after="60"/>
      </w:pPr>
    </w:p>
    <w:p>
      <w:pPr>
        <w:shd w:fill="F5F5F5" w:val="clear"/>
        <w:spacing w:after="80"/>
        <w:ind w:left="360" w:right="360"/>
      </w:pPr>
      <w:r>
        <w:rPr>
          <w:rFonts w:ascii="Courier New" w:cs="Courier New" w:eastAsia="Courier New" w:hAnsi="Courier New"/>
          <w:sz w:val="18"/>
          <w:szCs w:val="18"/>
        </w:rPr>
        <w:t xml:space="preserve">-- WRONG: Will fail on duplicate APNs</w:t>
      </w:r>
    </w:p>
    <w:p>
      <w:pPr>
        <w:shd w:fill="F5F5F5" w:val="clear"/>
        <w:spacing w:after="80"/>
        <w:ind w:left="360" w:right="360"/>
      </w:pPr>
      <w:r>
        <w:rPr>
          <w:rFonts w:ascii="Courier New" w:cs="Courier New" w:eastAsia="Courier New" w:hAnsi="Courier New"/>
          <w:sz w:val="18"/>
          <w:szCs w:val="18"/>
        </w:rPr>
        <w:t xml:space="preserve">UNIQUE(book_id, applicant_priority_number)  -- DO NOT USE</w:t>
      </w:r>
    </w:p>
    <w:p>
      <w:pPr>
        <w:spacing w:after="60"/>
      </w:pPr>
    </w:p>
    <w:p>
      <w:pPr>
        <w:shd w:fill="F5F5F5" w:val="clear"/>
        <w:spacing w:after="80"/>
        <w:ind w:left="360" w:right="360"/>
      </w:pPr>
      <w:r>
        <w:rPr>
          <w:rFonts w:ascii="Courier New" w:cs="Courier New" w:eastAsia="Courier New" w:hAnsi="Courier New"/>
          <w:sz w:val="18"/>
          <w:szCs w:val="18"/>
        </w:rPr>
        <w:t xml:space="preserve">-- CORRECT: Member + book + tier guarantees uniqueness</w:t>
      </w:r>
    </w:p>
    <w:p>
      <w:pPr>
        <w:shd w:fill="F5F5F5" w:val="clear"/>
        <w:spacing w:after="80"/>
        <w:ind w:left="360" w:right="360"/>
      </w:pPr>
      <w:r>
        <w:rPr>
          <w:rFonts w:ascii="Courier New" w:cs="Courier New" w:eastAsia="Courier New" w:hAnsi="Courier New"/>
          <w:sz w:val="18"/>
          <w:szCs w:val="18"/>
        </w:rPr>
        <w:t xml:space="preserve">UNIQUE(member_id, book_id, book_priority_number)</w:t>
      </w:r>
    </w:p>
    <w:p>
      <w:pPr>
        <w:spacing w:after="60"/>
      </w:pPr>
    </w:p>
    <w:p>
      <w:pPr>
        <w:spacing w:after="120"/>
      </w:pPr>
      <w:r>
        <w:rPr>
          <w:rFonts w:ascii="Arial" w:cs="Arial" w:eastAsia="Arial" w:hAnsi="Arial"/>
          <w:sz w:val="20"/>
          <w:szCs w:val="20"/>
        </w:rPr>
        <w:t xml:space="preserve">The book_priority_number here represents the tier (Book 1, Book 2, etc.), NOT the APN. A member can only be on one tier within a single book at a time.</w:t>
      </w:r>
    </w:p>
    <w:p>
      <w:pPr>
        <w:pStyle w:val="Heading2"/>
        <w:spacing w:before="280" w:after="140"/>
      </w:pPr>
      <w:r>
        <w:rPr>
          <w:rFonts w:ascii="Arial" w:cs="Arial" w:eastAsia="Arial" w:hAnsi="Arial"/>
          <w:b/>
          <w:bCs/>
          <w:color w:val="1B3A5C"/>
          <w:sz w:val="24"/>
          <w:szCs w:val="24"/>
        </w:rPr>
        <w:t xml:space="preserve">4.3 Data Gap</w:t>
      </w: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The current LaborPower registration list exports do NOT include member identifiers (name, card number, member_id). Only APNs, book tier, and book name are present. We MUST obtain the REGLIST custom report with member columns to map APNs to actual members and resolve duplicates.</w:t>
      </w:r>
    </w:p>
    <w:p>
      <w:pPr>
        <w:pStyle w:val="Heading1"/>
        <w:spacing w:before="360" w:after="180"/>
      </w:pPr>
      <w:r>
        <w:rPr>
          <w:rFonts w:ascii="Arial" w:cs="Arial" w:eastAsia="Arial" w:hAnsi="Arial"/>
          <w:b/>
          <w:bCs/>
          <w:color w:val="1B3A5C"/>
          <w:sz w:val="28"/>
          <w:szCs w:val="28"/>
        </w:rPr>
        <w:t xml:space="preserve">5. Cross-Regional Registration Patterns</w:t>
      </w:r>
    </w:p>
    <w:p>
      <w:pPr>
        <w:spacing w:after="120"/>
      </w:pPr>
      <w:r>
        <w:rPr>
          <w:rFonts w:ascii="Arial" w:cs="Arial" w:eastAsia="Arial" w:hAnsi="Arial"/>
          <w:sz w:val="20"/>
          <w:szCs w:val="20"/>
        </w:rPr>
        <w:t xml:space="preserve">Analysis of member overlap across the three Inside Wire regional books reveals that most journeymen register on all available regional books simultaneously to maximize dispatch opportunities.</w:t>
      </w:r>
    </w:p>
    <w:p>
      <w:pPr>
        <w:pStyle w:val="Heading2"/>
        <w:spacing w:before="280" w:after="140"/>
      </w:pPr>
      <w:r>
        <w:rPr>
          <w:rFonts w:ascii="Arial" w:cs="Arial" w:eastAsia="Arial" w:hAnsi="Arial"/>
          <w:b/>
          <w:bCs/>
          <w:color w:val="1B3A5C"/>
          <w:sz w:val="24"/>
          <w:szCs w:val="24"/>
        </w:rPr>
        <w:t xml:space="preserve">5.1 Wire Book 1 Overlap Analysis</w:t>
      </w:r>
    </w:p>
    <w:p>
      <w:pPr>
        <w:spacing w:after="120"/>
      </w:pPr>
      <w:r>
        <w:rPr>
          <w:rFonts w:ascii="Arial" w:cs="Arial" w:eastAsia="Arial" w:hAnsi="Arial"/>
          <w:sz w:val="20"/>
          <w:szCs w:val="20"/>
        </w:rPr>
        <w:t xml:space="preserve">By comparing APN values across Wire Seattle, Wire Bremerton, and Wire Pt. Angeles Book 1 lists: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Registration Pattern</w:t>
            </w:r>
          </w:p>
        </w:tc>
        <w:tc>
          <w:tcPr>
            <w:tcW w:type="dxa" w:w="195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195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 of SEA</w:t>
            </w:r>
          </w:p>
        </w:tc>
      </w:tr>
      <w:tr>
        <w:tc>
          <w:tcPr>
            <w:tcW w:type="dxa" w:w="54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All three regions (SEA + BRE + PTA)</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932</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87%</w:t>
            </w:r>
          </w:p>
        </w:tc>
      </w:tr>
      <w:tr>
        <w:tc>
          <w:tcPr>
            <w:tcW w:type="dxa" w:w="5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Seattle ONLY</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117</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w:t>
            </w:r>
          </w:p>
        </w:tc>
      </w:tr>
      <w:tr>
        <w:tc>
          <w:tcPr>
            <w:tcW w:type="dxa" w:w="54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Bremerton ONLY</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5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Pt. Angeles ONLY</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54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Seattle + Bremerton (not PTA)</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r>
      <w:tr>
        <w:tc>
          <w:tcPr>
            <w:tcW w:type="dxa" w:w="54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Seattle + Pt. Angeles (not BRE)</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9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&lt;1%</w:t>
            </w:r>
          </w:p>
        </w:tc>
      </w:tr>
      <w:tr>
        <w:tc>
          <w:tcPr>
            <w:tcW w:type="dxa" w:w="54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Bremerton + Pt. Angeles (not SEA)</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9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p>
    <w:p>
      <w:pPr>
        <w:spacing w:after="120"/>
      </w:pPr>
      <w:r>
        <w:rPr>
          <w:rFonts w:ascii="Arial" w:cs="Arial" w:eastAsia="Arial" w:hAnsi="Arial"/>
          <w:b/>
          <w:bCs/>
          <w:sz w:val="20"/>
          <w:szCs w:val="20"/>
        </w:rPr>
        <w:t xml:space="preserve">Key Insight: </w:t>
      </w:r>
      <w:r>
        <w:rPr>
          <w:rFonts w:ascii="Arial" w:cs="Arial" w:eastAsia="Arial" w:hAnsi="Arial"/>
          <w:sz w:val="20"/>
          <w:szCs w:val="20"/>
        </w:rPr>
        <w:t xml:space="preserve">87% of Inside Wire Book 1 members register on all three regional books. This means the registrations table will have approximately 3x the rows vs. unique members for Inside Wire. Schema and queries must account for this multiplicity.</w:t>
      </w:r>
    </w:p>
    <w:p>
      <w:pPr>
        <w:pStyle w:val="Heading2"/>
        <w:spacing w:before="280" w:after="140"/>
      </w:pPr>
      <w:r>
        <w:rPr>
          <w:rFonts w:ascii="Arial" w:cs="Arial" w:eastAsia="Arial" w:hAnsi="Arial"/>
          <w:b/>
          <w:bCs/>
          <w:color w:val="1B3A5C"/>
          <w:sz w:val="24"/>
          <w:szCs w:val="24"/>
        </w:rPr>
        <w:t xml:space="preserve">5.2 Wire Book 2 Overlap</w:t>
      </w:r>
    </w:p>
    <w:p>
      <w:pPr>
        <w:spacing w:after="120"/>
      </w:pPr>
      <w:r>
        <w:rPr>
          <w:rFonts w:ascii="Arial" w:cs="Arial" w:eastAsia="Arial" w:hAnsi="Arial"/>
          <w:sz w:val="20"/>
          <w:szCs w:val="20"/>
        </w:rPr>
        <w:t xml:space="preserve">Book 2 shows a similar pattern: 39 of 45 unique members (87%) appear on all three regional books. The cohort is much smaller, consistent with Book 2 being a lower-priority tier for less-experienced journeymen or travelers.</w:t>
      </w:r>
    </w:p>
    <w:p>
      <w:pPr>
        <w:pStyle w:val="Heading2"/>
        <w:spacing w:before="280" w:after="140"/>
      </w:pPr>
      <w:r>
        <w:rPr>
          <w:rFonts w:ascii="Arial" w:cs="Arial" w:eastAsia="Arial" w:hAnsi="Arial"/>
          <w:b/>
          <w:bCs/>
          <w:color w:val="1B3A5C"/>
          <w:sz w:val="24"/>
          <w:szCs w:val="24"/>
        </w:rPr>
        <w:t xml:space="preserve">5.3 Cross-Classification Registrations</w:t>
      </w:r>
    </w:p>
    <w:p>
      <w:pPr>
        <w:spacing w:after="120"/>
      </w:pPr>
      <w:r>
        <w:rPr>
          <w:rFonts w:ascii="Arial" w:cs="Arial" w:eastAsia="Arial" w:hAnsi="Arial"/>
          <w:sz w:val="20"/>
          <w:szCs w:val="20"/>
        </w:rPr>
        <w:t xml:space="preserve">Members can hold active registrations on multiple classifications simultaneously, as permitted by Rule 5 (one registration per classification, but multiple classifications allowed):</w:t>
      </w:r>
    </w:p>
    <w:p>
      <w:pPr>
        <w:pStyle w:val="ListParagraph"/>
        <w:numPr>
          <w:ilvl w:val="0"/>
          <w:numId w:val="3"/>
        </w:numPr>
        <w:spacing w:after="60"/>
      </w:pPr>
      <w:r>
        <w:rPr>
          <w:rFonts w:ascii="Arial" w:cs="Arial" w:eastAsia="Arial" w:hAnsi="Arial"/>
          <w:sz w:val="20"/>
          <w:szCs w:val="20"/>
        </w:rPr>
        <w:t xml:space="preserve">88 members appear on BOTH Wire Seattle AND Technician books (34% of Technician registrants)</w:t>
      </w:r>
    </w:p>
    <w:p>
      <w:pPr>
        <w:pStyle w:val="ListParagraph"/>
        <w:numPr>
          <w:ilvl w:val="0"/>
          <w:numId w:val="3"/>
        </w:numPr>
        <w:spacing w:after="60"/>
      </w:pPr>
      <w:r>
        <w:rPr>
          <w:rFonts w:ascii="Arial" w:cs="Arial" w:eastAsia="Arial" w:hAnsi="Arial"/>
          <w:sz w:val="20"/>
          <w:szCs w:val="20"/>
        </w:rPr>
        <w:t xml:space="preserve">1 member (APN 45880.41) appears on BOTH Utility Worker AND Wire Seattle Book 1</w:t>
      </w:r>
    </w:p>
    <w:p>
      <w:pPr>
        <w:spacing w:after="60"/>
      </w:pPr>
    </w:p>
    <w:p>
      <w:pPr>
        <w:spacing w:after="120"/>
      </w:pPr>
      <w:r>
        <w:rPr>
          <w:rFonts w:ascii="Arial" w:cs="Arial" w:eastAsia="Arial" w:hAnsi="Arial"/>
          <w:b/>
          <w:bCs/>
          <w:sz w:val="20"/>
          <w:szCs w:val="20"/>
        </w:rPr>
        <w:t xml:space="preserve">Schema Validation: </w:t>
      </w:r>
      <w:r>
        <w:rPr>
          <w:rFonts w:ascii="Arial" w:cs="Arial" w:eastAsia="Arial" w:hAnsi="Arial"/>
          <w:sz w:val="20"/>
          <w:szCs w:val="20"/>
        </w:rPr>
        <w:t xml:space="preserve">The many-to-many relationship between members and books via the registrations table is confirmed as the correct modeling approach. A member can have multiple active registrations, one per classification, across multiple regional books within the same classification.</w:t>
      </w:r>
    </w:p>
    <w:p>
      <w:pPr>
        <w:pStyle w:val="Heading1"/>
        <w:spacing w:before="360" w:after="180"/>
      </w:pPr>
      <w:r>
        <w:rPr>
          <w:rFonts w:ascii="Arial" w:cs="Arial" w:eastAsia="Arial" w:hAnsi="Arial"/>
          <w:b/>
          <w:bCs/>
          <w:color w:val="1B3A5C"/>
          <w:sz w:val="28"/>
          <w:szCs w:val="28"/>
        </w:rPr>
        <w:t xml:space="preserve">6. Book Tier Distribution Analysis</w:t>
      </w:r>
    </w:p>
    <w:p>
      <w:pPr>
        <w:pStyle w:val="Heading2"/>
        <w:spacing w:before="280" w:after="140"/>
      </w:pPr>
      <w:r>
        <w:rPr>
          <w:rFonts w:ascii="Arial" w:cs="Arial" w:eastAsia="Arial" w:hAnsi="Arial"/>
          <w:b/>
          <w:bCs/>
          <w:color w:val="1B3A5C"/>
          <w:sz w:val="24"/>
          <w:szCs w:val="24"/>
        </w:rPr>
        <w:t xml:space="preserve">6.1 Inside Wire Books — Standard Priority Pyramid</w:t>
      </w:r>
    </w:p>
    <w:p>
      <w:pPr>
        <w:spacing w:after="120"/>
      </w:pPr>
      <w:r>
        <w:rPr>
          <w:rFonts w:ascii="Arial" w:cs="Arial" w:eastAsia="Arial" w:hAnsi="Arial"/>
          <w:sz w:val="20"/>
          <w:szCs w:val="20"/>
        </w:rPr>
        <w:t xml:space="preserve">Inside Wire follows the expected distribution pattern where Book 1 (highest priority, journeymen from this local) has the most members, with sharply declining numbers in lower tiers: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750"/>
        <w:gridCol w:w="1750"/>
        <w:gridCol w:w="1760"/>
        <w:gridCol w:w="1760"/>
      </w:tblGrid>
      <w:tr>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175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Seattle</w:t>
            </w:r>
          </w:p>
        </w:tc>
        <w:tc>
          <w:tcPr>
            <w:tcW w:type="dxa" w:w="175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Bremerton</w:t>
            </w:r>
          </w:p>
        </w:tc>
        <w:tc>
          <w:tcPr>
            <w:tcW w:type="dxa" w:w="17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Pt. Angeles</w:t>
            </w:r>
          </w:p>
        </w:tc>
        <w:tc>
          <w:tcPr>
            <w:tcW w:type="dxa" w:w="17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Interpretation</w:t>
            </w:r>
          </w:p>
        </w:tc>
      </w:tr>
      <w:tr>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Book 1</w:t>
            </w:r>
          </w:p>
        </w:tc>
        <w:tc>
          <w:tcPr>
            <w:tcW w:type="dxa" w:w="17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1,073</w:t>
            </w:r>
          </w:p>
        </w:tc>
        <w:tc>
          <w:tcPr>
            <w:tcW w:type="dxa" w:w="17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1,055</w:t>
            </w:r>
          </w:p>
        </w:tc>
        <w:tc>
          <w:tcPr>
            <w:tcW w:type="dxa" w:w="1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1,043</w:t>
            </w:r>
          </w:p>
        </w:tc>
        <w:tc>
          <w:tcPr>
            <w:tcW w:type="dxa" w:w="1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Local journeymen</w:t>
            </w:r>
          </w:p>
        </w:tc>
      </w:tr>
      <w:tr>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Book 2</w:t>
            </w:r>
          </w:p>
        </w:tc>
        <w:tc>
          <w:tcPr>
            <w:tcW w:type="dxa" w:w="17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Organized / CE</w:t>
            </w:r>
          </w:p>
        </w:tc>
      </w:tr>
      <w:tr>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Book 3</w:t>
            </w:r>
          </w:p>
        </w:tc>
        <w:tc>
          <w:tcPr>
            <w:tcW w:type="dxa" w:w="17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75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Travelers</w:t>
            </w:r>
          </w:p>
        </w:tc>
      </w:tr>
      <w:tr>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Book 4</w:t>
            </w:r>
          </w:p>
        </w:tc>
        <w:tc>
          <w:tcPr>
            <w:tcW w:type="dxa" w:w="17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75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Non-journeymen</w:t>
            </w:r>
          </w:p>
        </w:tc>
      </w:tr>
    </w:tbl>
    <w:p>
      <w:pPr>
        <w:pStyle w:val="Heading2"/>
        <w:spacing w:before="280" w:after="140"/>
      </w:pPr>
      <w:r>
        <w:rPr>
          <w:rFonts w:ascii="Arial" w:cs="Arial" w:eastAsia="Arial" w:hAnsi="Arial"/>
          <w:b/>
          <w:bCs/>
          <w:color w:val="1B3A5C"/>
          <w:sz w:val="24"/>
          <w:szCs w:val="24"/>
        </w:rPr>
        <w:t xml:space="preserve">6.2 Technician Books — Inverted Distribution Anomaly</w:t>
      </w: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The Technician classification shows an inverted distribution where Book 3 has MORE members than Book 1. This is a significant finding that differs from the standard pyramid.</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Members</w:t>
            </w:r>
          </w:p>
        </w:tc>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Oldest APN Date</w:t>
            </w:r>
          </w:p>
        </w:tc>
        <w:tc>
          <w:tcPr>
            <w:tcW w:type="dxa" w:w="234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Newest APN Date</w:t>
            </w:r>
          </w:p>
        </w:tc>
      </w:tr>
      <w:tr>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Book 1</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112</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2021-08-18</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2026-02-02</w:t>
            </w:r>
          </w:p>
        </w:tc>
      </w:tr>
      <w:tr>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Book 2</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2022-01-26</w:t>
            </w:r>
          </w:p>
        </w:tc>
        <w:tc>
          <w:tcPr>
            <w:tcW w:type="dxa" w:w="234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2026-01-30</w:t>
            </w:r>
          </w:p>
        </w:tc>
      </w:tr>
      <w:tr>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Book 3</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131</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2019-07-12</w:t>
            </w:r>
          </w:p>
        </w:tc>
        <w:tc>
          <w:tcPr>
            <w:tcW w:type="dxa" w:w="234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2026-01-30</w:t>
            </w:r>
          </w:p>
        </w:tc>
      </w:tr>
    </w:tbl>
    <w:p>
      <w:pPr>
        <w:spacing w:after="60"/>
      </w:pPr>
    </w:p>
    <w:p>
      <w:pPr>
        <w:spacing w:after="120"/>
      </w:pPr>
      <w:r>
        <w:rPr>
          <w:rFonts w:ascii="Arial" w:cs="Arial" w:eastAsia="Arial" w:hAnsi="Arial"/>
          <w:b/>
          <w:bCs/>
          <w:sz w:val="20"/>
          <w:szCs w:val="20"/>
        </w:rPr>
        <w:t xml:space="preserve">Hypothesis: </w:t>
      </w:r>
      <w:r>
        <w:rPr>
          <w:rFonts w:ascii="Arial" w:cs="Arial" w:eastAsia="Arial" w:hAnsi="Arial"/>
          <w:sz w:val="20"/>
          <w:szCs w:val="20"/>
        </w:rPr>
        <w:t xml:space="preserve">Book 3 likely represents Travelers from other IBEW locals or a lower-priority catch-all tier. The older registration dates (2019 vs. 2021 for Book 1) and larger population suggest it accumulates members over longer periods, possibly because these members don’t get dispatched as frequently and therefore don’t cycle off the book.</w:t>
      </w:r>
    </w:p>
    <w:p>
      <w:pPr>
        <w:spacing w:after="120"/>
      </w:pPr>
      <w:r>
        <w:rPr>
          <w:rFonts w:ascii="Arial" w:cs="Arial" w:eastAsia="Arial" w:hAnsi="Arial"/>
          <w:b/>
          <w:bCs/>
          <w:sz w:val="20"/>
          <w:szCs w:val="20"/>
        </w:rPr>
        <w:t xml:space="preserve">Action Required: </w:t>
      </w:r>
      <w:r>
        <w:rPr>
          <w:rFonts w:ascii="Arial" w:cs="Arial" w:eastAsia="Arial" w:hAnsi="Arial"/>
          <w:sz w:val="20"/>
          <w:szCs w:val="20"/>
        </w:rPr>
        <w:t xml:space="preserve">Confirm the meaning of each book tier for the Technician classification with dispatch staff. The schema must support variable tier semantics across classifications.</w:t>
      </w:r>
    </w:p>
    <w:p>
      <w:pPr>
        <w:pStyle w:val="Heading1"/>
        <w:spacing w:before="360" w:after="180"/>
      </w:pPr>
      <w:r>
        <w:rPr>
          <w:rFonts w:ascii="Arial" w:cs="Arial" w:eastAsia="Arial" w:hAnsi="Arial"/>
          <w:b/>
          <w:bCs/>
          <w:color w:val="1B3A5C"/>
          <w:sz w:val="28"/>
          <w:szCs w:val="28"/>
        </w:rPr>
        <w:t xml:space="preserve">7. Employer &amp; Contract Analysis</w:t>
      </w:r>
    </w:p>
    <w:p>
      <w:pPr>
        <w:pStyle w:val="Heading2"/>
        <w:spacing w:before="280" w:after="140"/>
      </w:pPr>
      <w:r>
        <w:rPr>
          <w:rFonts w:ascii="Arial" w:cs="Arial" w:eastAsia="Arial" w:hAnsi="Arial"/>
          <w:b/>
          <w:bCs/>
          <w:color w:val="1B3A5C"/>
          <w:sz w:val="24"/>
          <w:szCs w:val="24"/>
        </w:rPr>
        <w:t xml:space="preserve">7.1 Contract Code Catalog</w:t>
      </w:r>
    </w:p>
    <w:p>
      <w:pPr>
        <w:spacing w:after="120"/>
      </w:pPr>
      <w:r>
        <w:rPr>
          <w:rFonts w:ascii="Arial" w:cs="Arial" w:eastAsia="Arial" w:hAnsi="Arial"/>
          <w:sz w:val="20"/>
          <w:szCs w:val="20"/>
        </w:rPr>
        <w:t xml:space="preserve">Seven distinct contract codes were identified across the employer list exports. These represent the collective bargaining agreements that different types of electrical workers operate under:</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c>
          <w:tcPr>
            <w:tcW w:type="dxa" w:w="2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 Code</w:t>
            </w:r>
          </w:p>
        </w:tc>
        <w:tc>
          <w:tcPr>
            <w:tcW w:type="dxa" w:w="22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15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Employers</w:t>
            </w:r>
          </w:p>
        </w:tc>
        <w:tc>
          <w:tcPr>
            <w:tcW w:type="dxa" w:w="2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WIREPERSON</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w:t>
            </w:r>
          </w:p>
        </w:tc>
        <w:tc>
          <w:tcPr>
            <w:tcW w:type="dxa" w:w="15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689</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Primary classification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SOUND &amp; COMM</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Sound &amp; Comm</w:t>
            </w:r>
          </w:p>
        </w:tc>
        <w:tc>
          <w:tcPr>
            <w:tcW w:type="dxa" w:w="1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Low-voltage / data</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STOCKPERSON</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Stockman</w:t>
            </w:r>
          </w:p>
        </w:tc>
        <w:tc>
          <w:tcPr>
            <w:tcW w:type="dxa" w:w="15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180</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Warehouse / supply</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LT FXT MAINT</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Light Fixture Maint.</w:t>
            </w:r>
          </w:p>
        </w:tc>
        <w:tc>
          <w:tcPr>
            <w:tcW w:type="dxa" w:w="1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92</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Lighting maintenance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GROUP MARINE</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Marine</w:t>
            </w:r>
          </w:p>
        </w:tc>
        <w:tc>
          <w:tcPr>
            <w:tcW w:type="dxa" w:w="15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Marine electrical</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Courier New" w:cs="Courier New" w:eastAsia="Courier New" w:hAnsi="Courier New"/>
                <w:b w:val="false"/>
                <w:bCs w:val="false"/>
                <w:sz w:val="17"/>
                <w:szCs w:val="17"/>
              </w:rPr>
              <w:t xml:space="preserve">GROUP TV &amp; APPL</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TV &amp; Appliance</w:t>
            </w:r>
          </w:p>
        </w:tc>
        <w:tc>
          <w:tcPr>
            <w:tcW w:type="dxa" w:w="1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Near-obsolete class.</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Courier New" w:cs="Courier New" w:eastAsia="Courier New" w:hAnsi="Courier New"/>
                <w:b w:val="false"/>
                <w:bCs w:val="false"/>
                <w:sz w:val="17"/>
                <w:szCs w:val="17"/>
              </w:rPr>
              <w:t xml:space="preserve">MARKET RECOVERY</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Market Recovery</w:t>
            </w:r>
          </w:p>
        </w:tc>
        <w:tc>
          <w:tcPr>
            <w:tcW w:type="dxa" w:w="15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Sub-scale rate recovery</w:t>
            </w:r>
          </w:p>
        </w:tc>
      </w:tr>
    </w:tbl>
    <w:p>
      <w:pPr>
        <w:pStyle w:val="Heading2"/>
        <w:spacing w:before="280" w:after="140"/>
      </w:pPr>
      <w:r>
        <w:rPr>
          <w:rFonts w:ascii="Arial" w:cs="Arial" w:eastAsia="Arial" w:hAnsi="Arial"/>
          <w:b/>
          <w:bCs/>
          <w:color w:val="1B3A5C"/>
          <w:sz w:val="24"/>
          <w:szCs w:val="24"/>
        </w:rPr>
        <w:t xml:space="preserve">7.2 Multi-Contract Employer Distribution</w:t>
      </w:r>
    </w:p>
    <w:p>
      <w:pPr>
        <w:spacing w:after="120"/>
      </w:pPr>
      <w:r>
        <w:rPr>
          <w:rFonts w:ascii="Arial" w:cs="Arial" w:eastAsia="Arial" w:hAnsi="Arial"/>
          <w:sz w:val="20"/>
          <w:szCs w:val="20"/>
        </w:rPr>
        <w:t xml:space="preserve">Most employers sign a single contract, but a significant number maintain relationships across multiple classifications: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Contracts Signed</w:t>
            </w:r>
          </w:p>
        </w:tc>
        <w:tc>
          <w:tcPr>
            <w:tcW w:type="dxa" w:w="312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Employer Count</w:t>
            </w:r>
          </w:p>
        </w:tc>
        <w:tc>
          <w:tcPr>
            <w:tcW w:type="dxa" w:w="312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 of Total</w:t>
            </w:r>
          </w:p>
        </w:tc>
      </w:tr>
      <w:tr>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 contract only</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504</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63%</w:t>
            </w:r>
          </w:p>
        </w:tc>
      </w:tr>
      <w:tr>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 contracts</w:t>
            </w:r>
          </w:p>
        </w:tc>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155</w:t>
            </w:r>
          </w:p>
        </w:tc>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19%</w:t>
            </w:r>
          </w:p>
        </w:tc>
      </w:tr>
      <w:tr>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3 contracts</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98</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 contracts</w:t>
            </w:r>
          </w:p>
        </w:tc>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43</w:t>
            </w:r>
          </w:p>
        </w:tc>
        <w:tc>
          <w:tcPr>
            <w:tcW w:type="dxa" w:w="312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w:t>
            </w:r>
          </w:p>
        </w:tc>
      </w:tr>
      <w:tr>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5 contracts (max)</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12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&lt;1%</w:t>
            </w:r>
          </w:p>
        </w:tc>
      </w:tr>
    </w:tbl>
    <w:p>
      <w:pPr>
        <w:spacing w:after="60"/>
      </w:pPr>
    </w:p>
    <w:p>
      <w:pPr>
        <w:spacing w:after="120"/>
      </w:pPr>
      <w:r>
        <w:rPr>
          <w:rFonts w:ascii="Arial" w:cs="Arial" w:eastAsia="Arial" w:hAnsi="Arial"/>
          <w:sz w:val="20"/>
          <w:szCs w:val="20"/>
        </w:rPr>
        <w:t xml:space="preserve">The single employer with 5 contracts (ELECTRIC HOME SERVICE) signs WIREPERSON, SOUND &amp; COMM, STOCKPERSON, LT FXT MAINT, and MARKET RECOVERY. This confirms the many-to-many relationship between employers and contracts is essential.</w:t>
      </w:r>
    </w:p>
    <w:p>
      <w:pPr>
        <w:pStyle w:val="Heading2"/>
        <w:spacing w:before="280" w:after="140"/>
      </w:pPr>
      <w:r>
        <w:rPr>
          <w:rFonts w:ascii="Arial" w:cs="Arial" w:eastAsia="Arial" w:hAnsi="Arial"/>
          <w:b/>
          <w:bCs/>
          <w:color w:val="1B3A5C"/>
          <w:sz w:val="24"/>
          <w:szCs w:val="24"/>
        </w:rPr>
        <w:t xml:space="preserve">7.3 Schema Requirement</w:t>
      </w:r>
    </w:p>
    <w:p>
      <w:pPr>
        <w:spacing w:after="120"/>
      </w:pPr>
      <w:r>
        <w:rPr>
          <w:rFonts w:ascii="Arial" w:cs="Arial" w:eastAsia="Arial" w:hAnsi="Arial"/>
          <w:sz w:val="20"/>
          <w:szCs w:val="20"/>
        </w:rPr>
        <w:t xml:space="preserve">A junction table is required to model employer-to-contract relationships:</w:t>
      </w:r>
    </w:p>
    <w:p>
      <w:pPr>
        <w:spacing w:after="60"/>
      </w:pPr>
    </w:p>
    <w:p>
      <w:pPr>
        <w:shd w:fill="F5F5F5" w:val="clear"/>
        <w:spacing w:after="80"/>
        <w:ind w:left="360" w:right="360"/>
      </w:pPr>
      <w:r>
        <w:rPr>
          <w:rFonts w:ascii="Courier New" w:cs="Courier New" w:eastAsia="Courier New" w:hAnsi="Courier New"/>
          <w:sz w:val="18"/>
          <w:szCs w:val="18"/>
        </w:rPr>
        <w:t xml:space="preserve">CREATE TABLE employer_contracts (</w:t>
      </w:r>
    </w:p>
    <w:p>
      <w:pPr>
        <w:shd w:fill="F5F5F5" w:val="clear"/>
        <w:spacing w:after="80"/>
        <w:ind w:left="360" w:right="360"/>
      </w:pPr>
      <w:r>
        <w:rPr>
          <w:rFonts w:ascii="Courier New" w:cs="Courier New" w:eastAsia="Courier New" w:hAnsi="Courier New"/>
          <w:sz w:val="18"/>
          <w:szCs w:val="18"/>
        </w:rPr>
        <w:t xml:space="preserve">  employer_contract_id SERIAL PRIMARY KEY,</w:t>
      </w:r>
    </w:p>
    <w:p>
      <w:pPr>
        <w:shd w:fill="F5F5F5" w:val="clear"/>
        <w:spacing w:after="80"/>
        <w:ind w:left="360" w:right="360"/>
      </w:pPr>
      <w:r>
        <w:rPr>
          <w:rFonts w:ascii="Courier New" w:cs="Courier New" w:eastAsia="Courier New" w:hAnsi="Courier New"/>
          <w:sz w:val="18"/>
          <w:szCs w:val="18"/>
        </w:rPr>
        <w:t xml:space="preserve">  organization_id INTEGER NOT NULL</w:t>
      </w:r>
    </w:p>
    <w:p>
      <w:pPr>
        <w:shd w:fill="F5F5F5" w:val="clear"/>
        <w:spacing w:after="80"/>
        <w:ind w:left="360" w:right="360"/>
      </w:pPr>
      <w:r>
        <w:rPr>
          <w:rFonts w:ascii="Courier New" w:cs="Courier New" w:eastAsia="Courier New" w:hAnsi="Courier New"/>
          <w:sz w:val="18"/>
          <w:szCs w:val="18"/>
        </w:rPr>
        <w:t xml:space="preserve">    REFERENCES organizations(organization_id),</w:t>
      </w:r>
    </w:p>
    <w:p>
      <w:pPr>
        <w:shd w:fill="F5F5F5" w:val="clear"/>
        <w:spacing w:after="80"/>
        <w:ind w:left="360" w:right="360"/>
      </w:pPr>
      <w:r>
        <w:rPr>
          <w:rFonts w:ascii="Courier New" w:cs="Courier New" w:eastAsia="Courier New" w:hAnsi="Courier New"/>
          <w:sz w:val="18"/>
          <w:szCs w:val="18"/>
        </w:rPr>
        <w:t xml:space="preserve">  contract_code VARCHAR(50) NOT NULL,</w:t>
      </w:r>
    </w:p>
    <w:p>
      <w:pPr>
        <w:shd w:fill="F5F5F5" w:val="clear"/>
        <w:spacing w:after="80"/>
        <w:ind w:left="360" w:right="360"/>
      </w:pPr>
      <w:r>
        <w:rPr>
          <w:rFonts w:ascii="Courier New" w:cs="Courier New" w:eastAsia="Courier New" w:hAnsi="Courier New"/>
          <w:sz w:val="18"/>
          <w:szCs w:val="18"/>
        </w:rPr>
        <w:t xml:space="preserve">  effective_date DATE,</w:t>
      </w:r>
    </w:p>
    <w:p>
      <w:pPr>
        <w:shd w:fill="F5F5F5" w:val="clear"/>
        <w:spacing w:after="80"/>
        <w:ind w:left="360" w:right="360"/>
      </w:pPr>
      <w:r>
        <w:rPr>
          <w:rFonts w:ascii="Courier New" w:cs="Courier New" w:eastAsia="Courier New" w:hAnsi="Courier New"/>
          <w:sz w:val="18"/>
          <w:szCs w:val="18"/>
        </w:rPr>
        <w:t xml:space="preserve">  expiration_date DATE,</w:t>
      </w:r>
    </w:p>
    <w:p>
      <w:pPr>
        <w:shd w:fill="F5F5F5" w:val="clear"/>
        <w:spacing w:after="80"/>
        <w:ind w:left="360" w:right="360"/>
      </w:pPr>
      <w:r>
        <w:rPr>
          <w:rFonts w:ascii="Courier New" w:cs="Courier New" w:eastAsia="Courier New" w:hAnsi="Courier New"/>
          <w:sz w:val="18"/>
          <w:szCs w:val="18"/>
        </w:rPr>
        <w:t xml:space="preserve">  is_active BOOLEAN DEFAULT TRUE,</w:t>
      </w:r>
    </w:p>
    <w:p>
      <w:pPr>
        <w:shd w:fill="F5F5F5" w:val="clear"/>
        <w:spacing w:after="80"/>
        <w:ind w:left="360" w:right="360"/>
      </w:pPr>
      <w:r>
        <w:rPr>
          <w:rFonts w:ascii="Courier New" w:cs="Courier New" w:eastAsia="Courier New" w:hAnsi="Courier New"/>
          <w:sz w:val="18"/>
          <w:szCs w:val="18"/>
        </w:rPr>
        <w:t xml:space="preserve">  UNIQUE(organization_id, contract_code)</w:t>
      </w:r>
    </w:p>
    <w:p>
      <w:pPr>
        <w:shd w:fill="F5F5F5" w:val="clear"/>
        <w:spacing w:after="80"/>
        <w:ind w:left="360" w:right="360"/>
      </w:pPr>
      <w:r>
        <w:rPr>
          <w:rFonts w:ascii="Courier New" w:cs="Courier New" w:eastAsia="Courier New" w:hAnsi="Courier New"/>
          <w:sz w:val="18"/>
          <w:szCs w:val="18"/>
        </w:rPr>
        <w:t xml:space="preserve">);</w:t>
      </w:r>
    </w:p>
    <w:p>
      <w:pPr>
        <w:spacing w:after="60"/>
      </w:pPr>
    </w:p>
    <w:p>
      <w:pPr>
        <w:spacing w:after="120"/>
      </w:pPr>
      <w:r>
        <w:rPr>
          <w:rFonts w:ascii="Arial" w:cs="Arial" w:eastAsia="Arial" w:hAnsi="Arial"/>
          <w:sz w:val="20"/>
          <w:szCs w:val="20"/>
        </w:rPr>
        <w:t xml:space="preserve">Whether contract_code is a VARCHAR or a foreign key to a separate contracts lookup table is a design decision to be made during schema finalization. Given the small cardinality (7 codes), a lookup table provides better referential integrity and allows storing contract metadata (full name, effective CBA dates, wage scales, etc.).</w:t>
      </w:r>
    </w:p>
    <w:p>
      <w:pPr>
        <w:pStyle w:val="Heading1"/>
        <w:spacing w:before="360" w:after="180"/>
      </w:pPr>
      <w:r>
        <w:rPr>
          <w:rFonts w:ascii="Arial" w:cs="Arial" w:eastAsia="Arial" w:hAnsi="Arial"/>
          <w:b/>
          <w:bCs/>
          <w:color w:val="1B3A5C"/>
          <w:sz w:val="28"/>
          <w:szCs w:val="28"/>
        </w:rPr>
        <w:t xml:space="preserve">8. Book Naming &amp; Classification Structure</w:t>
      </w:r>
    </w:p>
    <w:p>
      <w:pPr>
        <w:pStyle w:val="Heading2"/>
        <w:spacing w:before="280" w:after="140"/>
      </w:pPr>
      <w:r>
        <w:rPr>
          <w:rFonts w:ascii="Arial" w:cs="Arial" w:eastAsia="Arial" w:hAnsi="Arial"/>
          <w:b/>
          <w:bCs/>
          <w:color w:val="1B3A5C"/>
          <w:sz w:val="24"/>
          <w:szCs w:val="24"/>
        </w:rPr>
        <w:t xml:space="preserve">8.1 Observed Book Name Format</w:t>
      </w:r>
    </w:p>
    <w:p>
      <w:pPr>
        <w:spacing w:after="120"/>
      </w:pPr>
      <w:r>
        <w:rPr>
          <w:rFonts w:ascii="Arial" w:cs="Arial" w:eastAsia="Arial" w:hAnsi="Arial"/>
          <w:sz w:val="20"/>
          <w:szCs w:val="20"/>
        </w:rPr>
        <w:t xml:space="preserve">Book names in LaborPower follow the pattern {CLASSIFICATION} {REGION} for regional books, or just {CLASSIFICATION} for jurisdiction-wide books:</w:t>
      </w:r>
    </w:p>
    <w:p>
      <w:pPr>
        <w:spacing w:after="60"/>
      </w:pPr>
    </w:p>
    <w:p>
      <w:pPr>
        <w:spacing w:after="120"/>
      </w:pPr>
      <w:r>
        <w:rPr>
          <w:rFonts w:ascii="Arial" w:cs="Arial" w:eastAsia="Arial" w:hAnsi="Arial"/>
          <w:b/>
          <w:bCs/>
          <w:sz w:val="20"/>
          <w:szCs w:val="20"/>
        </w:rPr>
        <w:t xml:space="preserve">Regional books (area-specific): </w:t>
      </w:r>
      <w:r>
        <w:rPr>
          <w:rFonts w:ascii="Arial" w:cs="Arial" w:eastAsia="Arial" w:hAnsi="Arial"/>
          <w:sz w:val="20"/>
          <w:szCs w:val="20"/>
        </w:rPr>
        <w:t xml:space="preserve">WIRE SEATTLE, WIRE BREMERTON, WIRE PT ANGELES</w:t>
      </w:r>
    </w:p>
    <w:p>
      <w:pPr>
        <w:spacing w:after="120"/>
      </w:pPr>
      <w:r>
        <w:rPr>
          <w:rFonts w:ascii="Arial" w:cs="Arial" w:eastAsia="Arial" w:hAnsi="Arial"/>
          <w:b/>
          <w:bCs/>
          <w:sz w:val="20"/>
          <w:szCs w:val="20"/>
        </w:rPr>
        <w:t xml:space="preserve">Non-regional books (single list): </w:t>
      </w:r>
      <w:r>
        <w:rPr>
          <w:rFonts w:ascii="Arial" w:cs="Arial" w:eastAsia="Arial" w:hAnsi="Arial"/>
          <w:sz w:val="20"/>
          <w:szCs w:val="20"/>
        </w:rPr>
        <w:t xml:space="preserve">TECHNICIAN, UTILITY WORKER</w:t>
      </w:r>
    </w:p>
    <w:p>
      <w:pPr>
        <w:spacing w:after="60"/>
      </w:pPr>
    </w:p>
    <w:p>
      <w:pPr>
        <w:spacing w:after="120"/>
      </w:pPr>
      <w:r>
        <w:rPr>
          <w:rFonts w:ascii="Arial" w:cs="Arial" w:eastAsia="Arial" w:hAnsi="Arial"/>
          <w:sz w:val="20"/>
          <w:szCs w:val="20"/>
        </w:rPr>
        <w:t xml:space="preserve">This means the referral_books table needs both a classification field and an optional region field:</w:t>
      </w:r>
    </w:p>
    <w:p>
      <w:pPr>
        <w:spacing w:after="60"/>
      </w:pPr>
    </w:p>
    <w:p>
      <w:pPr>
        <w:shd w:fill="F5F5F5" w:val="clear"/>
        <w:spacing w:after="80"/>
        <w:ind w:left="360" w:right="360"/>
      </w:pPr>
      <w:r>
        <w:rPr>
          <w:rFonts w:ascii="Courier New" w:cs="Courier New" w:eastAsia="Courier New" w:hAnsi="Courier New"/>
          <w:sz w:val="18"/>
          <w:szCs w:val="18"/>
        </w:rPr>
        <w:t xml:space="preserve">CREATE TABLE referral_books (</w:t>
      </w:r>
    </w:p>
    <w:p>
      <w:pPr>
        <w:shd w:fill="F5F5F5" w:val="clear"/>
        <w:spacing w:after="80"/>
        <w:ind w:left="360" w:right="360"/>
      </w:pPr>
      <w:r>
        <w:rPr>
          <w:rFonts w:ascii="Courier New" w:cs="Courier New" w:eastAsia="Courier New" w:hAnsi="Courier New"/>
          <w:sz w:val="18"/>
          <w:szCs w:val="18"/>
        </w:rPr>
        <w:t xml:space="preserve">  book_id SERIAL PRIMARY KEY,</w:t>
      </w:r>
    </w:p>
    <w:p>
      <w:pPr>
        <w:shd w:fill="F5F5F5" w:val="clear"/>
        <w:spacing w:after="80"/>
        <w:ind w:left="360" w:right="360"/>
      </w:pPr>
      <w:r>
        <w:rPr>
          <w:rFonts w:ascii="Courier New" w:cs="Courier New" w:eastAsia="Courier New" w:hAnsi="Courier New"/>
          <w:sz w:val="18"/>
          <w:szCs w:val="18"/>
        </w:rPr>
        <w:t xml:space="preserve">  book_name VARCHAR(100) NOT NULL UNIQUE,</w:t>
      </w:r>
    </w:p>
    <w:p>
      <w:pPr>
        <w:shd w:fill="F5F5F5" w:val="clear"/>
        <w:spacing w:after="80"/>
        <w:ind w:left="360" w:right="360"/>
      </w:pPr>
      <w:r>
        <w:rPr>
          <w:rFonts w:ascii="Courier New" w:cs="Courier New" w:eastAsia="Courier New" w:hAnsi="Courier New"/>
          <w:sz w:val="18"/>
          <w:szCs w:val="18"/>
        </w:rPr>
        <w:t xml:space="preserve">  classification VARCHAR(50) NOT NULL,</w:t>
      </w:r>
    </w:p>
    <w:p>
      <w:pPr>
        <w:shd w:fill="F5F5F5" w:val="clear"/>
        <w:spacing w:after="80"/>
        <w:ind w:left="360" w:right="360"/>
      </w:pPr>
      <w:r>
        <w:rPr>
          <w:rFonts w:ascii="Courier New" w:cs="Courier New" w:eastAsia="Courier New" w:hAnsi="Courier New"/>
          <w:sz w:val="18"/>
          <w:szCs w:val="18"/>
        </w:rPr>
        <w:t xml:space="preserve">  region VARCHAR(50),  -- NULL for non-regional</w:t>
      </w:r>
    </w:p>
    <w:p>
      <w:pPr>
        <w:shd w:fill="F5F5F5" w:val="clear"/>
        <w:spacing w:after="80"/>
        <w:ind w:left="360" w:right="360"/>
      </w:pPr>
      <w:r>
        <w:rPr>
          <w:rFonts w:ascii="Courier New" w:cs="Courier New" w:eastAsia="Courier New" w:hAnsi="Courier New"/>
          <w:sz w:val="18"/>
          <w:szCs w:val="18"/>
        </w:rPr>
        <w:t xml:space="preserve">  contract_code VARCHAR(50),</w:t>
      </w:r>
    </w:p>
    <w:p>
      <w:pPr>
        <w:shd w:fill="F5F5F5" w:val="clear"/>
        <w:spacing w:after="80"/>
        <w:ind w:left="360" w:right="360"/>
      </w:pPr>
      <w:r>
        <w:rPr>
          <w:rFonts w:ascii="Courier New" w:cs="Courier New" w:eastAsia="Courier New" w:hAnsi="Courier New"/>
          <w:sz w:val="18"/>
          <w:szCs w:val="18"/>
        </w:rPr>
        <w:t xml:space="preserve">  max_tiers INTEGER DEFAULT 4,</w:t>
      </w:r>
    </w:p>
    <w:p>
      <w:pPr>
        <w:shd w:fill="F5F5F5" w:val="clear"/>
        <w:spacing w:after="80"/>
        <w:ind w:left="360" w:right="360"/>
      </w:pPr>
      <w:r>
        <w:rPr>
          <w:rFonts w:ascii="Courier New" w:cs="Courier New" w:eastAsia="Courier New" w:hAnsi="Courier New"/>
          <w:sz w:val="18"/>
          <w:szCs w:val="18"/>
        </w:rPr>
        <w:t xml:space="preserve">  morning_sort_order INTEGER,</w:t>
      </w:r>
    </w:p>
    <w:p>
      <w:pPr>
        <w:shd w:fill="F5F5F5" w:val="clear"/>
        <w:spacing w:after="80"/>
        <w:ind w:left="360" w:right="360"/>
      </w:pPr>
      <w:r>
        <w:rPr>
          <w:rFonts w:ascii="Courier New" w:cs="Courier New" w:eastAsia="Courier New" w:hAnsi="Courier New"/>
          <w:sz w:val="18"/>
          <w:szCs w:val="18"/>
        </w:rPr>
        <w:t xml:space="preserve">  is_active BOOLEAN DEFAULT TRUE,</w:t>
      </w:r>
    </w:p>
    <w:p>
      <w:pPr>
        <w:shd w:fill="F5F5F5" w:val="clear"/>
        <w:spacing w:after="80"/>
        <w:ind w:left="360" w:right="360"/>
      </w:pPr>
      <w:r>
        <w:rPr>
          <w:rFonts w:ascii="Courier New" w:cs="Courier New" w:eastAsia="Courier New" w:hAnsi="Courier New"/>
          <w:sz w:val="18"/>
          <w:szCs w:val="18"/>
        </w:rPr>
        <w:t xml:space="preserve">  web_bidding_enabled BOOLEAN DEFAULT TRUE</w:t>
      </w:r>
    </w:p>
    <w:p>
      <w:pPr>
        <w:shd w:fill="F5F5F5" w:val="clear"/>
        <w:spacing w:after="80"/>
        <w:ind w:left="360" w:right="360"/>
      </w:pPr>
      <w:r>
        <w:rPr>
          <w:rFonts w:ascii="Courier New" w:cs="Courier New" w:eastAsia="Courier New" w:hAnsi="Courier New"/>
          <w:sz w:val="18"/>
          <w:szCs w:val="18"/>
        </w:rPr>
        <w:t xml:space="preserve">);</w:t>
      </w:r>
    </w:p>
    <w:p>
      <w:pPr>
        <w:pStyle w:val="Heading2"/>
        <w:spacing w:before="280" w:after="140"/>
      </w:pPr>
      <w:r>
        <w:rPr>
          <w:rFonts w:ascii="Arial" w:cs="Arial" w:eastAsia="Arial" w:hAnsi="Arial"/>
          <w:b/>
          <w:bCs/>
          <w:color w:val="1B3A5C"/>
          <w:sz w:val="24"/>
          <w:szCs w:val="24"/>
        </w:rPr>
        <w:t xml:space="preserve">8.2 Known Books Catalog</w:t>
      </w:r>
    </w:p>
    <w:p>
      <w:pPr>
        <w:spacing w:after="120"/>
      </w:pPr>
      <w:r>
        <w:rPr>
          <w:rFonts w:ascii="Arial" w:cs="Arial" w:eastAsia="Arial" w:hAnsi="Arial"/>
          <w:sz w:val="20"/>
          <w:szCs w:val="20"/>
        </w:rPr>
        <w:t xml:space="preserve">Based on analysis of both registration lists and employer contract types, the following books either exist or are strongly implied:</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Book Name</w:t>
            </w:r>
          </w:p>
        </w:tc>
        <w:tc>
          <w:tcPr>
            <w:tcW w:type="dxa" w:w="20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1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Region</w:t>
            </w:r>
          </w:p>
        </w:tc>
        <w:tc>
          <w:tcPr>
            <w:tcW w:type="dxa" w:w="27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SEATTLE</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SEATTLE</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Confirmed — Reg List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WIRE BREMERTON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Inside Wire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BREMERTON</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Confirmed — Reg List</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WIRE PT ANGELES</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Inside Wire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PT ANGELES</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Confirmed — Reg List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TECHNICIAN</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Technician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 (none)</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Confirmed — Reg List</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UTILITY WORKER</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Utility Worker</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 (none)</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Confirmed — Reg List</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SOUND &amp; COMM *</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Sound &amp; Comm</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Implied — Contract code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STOCKPERSON *</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Stockman</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Implied — Contract code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LT FXT MAINT *</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Light Fixture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2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Implied — Contract code</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MARINE *</w:t>
            </w:r>
          </w:p>
        </w:tc>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Marine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Unknown</w:t>
            </w:r>
          </w:p>
        </w:tc>
        <w:tc>
          <w:tcPr>
            <w:tcW w:type="dxa" w:w="27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Implied — Contract code</w:t>
            </w:r>
          </w:p>
        </w:tc>
      </w:tr>
    </w:tbl>
    <w:p>
      <w:pPr>
        <w:spacing w:after="60"/>
      </w:pPr>
    </w:p>
    <w:p>
      <w:pPr>
        <w:spacing w:after="120"/>
      </w:pPr>
      <w:r>
        <w:rPr>
          <w:rFonts w:ascii="Arial" w:cs="Arial" w:eastAsia="Arial" w:hAnsi="Arial"/>
          <w:sz w:val="20"/>
          <w:szCs w:val="20"/>
        </w:rPr>
        <w:t xml:space="preserve">* Asterisked books are inferred from the existence of contract codes and employer lists but have not yet been confirmed via registration list exports. The complete book catalog must be verified with dispatch staff.</w:t>
      </w:r>
    </w:p>
    <w:p>
      <w:pPr>
        <w:pStyle w:val="Heading1"/>
        <w:spacing w:before="360" w:after="180"/>
      </w:pPr>
      <w:r>
        <w:rPr>
          <w:rFonts w:ascii="Arial" w:cs="Arial" w:eastAsia="Arial" w:hAnsi="Arial"/>
          <w:b/>
          <w:bCs/>
          <w:color w:val="1B3A5C"/>
          <w:sz w:val="28"/>
          <w:szCs w:val="28"/>
        </w:rPr>
        <w:t xml:space="preserve">9. Business Rules Validation Against Real Data</w:t>
      </w:r>
    </w:p>
    <w:p>
      <w:pPr>
        <w:spacing w:after="120"/>
      </w:pPr>
      <w:r>
        <w:rPr>
          <w:rFonts w:ascii="Arial" w:cs="Arial" w:eastAsia="Arial" w:hAnsi="Arial"/>
          <w:sz w:val="20"/>
          <w:szCs w:val="20"/>
        </w:rPr>
        <w:t xml:space="preserve">The 14 business rules extracted from the IBEW Local 46 Referral Procedures document (effective October 4, 2024) were cross-referenced against the actual data exports. This section documents which rules are confirmed, which require further data, and which have new implications.</w:t>
      </w:r>
    </w:p>
    <w:p>
      <w:pPr>
        <w:pStyle w:val="Heading2"/>
        <w:spacing w:before="280" w:after="140"/>
      </w:pPr>
      <w:r>
        <w:rPr>
          <w:rFonts w:ascii="Arial" w:cs="Arial" w:eastAsia="Arial" w:hAnsi="Arial"/>
          <w:b/>
          <w:bCs/>
          <w:color w:val="1B3A5C"/>
          <w:sz w:val="24"/>
          <w:szCs w:val="24"/>
        </w:rPr>
        <w:t xml:space="preserve">9.1 Rules Confirmed by Data</w:t>
      </w:r>
    </w:p>
    <w:p>
      <w:pPr>
        <w:pStyle w:val="Heading3"/>
        <w:spacing w:before="200" w:after="100"/>
      </w:pPr>
      <w:r>
        <w:rPr>
          <w:rFonts w:ascii="Arial" w:cs="Arial" w:eastAsia="Arial" w:hAnsi="Arial"/>
          <w:b/>
          <w:bCs/>
          <w:color w:val="2E7D32"/>
          <w:sz w:val="22"/>
          <w:szCs w:val="22"/>
        </w:rPr>
        <w:t xml:space="preserve">Rule 5 — One Registration Per Classification</w:t>
      </w:r>
    </w:p>
    <w:p>
      <w:pPr>
        <w:spacing w:after="120"/>
      </w:pPr>
      <w:r>
        <w:rPr>
          <w:rFonts w:ascii="Arial" w:cs="Arial" w:eastAsia="Arial" w:hAnsi="Arial"/>
          <w:sz w:val="20"/>
          <w:szCs w:val="20"/>
        </w:rPr>
        <w:t xml:space="preserve">Validated. Members appear on Wire OR Technician OR Utility Worker, but can hold multiple classifications simultaneously. 88 members appear on both Wire and Technician books, each with independent APNs. The many-to-many model via registrations table is correct.</w:t>
      </w:r>
    </w:p>
    <w:p>
      <w:pPr>
        <w:pStyle w:val="Heading3"/>
        <w:spacing w:before="200" w:after="100"/>
      </w:pPr>
      <w:r>
        <w:rPr>
          <w:rFonts w:ascii="Arial" w:cs="Arial" w:eastAsia="Arial" w:hAnsi="Arial"/>
          <w:b/>
          <w:bCs/>
          <w:color w:val="2E7D32"/>
          <w:sz w:val="22"/>
          <w:szCs w:val="22"/>
        </w:rPr>
        <w:t xml:space="preserve">Rule 10 — Check Marks Independent Per Area Book</w:t>
      </w:r>
    </w:p>
    <w:p>
      <w:pPr>
        <w:spacing w:after="120"/>
      </w:pPr>
      <w:r>
        <w:rPr>
          <w:rFonts w:ascii="Arial" w:cs="Arial" w:eastAsia="Arial" w:hAnsi="Arial"/>
          <w:sz w:val="20"/>
          <w:szCs w:val="20"/>
        </w:rPr>
        <w:t xml:space="preserve">Validated. Cross-regional analysis confirms members hold independent registrations on Seattle, Bremerton, and Pt. Angeles books. Check marks accrue per book independently, as designed.</w:t>
      </w:r>
    </w:p>
    <w:p>
      <w:pPr>
        <w:pStyle w:val="Heading3"/>
        <w:spacing w:before="200" w:after="100"/>
      </w:pPr>
      <w:r>
        <w:rPr>
          <w:rFonts w:ascii="Arial" w:cs="Arial" w:eastAsia="Arial" w:hAnsi="Arial"/>
          <w:b/>
          <w:bCs/>
          <w:color w:val="2E7D32"/>
          <w:sz w:val="22"/>
          <w:szCs w:val="22"/>
        </w:rPr>
        <w:t xml:space="preserve">Rule 2 — Morning Processing Order</w:t>
      </w:r>
    </w:p>
    <w:p>
      <w:pPr>
        <w:spacing w:after="120"/>
      </w:pPr>
      <w:r>
        <w:rPr>
          <w:rFonts w:ascii="Arial" w:cs="Arial" w:eastAsia="Arial" w:hAnsi="Arial"/>
          <w:sz w:val="20"/>
          <w:szCs w:val="20"/>
        </w:rPr>
        <w:t xml:space="preserve">Partially validated. The existence of separate books per classification confirms that dispatch processes each classification independently. The specific time ordering (Wire at 8:30, S&amp;C at 9:00, etc.) is a workflow concern for the frontend, not a schema concern.</w:t>
      </w:r>
    </w:p>
    <w:p>
      <w:pPr>
        <w:pStyle w:val="Heading2"/>
        <w:spacing w:before="280" w:after="140"/>
      </w:pPr>
      <w:r>
        <w:rPr>
          <w:rFonts w:ascii="Arial" w:cs="Arial" w:eastAsia="Arial" w:hAnsi="Arial"/>
          <w:b/>
          <w:bCs/>
          <w:color w:val="1B3A5C"/>
          <w:sz w:val="24"/>
          <w:szCs w:val="24"/>
        </w:rPr>
        <w:t xml:space="preserve">9.2 Rules Requiring Additional Data</w:t>
      </w:r>
    </w:p>
    <w:p>
      <w:pPr>
        <w:pStyle w:val="Heading3"/>
        <w:spacing w:before="200" w:after="100"/>
      </w:pPr>
      <w:r>
        <w:rPr>
          <w:rFonts w:ascii="Arial" w:cs="Arial" w:eastAsia="Arial" w:hAnsi="Arial"/>
          <w:b/>
          <w:bCs/>
          <w:color w:val="2E7D32"/>
          <w:sz w:val="22"/>
          <w:szCs w:val="22"/>
        </w:rPr>
        <w:t xml:space="preserve">Rule 6 — Re-Registration Triggers</w:t>
      </w:r>
    </w:p>
    <w:p>
      <w:pPr>
        <w:spacing w:after="120"/>
      </w:pPr>
      <w:r>
        <w:rPr>
          <w:rFonts w:ascii="Arial" w:cs="Arial" w:eastAsia="Arial" w:hAnsi="Arial"/>
          <w:sz w:val="20"/>
          <w:szCs w:val="20"/>
        </w:rPr>
        <w:t xml:space="preserve">Not yet verifiable. Requires dispatch history showing termination events and subsequent re-registration dates. The re_sign_due_date calculation field in the registrations table is designed correctly, but we need sample data showing the actual lifecycle.</w:t>
      </w:r>
    </w:p>
    <w:p>
      <w:pPr>
        <w:pStyle w:val="Heading3"/>
        <w:spacing w:before="200" w:after="100"/>
      </w:pPr>
      <w:r>
        <w:rPr>
          <w:rFonts w:ascii="Arial" w:cs="Arial" w:eastAsia="Arial" w:hAnsi="Arial"/>
          <w:b/>
          <w:bCs/>
          <w:color w:val="2E7D32"/>
          <w:sz w:val="22"/>
          <w:szCs w:val="22"/>
        </w:rPr>
        <w:t xml:space="preserve">Rule 7 — Re-Sign 30-Day Cycle</w:t>
      </w:r>
    </w:p>
    <w:p>
      <w:pPr>
        <w:spacing w:after="120"/>
      </w:pPr>
      <w:r>
        <w:rPr>
          <w:rFonts w:ascii="Arial" w:cs="Arial" w:eastAsia="Arial" w:hAnsi="Arial"/>
          <w:sz w:val="20"/>
          <w:szCs w:val="20"/>
        </w:rPr>
        <w:t xml:space="preserve">Not yet verifiable. Current exports show APNs but not last_re_sign_date or re_sign_due_date fields. Need REGLIST custom report with these columns.</w:t>
      </w:r>
    </w:p>
    <w:p>
      <w:pPr>
        <w:pStyle w:val="Heading3"/>
        <w:spacing w:before="200" w:after="100"/>
      </w:pPr>
      <w:r>
        <w:rPr>
          <w:rFonts w:ascii="Arial" w:cs="Arial" w:eastAsia="Arial" w:hAnsi="Arial"/>
          <w:b/>
          <w:bCs/>
          <w:color w:val="2E7D32"/>
          <w:sz w:val="22"/>
          <w:szCs w:val="22"/>
        </w:rPr>
        <w:t xml:space="preserve">Rule 8 — Internet Bidding Rules</w:t>
      </w:r>
    </w:p>
    <w:p>
      <w:pPr>
        <w:spacing w:after="120"/>
      </w:pPr>
      <w:r>
        <w:rPr>
          <w:rFonts w:ascii="Arial" w:cs="Arial" w:eastAsia="Arial" w:hAnsi="Arial"/>
          <w:sz w:val="20"/>
          <w:szCs w:val="20"/>
        </w:rPr>
        <w:t xml:space="preserve">Not yet verifiable. Need dispatch history showing web bid events, rejection tracking, and privilege revocation dates.</w:t>
      </w:r>
    </w:p>
    <w:p>
      <w:pPr>
        <w:pStyle w:val="Heading3"/>
        <w:spacing w:before="200" w:after="100"/>
      </w:pPr>
      <w:r>
        <w:rPr>
          <w:rFonts w:ascii="Arial" w:cs="Arial" w:eastAsia="Arial" w:hAnsi="Arial"/>
          <w:b/>
          <w:bCs/>
          <w:color w:val="2E7D32"/>
          <w:sz w:val="22"/>
          <w:szCs w:val="22"/>
        </w:rPr>
        <w:t xml:space="preserve">Rule 9 — Short Call Logic</w:t>
      </w:r>
    </w:p>
    <w:p>
      <w:pPr>
        <w:spacing w:after="120"/>
      </w:pPr>
      <w:r>
        <w:rPr>
          <w:rFonts w:ascii="Arial" w:cs="Arial" w:eastAsia="Arial" w:hAnsi="Arial"/>
          <w:sz w:val="20"/>
          <w:szCs w:val="20"/>
        </w:rPr>
        <w:t xml:space="preserve">Not yet verifiable. Need dispatch records showing short call designations, duration tracking, and counter resets.</w:t>
      </w:r>
    </w:p>
    <w:p>
      <w:pPr>
        <w:pStyle w:val="Heading2"/>
        <w:spacing w:before="280" w:after="140"/>
      </w:pPr>
      <w:r>
        <w:rPr>
          <w:rFonts w:ascii="Arial" w:cs="Arial" w:eastAsia="Arial" w:hAnsi="Arial"/>
          <w:b/>
          <w:bCs/>
          <w:color w:val="1B3A5C"/>
          <w:sz w:val="24"/>
          <w:szCs w:val="24"/>
        </w:rPr>
        <w:t xml:space="preserve">9.3 Rules with New Implications from Data</w:t>
      </w:r>
    </w:p>
    <w:p>
      <w:pPr>
        <w:pStyle w:val="Heading3"/>
        <w:spacing w:before="200" w:after="100"/>
      </w:pPr>
      <w:r>
        <w:rPr>
          <w:rFonts w:ascii="Arial" w:cs="Arial" w:eastAsia="Arial" w:hAnsi="Arial"/>
          <w:b/>
          <w:bCs/>
          <w:color w:val="2E7D32"/>
          <w:sz w:val="22"/>
          <w:szCs w:val="22"/>
        </w:rPr>
        <w:t xml:space="preserve">Rule 1 — Regions</w:t>
      </w:r>
    </w:p>
    <w:p>
      <w:pPr>
        <w:spacing w:after="120"/>
      </w:pPr>
      <w:r>
        <w:rPr>
          <w:rFonts w:ascii="Arial" w:cs="Arial" w:eastAsia="Arial" w:hAnsi="Arial"/>
          <w:sz w:val="20"/>
          <w:szCs w:val="20"/>
        </w:rPr>
        <w:t xml:space="preserve">Three referral regions confirmed: SEATTLE, BREMERTON, PT ANGELES. The question of whether additional regions exist remains open. The data shows these three have distinct book registrations for Inside Wire. Whether other classifications (Technician, S&amp;C, etc.) have regional splits is unknown and must be confirmed.</w:t>
      </w:r>
    </w:p>
    <w:p>
      <w:pPr>
        <w:pStyle w:val="Heading3"/>
        <w:spacing w:before="200" w:after="100"/>
      </w:pPr>
      <w:r>
        <w:rPr>
          <w:rFonts w:ascii="Arial" w:cs="Arial" w:eastAsia="Arial" w:hAnsi="Arial"/>
          <w:b/>
          <w:bCs/>
          <w:color w:val="2E7D32"/>
          <w:sz w:val="22"/>
          <w:szCs w:val="22"/>
        </w:rPr>
        <w:t xml:space="preserve">Rule 5 + Cross-Classification Finding</w:t>
      </w:r>
    </w:p>
    <w:p>
      <w:pPr>
        <w:spacing w:after="120"/>
      </w:pPr>
      <w:r>
        <w:rPr>
          <w:rFonts w:ascii="Arial" w:cs="Arial" w:eastAsia="Arial" w:hAnsi="Arial"/>
          <w:sz w:val="20"/>
          <w:szCs w:val="20"/>
        </w:rPr>
        <w:t xml:space="preserve">The 88-member Wire/Technician overlap reveals that the registration constraint should be UNIQUE(member_id, book_id) — a member can only appear once on a specific book — but NOT unique across books. This is correctly modeled in the proposed schema.</w:t>
      </w:r>
    </w:p>
    <w:p>
      <w:pPr>
        <w:pStyle w:val="Heading1"/>
        <w:spacing w:before="360" w:after="180"/>
      </w:pPr>
      <w:r>
        <w:rPr>
          <w:rFonts w:ascii="Arial" w:cs="Arial" w:eastAsia="Arial" w:hAnsi="Arial"/>
          <w:b/>
          <w:bCs/>
          <w:color w:val="1B3A5C"/>
          <w:sz w:val="28"/>
          <w:szCs w:val="28"/>
        </w:rPr>
        <w:t xml:space="preserve">10. Corrected Schema Specification</w:t>
      </w:r>
    </w:p>
    <w:p>
      <w:pPr>
        <w:spacing w:after="120"/>
      </w:pPr>
      <w:r>
        <w:rPr>
          <w:rFonts w:ascii="Arial" w:cs="Arial" w:eastAsia="Arial" w:hAnsi="Arial"/>
          <w:sz w:val="20"/>
          <w:szCs w:val="20"/>
        </w:rPr>
        <w:t xml:space="preserve">Based on the data analysis findings, the following corrections and additions are required to the proposed referral/dispatch schema. All corrections are marked with their rationale.</w:t>
      </w:r>
    </w:p>
    <w:p>
      <w:pPr>
        <w:pStyle w:val="Heading2"/>
        <w:spacing w:before="280" w:after="140"/>
      </w:pPr>
      <w:r>
        <w:rPr>
          <w:rFonts w:ascii="Arial" w:cs="Arial" w:eastAsia="Arial" w:hAnsi="Arial"/>
          <w:b/>
          <w:bCs/>
          <w:color w:val="1B3A5C"/>
          <w:sz w:val="24"/>
          <w:szCs w:val="24"/>
        </w:rPr>
        <w:t xml:space="preserve">10.1 registrations Table — Corrected</w:t>
      </w:r>
    </w:p>
    <w:p>
      <w:pPr>
        <w:shd w:fill="F5F5F5" w:val="clear"/>
        <w:spacing w:after="80"/>
        <w:ind w:left="360" w:right="360"/>
      </w:pPr>
      <w:r>
        <w:rPr>
          <w:rFonts w:ascii="Courier New" w:cs="Courier New" w:eastAsia="Courier New" w:hAnsi="Courier New"/>
          <w:sz w:val="18"/>
          <w:szCs w:val="18"/>
        </w:rPr>
        <w:t xml:space="preserve">CREATE TABLE registrations (</w:t>
      </w:r>
    </w:p>
    <w:p>
      <w:pPr>
        <w:shd w:fill="F5F5F5" w:val="clear"/>
        <w:spacing w:after="80"/>
        <w:ind w:left="360" w:right="360"/>
      </w:pPr>
      <w:r>
        <w:rPr>
          <w:rFonts w:ascii="Courier New" w:cs="Courier New" w:eastAsia="Courier New" w:hAnsi="Courier New"/>
          <w:sz w:val="18"/>
          <w:szCs w:val="18"/>
        </w:rPr>
        <w:t xml:space="preserve">  registration_id SERIAL PRIMARY KEY,</w:t>
      </w:r>
    </w:p>
    <w:p>
      <w:pPr>
        <w:shd w:fill="F5F5F5" w:val="clear"/>
        <w:spacing w:after="80"/>
        <w:ind w:left="360" w:right="360"/>
      </w:pPr>
      <w:r>
        <w:rPr>
          <w:rFonts w:ascii="Courier New" w:cs="Courier New" w:eastAsia="Courier New" w:hAnsi="Courier New"/>
          <w:sz w:val="18"/>
          <w:szCs w:val="18"/>
        </w:rPr>
        <w:t xml:space="preserve">  member_id INTEGER NOT NULL</w:t>
      </w:r>
    </w:p>
    <w:p>
      <w:pPr>
        <w:shd w:fill="F5F5F5" w:val="clear"/>
        <w:spacing w:after="80"/>
        <w:ind w:left="360" w:right="360"/>
      </w:pPr>
      <w:r>
        <w:rPr>
          <w:rFonts w:ascii="Courier New" w:cs="Courier New" w:eastAsia="Courier New" w:hAnsi="Courier New"/>
          <w:sz w:val="18"/>
          <w:szCs w:val="18"/>
        </w:rPr>
        <w:t xml:space="preserve">    REFERENCES members(member_id),</w:t>
      </w:r>
    </w:p>
    <w:p>
      <w:pPr>
        <w:shd w:fill="F5F5F5" w:val="clear"/>
        <w:spacing w:after="80"/>
        <w:ind w:left="360" w:right="360"/>
      </w:pPr>
      <w:r>
        <w:rPr>
          <w:rFonts w:ascii="Courier New" w:cs="Courier New" w:eastAsia="Courier New" w:hAnsi="Courier New"/>
          <w:sz w:val="18"/>
          <w:szCs w:val="18"/>
        </w:rPr>
        <w:t xml:space="preserve">  book_id INTEGER NOT NULL</w:t>
      </w:r>
    </w:p>
    <w:p>
      <w:pPr>
        <w:shd w:fill="F5F5F5" w:val="clear"/>
        <w:spacing w:after="80"/>
        <w:ind w:left="360" w:right="360"/>
      </w:pPr>
      <w:r>
        <w:rPr>
          <w:rFonts w:ascii="Courier New" w:cs="Courier New" w:eastAsia="Courier New" w:hAnsi="Courier New"/>
          <w:sz w:val="18"/>
          <w:szCs w:val="18"/>
        </w:rPr>
        <w:t xml:space="preserve">    REFERENCES referral_books(book_id),</w:t>
      </w:r>
    </w:p>
    <w:p>
      <w:pPr>
        <w:shd w:fill="F5F5F5" w:val="clear"/>
        <w:spacing w:after="80"/>
        <w:ind w:left="360" w:right="360"/>
      </w:pPr>
      <w:r>
        <w:rPr>
          <w:rFonts w:ascii="Courier New" w:cs="Courier New" w:eastAsia="Courier New" w:hAnsi="Courier New"/>
          <w:sz w:val="18"/>
          <w:szCs w:val="18"/>
        </w:rPr>
        <w:t xml:space="preserve">  book_priority_number INTEGER NOT NULL</w:t>
      </w:r>
    </w:p>
    <w:p>
      <w:pPr>
        <w:shd w:fill="F5F5F5" w:val="clear"/>
        <w:spacing w:after="80"/>
        <w:ind w:left="360" w:right="360"/>
      </w:pPr>
      <w:r>
        <w:rPr>
          <w:rFonts w:ascii="Courier New" w:cs="Courier New" w:eastAsia="Courier New" w:hAnsi="Courier New"/>
          <w:sz w:val="18"/>
          <w:szCs w:val="18"/>
        </w:rPr>
        <w:t xml:space="preserve">    CHECK (book_priority_number BETWEEN 1 AND 4),</w:t>
      </w:r>
    </w:p>
    <w:p>
      <w:pPr>
        <w:shd w:fill="F5F5F5" w:val="clear"/>
        <w:spacing w:after="80"/>
        <w:ind w:left="360" w:right="360"/>
      </w:pPr>
      <w:r>
        <w:rPr>
          <w:rFonts w:ascii="Courier New" w:cs="Courier New" w:eastAsia="Courier New" w:hAnsi="Courier New"/>
          <w:sz w:val="18"/>
          <w:szCs w:val="18"/>
        </w:rPr>
        <w:t xml:space="preserve">    -- Tier within book (1=highest priority)</w:t>
      </w:r>
    </w:p>
    <w:p>
      <w:pPr>
        <w:shd w:fill="F5F5F5" w:val="clear"/>
        <w:spacing w:after="80"/>
        <w:ind w:left="360" w:right="360"/>
      </w:pPr>
      <w:r>
        <w:rPr>
          <w:rFonts w:ascii="Courier New" w:cs="Courier New" w:eastAsia="Courier New" w:hAnsi="Courier New"/>
          <w:sz w:val="18"/>
          <w:szCs w:val="18"/>
        </w:rPr>
        <w:t xml:space="preserve">  applicant_priority_number DECIMAL(10,2) NOT NULL,</w:t>
      </w:r>
    </w:p>
    <w:p>
      <w:pPr>
        <w:shd w:fill="F5F5F5" w:val="clear"/>
        <w:spacing w:after="80"/>
        <w:ind w:left="360" w:right="360"/>
      </w:pPr>
      <w:r>
        <w:rPr>
          <w:rFonts w:ascii="Courier New" w:cs="Courier New" w:eastAsia="Courier New" w:hAnsi="Courier New"/>
          <w:sz w:val="18"/>
          <w:szCs w:val="18"/>
        </w:rPr>
        <w:t xml:space="preserve">    -- FIFO sort key; Excel serial date encoding</w:t>
      </w:r>
    </w:p>
    <w:p>
      <w:pPr>
        <w:shd w:fill="F5F5F5" w:val="clear"/>
        <w:spacing w:after="80"/>
        <w:ind w:left="360" w:right="360"/>
      </w:pPr>
      <w:r>
        <w:rPr>
          <w:rFonts w:ascii="Courier New" w:cs="Courier New" w:eastAsia="Courier New" w:hAnsi="Courier New"/>
          <w:sz w:val="18"/>
          <w:szCs w:val="18"/>
        </w:rPr>
        <w:t xml:space="preserve">    -- CORRECTED: was INTEGER, must be DECIMAL</w:t>
      </w:r>
    </w:p>
    <w:p>
      <w:pPr>
        <w:shd w:fill="F5F5F5" w:val="clear"/>
        <w:spacing w:after="80"/>
        <w:ind w:left="360" w:right="360"/>
      </w:pPr>
      <w:r>
        <w:rPr>
          <w:rFonts w:ascii="Courier New" w:cs="Courier New" w:eastAsia="Courier New" w:hAnsi="Courier New"/>
          <w:sz w:val="18"/>
          <w:szCs w:val="18"/>
        </w:rPr>
        <w:t xml:space="preserve">  registration_date DATE NOT NULL,</w:t>
      </w:r>
    </w:p>
    <w:p>
      <w:pPr>
        <w:shd w:fill="F5F5F5" w:val="clear"/>
        <w:spacing w:after="80"/>
        <w:ind w:left="360" w:right="360"/>
      </w:pPr>
      <w:r>
        <w:rPr>
          <w:rFonts w:ascii="Courier New" w:cs="Courier New" w:eastAsia="Courier New" w:hAnsi="Courier New"/>
          <w:sz w:val="18"/>
          <w:szCs w:val="18"/>
        </w:rPr>
        <w:t xml:space="preserve">    -- Derived from FLOOR(applicant_priority_number)</w:t>
      </w:r>
    </w:p>
    <w:p>
      <w:pPr>
        <w:shd w:fill="F5F5F5" w:val="clear"/>
        <w:spacing w:after="80"/>
        <w:ind w:left="360" w:right="360"/>
      </w:pPr>
      <w:r>
        <w:rPr>
          <w:rFonts w:ascii="Courier New" w:cs="Courier New" w:eastAsia="Courier New" w:hAnsi="Courier New"/>
          <w:sz w:val="18"/>
          <w:szCs w:val="18"/>
        </w:rPr>
        <w:t xml:space="preserve">  status VARCHAR(20) NOT NULL DEFAULT 'ACTIVE'</w:t>
      </w:r>
    </w:p>
    <w:p>
      <w:pPr>
        <w:shd w:fill="F5F5F5" w:val="clear"/>
        <w:spacing w:after="80"/>
        <w:ind w:left="360" w:right="360"/>
      </w:pPr>
      <w:r>
        <w:rPr>
          <w:rFonts w:ascii="Courier New" w:cs="Courier New" w:eastAsia="Courier New" w:hAnsi="Courier New"/>
          <w:sz w:val="18"/>
          <w:szCs w:val="18"/>
        </w:rPr>
        <w:t xml:space="preserve">    CHECK (status IN ('ACTIVE','DROPPED',</w:t>
      </w:r>
    </w:p>
    <w:p>
      <w:pPr>
        <w:shd w:fill="F5F5F5" w:val="clear"/>
        <w:spacing w:after="80"/>
        <w:ind w:left="360" w:right="360"/>
      </w:pPr>
      <w:r>
        <w:rPr>
          <w:rFonts w:ascii="Courier New" w:cs="Courier New" w:eastAsia="Courier New" w:hAnsi="Courier New"/>
          <w:sz w:val="18"/>
          <w:szCs w:val="18"/>
        </w:rPr>
        <w:t xml:space="preserve">      'REFERRED','EXEMPT')),</w:t>
      </w:r>
    </w:p>
    <w:p>
      <w:pPr>
        <w:shd w:fill="F5F5F5" w:val="clear"/>
        <w:spacing w:after="80"/>
        <w:ind w:left="360" w:right="360"/>
      </w:pPr>
      <w:r>
        <w:rPr>
          <w:rFonts w:ascii="Courier New" w:cs="Courier New" w:eastAsia="Courier New" w:hAnsi="Courier New"/>
          <w:sz w:val="18"/>
          <w:szCs w:val="18"/>
        </w:rPr>
        <w:t xml:space="preserve">  last_re_sign_date DATE,</w:t>
      </w:r>
    </w:p>
    <w:p>
      <w:pPr>
        <w:shd w:fill="F5F5F5" w:val="clear"/>
        <w:spacing w:after="80"/>
        <w:ind w:left="360" w:right="360"/>
      </w:pPr>
      <w:r>
        <w:rPr>
          <w:rFonts w:ascii="Courier New" w:cs="Courier New" w:eastAsia="Courier New" w:hAnsi="Courier New"/>
          <w:sz w:val="18"/>
          <w:szCs w:val="18"/>
        </w:rPr>
        <w:t xml:space="preserve">  re_sign_due_date DATE,</w:t>
      </w:r>
    </w:p>
    <w:p>
      <w:pPr>
        <w:shd w:fill="F5F5F5" w:val="clear"/>
        <w:spacing w:after="80"/>
        <w:ind w:left="360" w:right="360"/>
      </w:pPr>
      <w:r>
        <w:rPr>
          <w:rFonts w:ascii="Courier New" w:cs="Courier New" w:eastAsia="Courier New" w:hAnsi="Courier New"/>
          <w:sz w:val="18"/>
          <w:szCs w:val="18"/>
        </w:rPr>
        <w:t xml:space="preserve">    -- Calculated: last_re_sign_date + 30 days</w:t>
      </w:r>
    </w:p>
    <w:p>
      <w:pPr>
        <w:shd w:fill="F5F5F5" w:val="clear"/>
        <w:spacing w:after="80"/>
        <w:ind w:left="360" w:right="360"/>
      </w:pPr>
      <w:r>
        <w:rPr>
          <w:rFonts w:ascii="Courier New" w:cs="Courier New" w:eastAsia="Courier New" w:hAnsi="Courier New"/>
          <w:sz w:val="18"/>
          <w:szCs w:val="18"/>
        </w:rPr>
        <w:t xml:space="preserve">  check_mark_count INTEGER DEFAULT 0</w:t>
      </w:r>
    </w:p>
    <w:p>
      <w:pPr>
        <w:shd w:fill="F5F5F5" w:val="clear"/>
        <w:spacing w:after="80"/>
        <w:ind w:left="360" w:right="360"/>
      </w:pPr>
      <w:r>
        <w:rPr>
          <w:rFonts w:ascii="Courier New" w:cs="Courier New" w:eastAsia="Courier New" w:hAnsi="Courier New"/>
          <w:sz w:val="18"/>
          <w:szCs w:val="18"/>
        </w:rPr>
        <w:t xml:space="preserve">    CHECK (check_mark_count BETWEEN 0 AND 3),</w:t>
      </w:r>
    </w:p>
    <w:p>
      <w:pPr>
        <w:shd w:fill="F5F5F5" w:val="clear"/>
        <w:spacing w:after="80"/>
        <w:ind w:left="360" w:right="360"/>
      </w:pPr>
      <w:r>
        <w:rPr>
          <w:rFonts w:ascii="Courier New" w:cs="Courier New" w:eastAsia="Courier New" w:hAnsi="Courier New"/>
          <w:sz w:val="18"/>
          <w:szCs w:val="18"/>
        </w:rPr>
        <w:t xml:space="preserve">  short_call_count INTEGER DEFAULT 0</w:t>
      </w:r>
    </w:p>
    <w:p>
      <w:pPr>
        <w:shd w:fill="F5F5F5" w:val="clear"/>
        <w:spacing w:after="80"/>
        <w:ind w:left="360" w:right="360"/>
      </w:pPr>
      <w:r>
        <w:rPr>
          <w:rFonts w:ascii="Courier New" w:cs="Courier New" w:eastAsia="Courier New" w:hAnsi="Courier New"/>
          <w:sz w:val="18"/>
          <w:szCs w:val="18"/>
        </w:rPr>
        <w:t xml:space="preserve">    CHECK (short_call_count BETWEEN 0 AND 2),</w:t>
      </w:r>
    </w:p>
    <w:p>
      <w:pPr>
        <w:shd w:fill="F5F5F5" w:val="clear"/>
        <w:spacing w:after="80"/>
        <w:ind w:left="360" w:right="360"/>
      </w:pPr>
      <w:r>
        <w:rPr>
          <w:rFonts w:ascii="Courier New" w:cs="Courier New" w:eastAsia="Courier New" w:hAnsi="Courier New"/>
          <w:sz w:val="18"/>
          <w:szCs w:val="18"/>
        </w:rPr>
        <w:t xml:space="preserve">  drop_reason VARCHAR(50),</w:t>
      </w:r>
    </w:p>
    <w:p>
      <w:pPr>
        <w:shd w:fill="F5F5F5" w:val="clear"/>
        <w:spacing w:after="80"/>
        <w:ind w:left="360" w:right="360"/>
      </w:pPr>
      <w:r>
        <w:rPr>
          <w:rFonts w:ascii="Courier New" w:cs="Courier New" w:eastAsia="Courier New" w:hAnsi="Courier New"/>
          <w:sz w:val="18"/>
          <w:szCs w:val="18"/>
        </w:rPr>
        <w:t xml:space="preserve">  dropped_date DATE,</w:t>
      </w:r>
    </w:p>
    <w:p>
      <w:pPr>
        <w:shd w:fill="F5F5F5" w:val="clear"/>
        <w:spacing w:after="80"/>
        <w:ind w:left="360" w:right="360"/>
      </w:pPr>
      <w:r>
        <w:rPr>
          <w:rFonts w:ascii="Courier New" w:cs="Courier New" w:eastAsia="Courier New" w:hAnsi="Courier New"/>
          <w:sz w:val="18"/>
          <w:szCs w:val="18"/>
        </w:rPr>
        <w:t xml:space="preserve">  created_at TIMESTAMPTZ DEFAULT NOW(),</w:t>
      </w:r>
    </w:p>
    <w:p>
      <w:pPr>
        <w:shd w:fill="F5F5F5" w:val="clear"/>
        <w:spacing w:after="80"/>
        <w:ind w:left="360" w:right="360"/>
      </w:pPr>
      <w:r>
        <w:rPr>
          <w:rFonts w:ascii="Courier New" w:cs="Courier New" w:eastAsia="Courier New" w:hAnsi="Courier New"/>
          <w:sz w:val="18"/>
          <w:szCs w:val="18"/>
        </w:rPr>
        <w:t xml:space="preserve">  updated_at TIMESTAMPTZ DEFAULT NOW(),</w:t>
      </w:r>
    </w:p>
    <w:p>
      <w:pPr>
        <w:shd w:fill="F5F5F5" w:val="clear"/>
        <w:spacing w:after="80"/>
        <w:ind w:left="360" w:right="360"/>
      </w:pPr>
      <w:r>
        <w:rPr>
          <w:rFonts w:ascii="Courier New" w:cs="Courier New" w:eastAsia="Courier New" w:hAnsi="Courier New"/>
          <w:sz w:val="18"/>
          <w:szCs w:val="18"/>
        </w:rPr>
        <w:t xml:space="preserve">  -- CORRECTED: Unique on member+book+tier</w:t>
      </w:r>
    </w:p>
    <w:p>
      <w:pPr>
        <w:shd w:fill="F5F5F5" w:val="clear"/>
        <w:spacing w:after="80"/>
        <w:ind w:left="360" w:right="360"/>
      </w:pPr>
      <w:r>
        <w:rPr>
          <w:rFonts w:ascii="Courier New" w:cs="Courier New" w:eastAsia="Courier New" w:hAnsi="Courier New"/>
          <w:sz w:val="18"/>
          <w:szCs w:val="18"/>
        </w:rPr>
        <w:t xml:space="preserve">  UNIQUE(member_id, book_id, book_priority_number)</w:t>
      </w:r>
    </w:p>
    <w:p>
      <w:pPr>
        <w:shd w:fill="F5F5F5" w:val="clear"/>
        <w:spacing w:after="80"/>
        <w:ind w:left="360" w:right="360"/>
      </w:pPr>
      <w:r>
        <w:rPr>
          <w:rFonts w:ascii="Courier New" w:cs="Courier New" w:eastAsia="Courier New" w:hAnsi="Courier New"/>
          <w:sz w:val="18"/>
          <w:szCs w:val="18"/>
        </w:rPr>
        <w:t xml:space="preserve">);</w:t>
      </w:r>
    </w:p>
    <w:p>
      <w:pPr>
        <w:spacing w:after="60"/>
      </w:pPr>
    </w:p>
    <w:p>
      <w:pPr>
        <w:shd w:fill="F5F5F5" w:val="clear"/>
        <w:spacing w:after="80"/>
        <w:ind w:left="360" w:right="360"/>
      </w:pPr>
      <w:r>
        <w:rPr>
          <w:rFonts w:ascii="Courier New" w:cs="Courier New" w:eastAsia="Courier New" w:hAnsi="Courier New"/>
          <w:sz w:val="18"/>
          <w:szCs w:val="18"/>
        </w:rPr>
        <w:t xml:space="preserve">-- Index for FIFO dispatch queries</w:t>
      </w:r>
    </w:p>
    <w:p>
      <w:pPr>
        <w:shd w:fill="F5F5F5" w:val="clear"/>
        <w:spacing w:after="80"/>
        <w:ind w:left="360" w:right="360"/>
      </w:pPr>
      <w:r>
        <w:rPr>
          <w:rFonts w:ascii="Courier New" w:cs="Courier New" w:eastAsia="Courier New" w:hAnsi="Courier New"/>
          <w:sz w:val="18"/>
          <w:szCs w:val="18"/>
        </w:rPr>
        <w:t xml:space="preserve">CREATE INDEX idx_reg_dispatch ON registrations</w:t>
      </w:r>
    </w:p>
    <w:p>
      <w:pPr>
        <w:shd w:fill="F5F5F5" w:val="clear"/>
        <w:spacing w:after="80"/>
        <w:ind w:left="360" w:right="360"/>
      </w:pPr>
      <w:r>
        <w:rPr>
          <w:rFonts w:ascii="Courier New" w:cs="Courier New" w:eastAsia="Courier New" w:hAnsi="Courier New"/>
          <w:sz w:val="18"/>
          <w:szCs w:val="18"/>
        </w:rPr>
        <w:t xml:space="preserve">  (book_id, book_priority_number,</w:t>
      </w:r>
    </w:p>
    <w:p>
      <w:pPr>
        <w:shd w:fill="F5F5F5" w:val="clear"/>
        <w:spacing w:after="80"/>
        <w:ind w:left="360" w:right="360"/>
      </w:pPr>
      <w:r>
        <w:rPr>
          <w:rFonts w:ascii="Courier New" w:cs="Courier New" w:eastAsia="Courier New" w:hAnsi="Courier New"/>
          <w:sz w:val="18"/>
          <w:szCs w:val="18"/>
        </w:rPr>
        <w:t xml:space="preserve">   applicant_priority_number)</w:t>
      </w:r>
    </w:p>
    <w:p>
      <w:pPr>
        <w:shd w:fill="F5F5F5" w:val="clear"/>
        <w:spacing w:after="80"/>
        <w:ind w:left="360" w:right="360"/>
      </w:pPr>
      <w:r>
        <w:rPr>
          <w:rFonts w:ascii="Courier New" w:cs="Courier New" w:eastAsia="Courier New" w:hAnsi="Courier New"/>
          <w:sz w:val="18"/>
          <w:szCs w:val="18"/>
        </w:rPr>
        <w:t xml:space="preserve">  WHERE status = 'ACTIVE';</w:t>
      </w:r>
    </w:p>
    <w:p>
      <w:pPr>
        <w:pStyle w:val="Heading2"/>
        <w:spacing w:before="280" w:after="140"/>
      </w:pPr>
      <w:r>
        <w:rPr>
          <w:rFonts w:ascii="Arial" w:cs="Arial" w:eastAsia="Arial" w:hAnsi="Arial"/>
          <w:b/>
          <w:bCs/>
          <w:color w:val="1B3A5C"/>
          <w:sz w:val="24"/>
          <w:szCs w:val="24"/>
        </w:rPr>
        <w:t xml:space="preserve">10.2 referral_books Table — Corrected</w:t>
      </w:r>
    </w:p>
    <w:p>
      <w:pPr>
        <w:shd w:fill="F5F5F5" w:val="clear"/>
        <w:spacing w:after="80"/>
        <w:ind w:left="360" w:right="360"/>
      </w:pPr>
      <w:r>
        <w:rPr>
          <w:rFonts w:ascii="Courier New" w:cs="Courier New" w:eastAsia="Courier New" w:hAnsi="Courier New"/>
          <w:sz w:val="18"/>
          <w:szCs w:val="18"/>
        </w:rPr>
        <w:t xml:space="preserve">CREATE TABLE referral_books (</w:t>
      </w:r>
    </w:p>
    <w:p>
      <w:pPr>
        <w:shd w:fill="F5F5F5" w:val="clear"/>
        <w:spacing w:after="80"/>
        <w:ind w:left="360" w:right="360"/>
      </w:pPr>
      <w:r>
        <w:rPr>
          <w:rFonts w:ascii="Courier New" w:cs="Courier New" w:eastAsia="Courier New" w:hAnsi="Courier New"/>
          <w:sz w:val="18"/>
          <w:szCs w:val="18"/>
        </w:rPr>
        <w:t xml:space="preserve">  book_id SERIAL PRIMARY KEY,</w:t>
      </w:r>
    </w:p>
    <w:p>
      <w:pPr>
        <w:shd w:fill="F5F5F5" w:val="clear"/>
        <w:spacing w:after="80"/>
        <w:ind w:left="360" w:right="360"/>
      </w:pPr>
      <w:r>
        <w:rPr>
          <w:rFonts w:ascii="Courier New" w:cs="Courier New" w:eastAsia="Courier New" w:hAnsi="Courier New"/>
          <w:sz w:val="18"/>
          <w:szCs w:val="18"/>
        </w:rPr>
        <w:t xml:space="preserve">  book_name VARCHAR(100) NOT NULL UNIQUE,</w:t>
      </w:r>
    </w:p>
    <w:p>
      <w:pPr>
        <w:shd w:fill="F5F5F5" w:val="clear"/>
        <w:spacing w:after="80"/>
        <w:ind w:left="360" w:right="360"/>
      </w:pPr>
      <w:r>
        <w:rPr>
          <w:rFonts w:ascii="Courier New" w:cs="Courier New" w:eastAsia="Courier New" w:hAnsi="Courier New"/>
          <w:sz w:val="18"/>
          <w:szCs w:val="18"/>
        </w:rPr>
        <w:t xml:space="preserve">  classification VARCHAR(50) NOT NULL,</w:t>
      </w:r>
    </w:p>
    <w:p>
      <w:pPr>
        <w:shd w:fill="F5F5F5" w:val="clear"/>
        <w:spacing w:after="80"/>
        <w:ind w:left="360" w:right="360"/>
      </w:pPr>
      <w:r>
        <w:rPr>
          <w:rFonts w:ascii="Courier New" w:cs="Courier New" w:eastAsia="Courier New" w:hAnsi="Courier New"/>
          <w:sz w:val="18"/>
          <w:szCs w:val="18"/>
        </w:rPr>
        <w:t xml:space="preserve">    -- e.g., WIRE, TECHNICIAN, UTILITY WORKER,</w:t>
      </w:r>
    </w:p>
    <w:p>
      <w:pPr>
        <w:shd w:fill="F5F5F5" w:val="clear"/>
        <w:spacing w:after="80"/>
        <w:ind w:left="360" w:right="360"/>
      </w:pPr>
      <w:r>
        <w:rPr>
          <w:rFonts w:ascii="Courier New" w:cs="Courier New" w:eastAsia="Courier New" w:hAnsi="Courier New"/>
          <w:sz w:val="18"/>
          <w:szCs w:val="18"/>
        </w:rPr>
        <w:t xml:space="preserve">    -- SOUND &amp; COMM, STOCKPERSON, etc.</w:t>
      </w:r>
    </w:p>
    <w:p>
      <w:pPr>
        <w:shd w:fill="F5F5F5" w:val="clear"/>
        <w:spacing w:after="80"/>
        <w:ind w:left="360" w:right="360"/>
      </w:pPr>
      <w:r>
        <w:rPr>
          <w:rFonts w:ascii="Courier New" w:cs="Courier New" w:eastAsia="Courier New" w:hAnsi="Courier New"/>
          <w:sz w:val="18"/>
          <w:szCs w:val="18"/>
        </w:rPr>
        <w:t xml:space="preserve">  region VARCHAR(50),</w:t>
      </w:r>
    </w:p>
    <w:p>
      <w:pPr>
        <w:shd w:fill="F5F5F5" w:val="clear"/>
        <w:spacing w:after="80"/>
        <w:ind w:left="360" w:right="360"/>
      </w:pPr>
      <w:r>
        <w:rPr>
          <w:rFonts w:ascii="Courier New" w:cs="Courier New" w:eastAsia="Courier New" w:hAnsi="Courier New"/>
          <w:sz w:val="18"/>
          <w:szCs w:val="18"/>
        </w:rPr>
        <w:t xml:space="preserve">    -- NULL for non-regional books</w:t>
      </w:r>
    </w:p>
    <w:p>
      <w:pPr>
        <w:shd w:fill="F5F5F5" w:val="clear"/>
        <w:spacing w:after="80"/>
        <w:ind w:left="360" w:right="360"/>
      </w:pPr>
      <w:r>
        <w:rPr>
          <w:rFonts w:ascii="Courier New" w:cs="Courier New" w:eastAsia="Courier New" w:hAnsi="Courier New"/>
          <w:sz w:val="18"/>
          <w:szCs w:val="18"/>
        </w:rPr>
        <w:t xml:space="preserve">    -- e.g., SEATTLE, BREMERTON, PT ANGELES</w:t>
      </w:r>
    </w:p>
    <w:p>
      <w:pPr>
        <w:shd w:fill="F5F5F5" w:val="clear"/>
        <w:spacing w:after="80"/>
        <w:ind w:left="360" w:right="360"/>
      </w:pPr>
      <w:r>
        <w:rPr>
          <w:rFonts w:ascii="Courier New" w:cs="Courier New" w:eastAsia="Courier New" w:hAnsi="Courier New"/>
          <w:sz w:val="18"/>
          <w:szCs w:val="18"/>
        </w:rPr>
        <w:t xml:space="preserve">  contract_code VARCHAR(50),</w:t>
      </w:r>
    </w:p>
    <w:p>
      <w:pPr>
        <w:shd w:fill="F5F5F5" w:val="clear"/>
        <w:spacing w:after="80"/>
        <w:ind w:left="360" w:right="360"/>
      </w:pPr>
      <w:r>
        <w:rPr>
          <w:rFonts w:ascii="Courier New" w:cs="Courier New" w:eastAsia="Courier New" w:hAnsi="Courier New"/>
          <w:sz w:val="18"/>
          <w:szCs w:val="18"/>
        </w:rPr>
        <w:t xml:space="preserve">    -- Maps to employer_contracts.contract_code</w:t>
      </w:r>
    </w:p>
    <w:p>
      <w:pPr>
        <w:shd w:fill="F5F5F5" w:val="clear"/>
        <w:spacing w:after="80"/>
        <w:ind w:left="360" w:right="360"/>
      </w:pPr>
      <w:r>
        <w:rPr>
          <w:rFonts w:ascii="Courier New" w:cs="Courier New" w:eastAsia="Courier New" w:hAnsi="Courier New"/>
          <w:sz w:val="18"/>
          <w:szCs w:val="18"/>
        </w:rPr>
        <w:t xml:space="preserve">  max_tiers INTEGER DEFAULT 4,</w:t>
      </w:r>
    </w:p>
    <w:p>
      <w:pPr>
        <w:shd w:fill="F5F5F5" w:val="clear"/>
        <w:spacing w:after="80"/>
        <w:ind w:left="360" w:right="360"/>
      </w:pPr>
      <w:r>
        <w:rPr>
          <w:rFonts w:ascii="Courier New" w:cs="Courier New" w:eastAsia="Courier New" w:hAnsi="Courier New"/>
          <w:sz w:val="18"/>
          <w:szCs w:val="18"/>
        </w:rPr>
        <w:t xml:space="preserve">  morning_sort_order INTEGER,</w:t>
      </w:r>
    </w:p>
    <w:p>
      <w:pPr>
        <w:shd w:fill="F5F5F5" w:val="clear"/>
        <w:spacing w:after="80"/>
        <w:ind w:left="360" w:right="360"/>
      </w:pPr>
      <w:r>
        <w:rPr>
          <w:rFonts w:ascii="Courier New" w:cs="Courier New" w:eastAsia="Courier New" w:hAnsi="Courier New"/>
          <w:sz w:val="18"/>
          <w:szCs w:val="18"/>
        </w:rPr>
        <w:t xml:space="preserve">    -- Per Rule 2: Wire=1, S&amp;C=2, Marine=2,</w:t>
      </w:r>
    </w:p>
    <w:p>
      <w:pPr>
        <w:shd w:fill="F5F5F5" w:val="clear"/>
        <w:spacing w:after="80"/>
        <w:ind w:left="360" w:right="360"/>
      </w:pPr>
      <w:r>
        <w:rPr>
          <w:rFonts w:ascii="Courier New" w:cs="Courier New" w:eastAsia="Courier New" w:hAnsi="Courier New"/>
          <w:sz w:val="18"/>
          <w:szCs w:val="18"/>
        </w:rPr>
        <w:t xml:space="preserve">    -- Tradeshow=3, etc.</w:t>
      </w:r>
    </w:p>
    <w:p>
      <w:pPr>
        <w:shd w:fill="F5F5F5" w:val="clear"/>
        <w:spacing w:after="80"/>
        <w:ind w:left="360" w:right="360"/>
      </w:pPr>
      <w:r>
        <w:rPr>
          <w:rFonts w:ascii="Courier New" w:cs="Courier New" w:eastAsia="Courier New" w:hAnsi="Courier New"/>
          <w:sz w:val="18"/>
          <w:szCs w:val="18"/>
        </w:rPr>
        <w:t xml:space="preserve">  is_active BOOLEAN DEFAULT TRUE,</w:t>
      </w:r>
    </w:p>
    <w:p>
      <w:pPr>
        <w:shd w:fill="F5F5F5" w:val="clear"/>
        <w:spacing w:after="80"/>
        <w:ind w:left="360" w:right="360"/>
      </w:pPr>
      <w:r>
        <w:rPr>
          <w:rFonts w:ascii="Courier New" w:cs="Courier New" w:eastAsia="Courier New" w:hAnsi="Courier New"/>
          <w:sz w:val="18"/>
          <w:szCs w:val="18"/>
        </w:rPr>
        <w:t xml:space="preserve">  web_bidding_enabled BOOLEAN DEFAULT TRUE,</w:t>
      </w:r>
    </w:p>
    <w:p>
      <w:pPr>
        <w:shd w:fill="F5F5F5" w:val="clear"/>
        <w:spacing w:after="80"/>
        <w:ind w:left="360" w:right="360"/>
      </w:pPr>
      <w:r>
        <w:rPr>
          <w:rFonts w:ascii="Courier New" w:cs="Courier New" w:eastAsia="Courier New" w:hAnsi="Courier New"/>
          <w:sz w:val="18"/>
          <w:szCs w:val="18"/>
        </w:rPr>
        <w:t xml:space="preserve">  created_at TIMESTAMPTZ DEFAULT NOW()</w:t>
      </w:r>
    </w:p>
    <w:p>
      <w:pPr>
        <w:shd w:fill="F5F5F5" w:val="clear"/>
        <w:spacing w:after="80"/>
        <w:ind w:left="360" w:right="360"/>
      </w:pPr>
      <w:r>
        <w:rPr>
          <w:rFonts w:ascii="Courier New" w:cs="Courier New" w:eastAsia="Courier New" w:hAnsi="Courier New"/>
          <w:sz w:val="18"/>
          <w:szCs w:val="18"/>
        </w:rPr>
        <w:t xml:space="preserve">);</w:t>
      </w:r>
    </w:p>
    <w:p>
      <w:pPr>
        <w:pStyle w:val="Heading2"/>
        <w:spacing w:before="280" w:after="140"/>
      </w:pPr>
      <w:r>
        <w:rPr>
          <w:rFonts w:ascii="Arial" w:cs="Arial" w:eastAsia="Arial" w:hAnsi="Arial"/>
          <w:b/>
          <w:bCs/>
          <w:color w:val="1B3A5C"/>
          <w:sz w:val="24"/>
          <w:szCs w:val="24"/>
        </w:rPr>
        <w:t xml:space="preserve">10.3 employer_contracts Table — New</w:t>
      </w:r>
    </w:p>
    <w:p>
      <w:pPr>
        <w:shd w:fill="F5F5F5" w:val="clear"/>
        <w:spacing w:after="80"/>
        <w:ind w:left="360" w:right="360"/>
      </w:pPr>
      <w:r>
        <w:rPr>
          <w:rFonts w:ascii="Courier New" w:cs="Courier New" w:eastAsia="Courier New" w:hAnsi="Courier New"/>
          <w:sz w:val="18"/>
          <w:szCs w:val="18"/>
        </w:rPr>
        <w:t xml:space="preserve">CREATE TABLE employer_contracts (</w:t>
      </w:r>
    </w:p>
    <w:p>
      <w:pPr>
        <w:shd w:fill="F5F5F5" w:val="clear"/>
        <w:spacing w:after="80"/>
        <w:ind w:left="360" w:right="360"/>
      </w:pPr>
      <w:r>
        <w:rPr>
          <w:rFonts w:ascii="Courier New" w:cs="Courier New" w:eastAsia="Courier New" w:hAnsi="Courier New"/>
          <w:sz w:val="18"/>
          <w:szCs w:val="18"/>
        </w:rPr>
        <w:t xml:space="preserve">  employer_contract_id SERIAL PRIMARY KEY,</w:t>
      </w:r>
    </w:p>
    <w:p>
      <w:pPr>
        <w:shd w:fill="F5F5F5" w:val="clear"/>
        <w:spacing w:after="80"/>
        <w:ind w:left="360" w:right="360"/>
      </w:pPr>
      <w:r>
        <w:rPr>
          <w:rFonts w:ascii="Courier New" w:cs="Courier New" w:eastAsia="Courier New" w:hAnsi="Courier New"/>
          <w:sz w:val="18"/>
          <w:szCs w:val="18"/>
        </w:rPr>
        <w:t xml:space="preserve">  organization_id INTEGER NOT NULL</w:t>
      </w:r>
    </w:p>
    <w:p>
      <w:pPr>
        <w:shd w:fill="F5F5F5" w:val="clear"/>
        <w:spacing w:after="80"/>
        <w:ind w:left="360" w:right="360"/>
      </w:pPr>
      <w:r>
        <w:rPr>
          <w:rFonts w:ascii="Courier New" w:cs="Courier New" w:eastAsia="Courier New" w:hAnsi="Courier New"/>
          <w:sz w:val="18"/>
          <w:szCs w:val="18"/>
        </w:rPr>
        <w:t xml:space="preserve">    REFERENCES organizations(organization_id),</w:t>
      </w:r>
    </w:p>
    <w:p>
      <w:pPr>
        <w:shd w:fill="F5F5F5" w:val="clear"/>
        <w:spacing w:after="80"/>
        <w:ind w:left="360" w:right="360"/>
      </w:pPr>
      <w:r>
        <w:rPr>
          <w:rFonts w:ascii="Courier New" w:cs="Courier New" w:eastAsia="Courier New" w:hAnsi="Courier New"/>
          <w:sz w:val="18"/>
          <w:szCs w:val="18"/>
        </w:rPr>
        <w:t xml:space="preserve">  contract_code VARCHAR(50) NOT NULL,</w:t>
      </w:r>
    </w:p>
    <w:p>
      <w:pPr>
        <w:shd w:fill="F5F5F5" w:val="clear"/>
        <w:spacing w:after="80"/>
        <w:ind w:left="360" w:right="360"/>
      </w:pPr>
      <w:r>
        <w:rPr>
          <w:rFonts w:ascii="Courier New" w:cs="Courier New" w:eastAsia="Courier New" w:hAnsi="Courier New"/>
          <w:sz w:val="18"/>
          <w:szCs w:val="18"/>
        </w:rPr>
        <w:t xml:space="preserve">  effective_date DATE,</w:t>
      </w:r>
    </w:p>
    <w:p>
      <w:pPr>
        <w:shd w:fill="F5F5F5" w:val="clear"/>
        <w:spacing w:after="80"/>
        <w:ind w:left="360" w:right="360"/>
      </w:pPr>
      <w:r>
        <w:rPr>
          <w:rFonts w:ascii="Courier New" w:cs="Courier New" w:eastAsia="Courier New" w:hAnsi="Courier New"/>
          <w:sz w:val="18"/>
          <w:szCs w:val="18"/>
        </w:rPr>
        <w:t xml:space="preserve">  expiration_date DATE,</w:t>
      </w:r>
    </w:p>
    <w:p>
      <w:pPr>
        <w:shd w:fill="F5F5F5" w:val="clear"/>
        <w:spacing w:after="80"/>
        <w:ind w:left="360" w:right="360"/>
      </w:pPr>
      <w:r>
        <w:rPr>
          <w:rFonts w:ascii="Courier New" w:cs="Courier New" w:eastAsia="Courier New" w:hAnsi="Courier New"/>
          <w:sz w:val="18"/>
          <w:szCs w:val="18"/>
        </w:rPr>
        <w:t xml:space="preserve">  is_active BOOLEAN DEFAULT TRUE,</w:t>
      </w:r>
    </w:p>
    <w:p>
      <w:pPr>
        <w:shd w:fill="F5F5F5" w:val="clear"/>
        <w:spacing w:after="80"/>
        <w:ind w:left="360" w:right="360"/>
      </w:pPr>
      <w:r>
        <w:rPr>
          <w:rFonts w:ascii="Courier New" w:cs="Courier New" w:eastAsia="Courier New" w:hAnsi="Courier New"/>
          <w:sz w:val="18"/>
          <w:szCs w:val="18"/>
        </w:rPr>
        <w:t xml:space="preserve">  created_at TIMESTAMPTZ DEFAULT NOW(),</w:t>
      </w:r>
    </w:p>
    <w:p>
      <w:pPr>
        <w:shd w:fill="F5F5F5" w:val="clear"/>
        <w:spacing w:after="80"/>
        <w:ind w:left="360" w:right="360"/>
      </w:pPr>
      <w:r>
        <w:rPr>
          <w:rFonts w:ascii="Courier New" w:cs="Courier New" w:eastAsia="Courier New" w:hAnsi="Courier New"/>
          <w:sz w:val="18"/>
          <w:szCs w:val="18"/>
        </w:rPr>
        <w:t xml:space="preserve">  UNIQUE(organization_id, contract_code)</w:t>
      </w:r>
    </w:p>
    <w:p>
      <w:pPr>
        <w:shd w:fill="F5F5F5" w:val="clear"/>
        <w:spacing w:after="80"/>
        <w:ind w:left="360" w:right="360"/>
      </w:pPr>
      <w:r>
        <w:rPr>
          <w:rFonts w:ascii="Courier New" w:cs="Courier New" w:eastAsia="Courier New" w:hAnsi="Courier New"/>
          <w:sz w:val="18"/>
          <w:szCs w:val="18"/>
        </w:rPr>
        <w:t xml:space="preserve">);</w:t>
      </w:r>
    </w:p>
    <w:p>
      <w:pPr>
        <w:pStyle w:val="Heading2"/>
        <w:spacing w:before="280" w:after="140"/>
      </w:pPr>
      <w:r>
        <w:rPr>
          <w:rFonts w:ascii="Arial" w:cs="Arial" w:eastAsia="Arial" w:hAnsi="Arial"/>
          <w:b/>
          <w:bCs/>
          <w:color w:val="1B3A5C"/>
          <w:sz w:val="24"/>
          <w:szCs w:val="24"/>
        </w:rPr>
        <w:t xml:space="preserve">10.4 Summary of Changes from Original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328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Original Proposal</w:t>
            </w:r>
          </w:p>
        </w:tc>
        <w:tc>
          <w:tcPr>
            <w:tcW w:type="dxa" w:w="328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Corrected</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APN data type</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INTEGER (position_number)</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DECIMAL(10,2)</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APN field name</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position_number</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applicant_priority_number</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Unique constraint</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(member_id, book_id)</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(member_id, book_id, book_priority_number)</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Book tier field</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Not explicit</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book_priority_number INTEGER (1–4)</w:t>
            </w:r>
          </w:p>
        </w:tc>
      </w:tr>
      <w:tr>
        <w:tc>
          <w:tcPr>
            <w:tcW w:type="dxa" w:w="2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bCs/>
                <w:sz w:val="18"/>
                <w:szCs w:val="18"/>
              </w:rPr>
              <w:t xml:space="preserve">referral_books fields</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name, classification, region</w:t>
            </w:r>
          </w:p>
        </w:tc>
        <w:tc>
          <w:tcPr>
            <w:tcW w:type="dxa" w:w="328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 contract_code, max_tiers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bCs/>
                <w:sz w:val="18"/>
                <w:szCs w:val="18"/>
              </w:rPr>
              <w:t xml:space="preserve">employer_contracts</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Not proposed</w:t>
            </w:r>
          </w:p>
        </w:tc>
        <w:tc>
          <w:tcPr>
            <w:tcW w:type="dxa" w:w="32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New junction table required</w:t>
            </w:r>
          </w:p>
        </w:tc>
      </w:tr>
    </w:tbl>
    <w:p>
      <w:pPr>
        <w:pStyle w:val="Heading1"/>
        <w:spacing w:before="360" w:after="180"/>
      </w:pPr>
      <w:r>
        <w:rPr>
          <w:rFonts w:ascii="Arial" w:cs="Arial" w:eastAsia="Arial" w:hAnsi="Arial"/>
          <w:b/>
          <w:bCs/>
          <w:color w:val="1B3A5C"/>
          <w:sz w:val="28"/>
          <w:szCs w:val="28"/>
        </w:rPr>
        <w:t xml:space="preserve">11. Remaining Data Gaps</w:t>
      </w:r>
    </w:p>
    <w:p>
      <w:pPr>
        <w:spacing w:after="120"/>
      </w:pPr>
      <w:r>
        <w:rPr>
          <w:rFonts w:ascii="Arial" w:cs="Arial" w:eastAsia="Arial" w:hAnsi="Arial"/>
          <w:b/>
          <w:bCs/>
          <w:color w:val="D84315"/>
          <w:sz w:val="20"/>
          <w:szCs w:val="20"/>
        </w:rPr>
        <w:t xml:space="preserve">⚠ </w:t>
      </w:r>
      <w:r>
        <w:rPr>
          <w:rFonts w:ascii="Arial" w:cs="Arial" w:eastAsia="Arial" w:hAnsi="Arial"/>
          <w:b/>
          <w:bCs/>
          <w:color w:val="D84315"/>
          <w:sz w:val="20"/>
          <w:szCs w:val="20"/>
        </w:rPr>
        <w:t xml:space="preserve">Schema finalization CANNOT proceed until Priority 1 gaps are resolved. Building frontend screens or migration scripts against an incomplete schema will result in rework.</w:t>
      </w:r>
    </w:p>
    <w:p>
      <w:pPr>
        <w:pStyle w:val="Heading2"/>
        <w:spacing w:before="280" w:after="140"/>
      </w:pPr>
      <w:r>
        <w:rPr>
          <w:rFonts w:ascii="Arial" w:cs="Arial" w:eastAsia="Arial" w:hAnsi="Arial"/>
          <w:b/>
          <w:bCs/>
          <w:color w:val="1B3A5C"/>
          <w:sz w:val="24"/>
          <w:szCs w:val="24"/>
        </w:rPr>
        <w:t xml:space="preserve">11.1 Priority 1 — BLOCKING (Required Before Schema DDL)</w:t>
      </w:r>
    </w:p>
    <w:p>
      <w:pPr>
        <w:pStyle w:val="ListParagraph"/>
        <w:numPr>
          <w:ilvl w:val="0"/>
          <w:numId w:val="4"/>
        </w:numPr>
        <w:spacing w:after="80"/>
      </w:pPr>
      <w:r>
        <w:rPr>
          <w:rFonts w:ascii="Arial" w:cs="Arial" w:eastAsia="Arial" w:hAnsi="Arial"/>
          <w:sz w:val="20"/>
          <w:szCs w:val="20"/>
        </w:rPr>
        <w:t xml:space="preserve">REGLIST custom report with member identifiers — Must contain: member_id or card_number, member_name, book_name, book_priority_number, applicant_priority_number. This is the single most critical missing piece. Without it, we cannot resolve duplicate APNs, validate the member-to-registration mapping, or build import scripts.</w:t>
      </w:r>
    </w:p>
    <w:p>
      <w:pPr>
        <w:pStyle w:val="ListParagraph"/>
        <w:numPr>
          <w:ilvl w:val="0"/>
          <w:numId w:val="4"/>
        </w:numPr>
        <w:spacing w:after="80"/>
      </w:pPr>
      <w:r>
        <w:rPr>
          <w:rFonts w:ascii="Arial" w:cs="Arial" w:eastAsia="Arial" w:hAnsi="Arial"/>
          <w:sz w:val="20"/>
          <w:szCs w:val="20"/>
        </w:rPr>
        <w:t xml:space="preserve">RAW DISPATCH DATA custom report — Confirms dispatch transaction structure including: dispatch_id, member_id, employer_id, job_request_id, dates, status transitions, short call designation, working_as classification.</w:t>
      </w:r>
    </w:p>
    <w:p>
      <w:pPr>
        <w:pStyle w:val="ListParagraph"/>
        <w:numPr>
          <w:ilvl w:val="0"/>
          <w:numId w:val="4"/>
        </w:numPr>
        <w:spacing w:after="80"/>
      </w:pPr>
      <w:r>
        <w:rPr>
          <w:rFonts w:ascii="Arial" w:cs="Arial" w:eastAsia="Arial" w:hAnsi="Arial"/>
          <w:sz w:val="20"/>
          <w:szCs w:val="20"/>
        </w:rPr>
        <w:t xml:space="preserve">EMPLOYCONTRACT custom report — Verifies contract metadata fields, effective/expiration dates, and whether contract_code exists as a first-class field in LaborPower.</w:t>
      </w:r>
    </w:p>
    <w:p>
      <w:pPr>
        <w:pStyle w:val="Heading2"/>
        <w:spacing w:before="280" w:after="140"/>
      </w:pPr>
      <w:r>
        <w:rPr>
          <w:rFonts w:ascii="Arial" w:cs="Arial" w:eastAsia="Arial" w:hAnsi="Arial"/>
          <w:b/>
          <w:bCs/>
          <w:color w:val="1B3A5C"/>
          <w:sz w:val="24"/>
          <w:szCs w:val="24"/>
        </w:rPr>
        <w:t xml:space="preserve">11.2 Priority 2 — IMPORTANT (Required Before Migration Scripts)</w:t>
      </w:r>
    </w:p>
    <w:p>
      <w:pPr>
        <w:pStyle w:val="ListParagraph"/>
        <w:numPr>
          <w:ilvl w:val="0"/>
          <w:numId w:val="5"/>
        </w:numPr>
        <w:spacing w:after="80"/>
      </w:pPr>
      <w:r>
        <w:rPr>
          <w:rFonts w:ascii="Arial" w:cs="Arial" w:eastAsia="Arial" w:hAnsi="Arial"/>
          <w:sz w:val="20"/>
          <w:szCs w:val="20"/>
        </w:rPr>
        <w:t xml:space="preserve">Complete book catalog — Authoritative list of ALL books at Local 46, including: Sound &amp; Communication (regional or not?), Stockperson, Light Fixture Maintenance, Marine, Tradeshow, Seattle School District, any others.</w:t>
      </w:r>
    </w:p>
    <w:p>
      <w:pPr>
        <w:pStyle w:val="ListParagraph"/>
        <w:numPr>
          <w:ilvl w:val="0"/>
          <w:numId w:val="5"/>
        </w:numPr>
        <w:spacing w:after="80"/>
      </w:pPr>
      <w:r>
        <w:rPr>
          <w:rFonts w:ascii="Arial" w:cs="Arial" w:eastAsia="Arial" w:hAnsi="Arial"/>
          <w:sz w:val="20"/>
          <w:szCs w:val="20"/>
        </w:rPr>
        <w:t xml:space="preserve">Sample member registration detail — Showing: last_re_sign_date, re_sign_due_date, check mark history, short call counter, exemption status.</w:t>
      </w:r>
    </w:p>
    <w:p>
      <w:pPr>
        <w:pStyle w:val="ListParagraph"/>
        <w:numPr>
          <w:ilvl w:val="0"/>
          <w:numId w:val="5"/>
        </w:numPr>
        <w:spacing w:after="80"/>
      </w:pPr>
      <w:r>
        <w:rPr>
          <w:rFonts w:ascii="Arial" w:cs="Arial" w:eastAsia="Arial" w:hAnsi="Arial"/>
          <w:sz w:val="20"/>
          <w:szCs w:val="20"/>
        </w:rPr>
        <w:t xml:space="preserve">Sample dispatch history — Showing complete lifecycle: OFFERED → ACCEPTED → WORKING → TERMINATED with all timestamp and reason fields.</w:t>
      </w:r>
    </w:p>
    <w:p>
      <w:pPr>
        <w:pStyle w:val="Heading2"/>
        <w:spacing w:before="280" w:after="140"/>
      </w:pPr>
      <w:r>
        <w:rPr>
          <w:rFonts w:ascii="Arial" w:cs="Arial" w:eastAsia="Arial" w:hAnsi="Arial"/>
          <w:b/>
          <w:bCs/>
          <w:color w:val="1B3A5C"/>
          <w:sz w:val="24"/>
          <w:szCs w:val="24"/>
        </w:rPr>
        <w:t xml:space="preserve">11.3 Priority 3 — CLARIFICATION (Required Before Business Logic Implementation)</w:t>
      </w:r>
    </w:p>
    <w:p>
      <w:pPr>
        <w:pStyle w:val="ListParagraph"/>
        <w:numPr>
          <w:ilvl w:val="0"/>
          <w:numId w:val="6"/>
        </w:numPr>
        <w:spacing w:after="80"/>
      </w:pPr>
      <w:r>
        <w:rPr>
          <w:rFonts w:ascii="Arial" w:cs="Arial" w:eastAsia="Arial" w:hAnsi="Arial"/>
          <w:sz w:val="20"/>
          <w:szCs w:val="20"/>
        </w:rPr>
        <w:t xml:space="preserve">90-day rule definition — Referenced in procedures but not fully explained. What triggers it? What happens when reached? Is it 90 calendar days or 90 business days?</w:t>
      </w:r>
    </w:p>
    <w:p>
      <w:pPr>
        <w:pStyle w:val="ListParagraph"/>
        <w:numPr>
          <w:ilvl w:val="0"/>
          <w:numId w:val="6"/>
        </w:numPr>
        <w:spacing w:after="80"/>
      </w:pPr>
      <w:r>
        <w:rPr>
          <w:rFonts w:ascii="Arial" w:cs="Arial" w:eastAsia="Arial" w:hAnsi="Arial"/>
          <w:sz w:val="20"/>
          <w:szCs w:val="20"/>
        </w:rPr>
        <w:t xml:space="preserve">"Too many days" rule — Referenced in LaborPower custom report list ("One Day Dropped / Total Dropped Due To Too Many Days"). What is the threshold?</w:t>
      </w:r>
    </w:p>
    <w:p>
      <w:pPr>
        <w:pStyle w:val="ListParagraph"/>
        <w:numPr>
          <w:ilvl w:val="0"/>
          <w:numId w:val="6"/>
        </w:numPr>
        <w:spacing w:after="80"/>
      </w:pPr>
      <w:r>
        <w:rPr>
          <w:rFonts w:ascii="Arial" w:cs="Arial" w:eastAsia="Arial" w:hAnsi="Arial"/>
          <w:sz w:val="20"/>
          <w:szCs w:val="20"/>
        </w:rPr>
        <w:t xml:space="preserve">Referral region count — Are Seattle, Bremerton, and Pt. Angeles the only three? Do other classifications have different region structures?</w:t>
      </w:r>
    </w:p>
    <w:p>
      <w:pPr>
        <w:pStyle w:val="ListParagraph"/>
        <w:numPr>
          <w:ilvl w:val="0"/>
          <w:numId w:val="6"/>
        </w:numPr>
        <w:spacing w:after="80"/>
      </w:pPr>
      <w:r>
        <w:rPr>
          <w:rFonts w:ascii="Arial" w:cs="Arial" w:eastAsia="Arial" w:hAnsi="Arial"/>
          <w:sz w:val="20"/>
          <w:szCs w:val="20"/>
        </w:rPr>
        <w:t xml:space="preserve">Book tier semantics by classification — Specifically for Technician: why is Book 3 larger than Book 1? What do the tiers represent for each classification?</w:t>
      </w:r>
    </w:p>
    <w:p>
      <w:pPr>
        <w:pStyle w:val="Heading1"/>
        <w:spacing w:before="360" w:after="180"/>
      </w:pPr>
      <w:r>
        <w:rPr>
          <w:rFonts w:ascii="Arial" w:cs="Arial" w:eastAsia="Arial" w:hAnsi="Arial"/>
          <w:b/>
          <w:bCs/>
          <w:color w:val="1B3A5C"/>
          <w:sz w:val="28"/>
          <w:szCs w:val="28"/>
        </w:rPr>
        <w:t xml:space="preserve">12. Recommended Next Steps</w:t>
      </w:r>
    </w:p>
    <w:p>
      <w:pPr>
        <w:pStyle w:val="Heading2"/>
        <w:spacing w:before="280" w:after="140"/>
      </w:pPr>
      <w:r>
        <w:rPr>
          <w:rFonts w:ascii="Arial" w:cs="Arial" w:eastAsia="Arial" w:hAnsi="Arial"/>
          <w:b/>
          <w:bCs/>
          <w:color w:val="1B3A5C"/>
          <w:sz w:val="24"/>
          <w:szCs w:val="24"/>
        </w:rPr>
        <w:t xml:space="preserve">12.1 Immediate Actions</w:t>
      </w:r>
    </w:p>
    <w:p>
      <w:pPr>
        <w:pStyle w:val="ListParagraph"/>
        <w:numPr>
          <w:ilvl w:val="0"/>
          <w:numId w:val="7"/>
        </w:numPr>
        <w:spacing w:after="80"/>
      </w:pPr>
      <w:r>
        <w:rPr>
          <w:rFonts w:ascii="Arial" w:cs="Arial" w:eastAsia="Arial" w:hAnsi="Arial"/>
          <w:sz w:val="20"/>
          <w:szCs w:val="20"/>
        </w:rPr>
        <w:t xml:space="preserve">Export REGLIST custom report from LaborPower with member identifier columns. CSV column headers are sufficient for schema validation; full data export can follow once mapping is confirmed.</w:t>
      </w:r>
    </w:p>
    <w:p>
      <w:pPr>
        <w:pStyle w:val="ListParagraph"/>
        <w:numPr>
          <w:ilvl w:val="0"/>
          <w:numId w:val="7"/>
        </w:numPr>
        <w:spacing w:after="80"/>
      </w:pPr>
      <w:r>
        <w:rPr>
          <w:rFonts w:ascii="Arial" w:cs="Arial" w:eastAsia="Arial" w:hAnsi="Arial"/>
          <w:sz w:val="20"/>
          <w:szCs w:val="20"/>
        </w:rPr>
        <w:t xml:space="preserve">Export RAW DISPATCH DATA and EMPLOYCONTRACT custom reports (column headers minimum).</w:t>
      </w:r>
    </w:p>
    <w:p>
      <w:pPr>
        <w:pStyle w:val="ListParagraph"/>
        <w:numPr>
          <w:ilvl w:val="0"/>
          <w:numId w:val="7"/>
        </w:numPr>
        <w:spacing w:after="80"/>
      </w:pPr>
      <w:r>
        <w:rPr>
          <w:rFonts w:ascii="Arial" w:cs="Arial" w:eastAsia="Arial" w:hAnsi="Arial"/>
          <w:sz w:val="20"/>
          <w:szCs w:val="20"/>
        </w:rPr>
        <w:t xml:space="preserve">Document the complete book catalog with dispatch staff — classification, region, tier meanings.</w:t>
      </w:r>
    </w:p>
    <w:p>
      <w:pPr>
        <w:pStyle w:val="Heading2"/>
        <w:spacing w:before="280" w:after="140"/>
      </w:pPr>
      <w:r>
        <w:rPr>
          <w:rFonts w:ascii="Arial" w:cs="Arial" w:eastAsia="Arial" w:hAnsi="Arial"/>
          <w:b/>
          <w:bCs/>
          <w:color w:val="1B3A5C"/>
          <w:sz w:val="24"/>
          <w:szCs w:val="24"/>
        </w:rPr>
        <w:t xml:space="preserve">12.2 After Data Gaps Resolved</w:t>
      </w:r>
    </w:p>
    <w:p>
      <w:pPr>
        <w:pStyle w:val="ListParagraph"/>
        <w:numPr>
          <w:ilvl w:val="0"/>
          <w:numId w:val="8"/>
        </w:numPr>
        <w:spacing w:after="80"/>
      </w:pPr>
      <w:r>
        <w:rPr>
          <w:rFonts w:ascii="Arial" w:cs="Arial" w:eastAsia="Arial" w:hAnsi="Arial"/>
          <w:sz w:val="20"/>
          <w:szCs w:val="20"/>
        </w:rPr>
        <w:t xml:space="preserve">Finalize schema DDL with all corrections from Section 10, incorporating any new fields discovered in Priority 1 exports.</w:t>
      </w:r>
    </w:p>
    <w:p>
      <w:pPr>
        <w:pStyle w:val="ListParagraph"/>
        <w:numPr>
          <w:ilvl w:val="0"/>
          <w:numId w:val="8"/>
        </w:numPr>
        <w:spacing w:after="80"/>
      </w:pPr>
      <w:r>
        <w:rPr>
          <w:rFonts w:ascii="Arial" w:cs="Arial" w:eastAsia="Arial" w:hAnsi="Arial"/>
          <w:sz w:val="20"/>
          <w:szCs w:val="20"/>
        </w:rPr>
        <w:t xml:space="preserve">Build field-by-field migration mapping: LaborPower column → UnionCore column, with transformation rules for APN decoding, date conversion, and name normalization.</w:t>
      </w:r>
    </w:p>
    <w:p>
      <w:pPr>
        <w:pStyle w:val="ListParagraph"/>
        <w:numPr>
          <w:ilvl w:val="0"/>
          <w:numId w:val="8"/>
        </w:numPr>
        <w:spacing w:after="80"/>
      </w:pPr>
      <w:r>
        <w:rPr>
          <w:rFonts w:ascii="Arial" w:cs="Arial" w:eastAsia="Arial" w:hAnsi="Arial"/>
          <w:sz w:val="20"/>
          <w:szCs w:val="20"/>
        </w:rPr>
        <w:t xml:space="preserve">Create CSV import tooling for one-time LaborPower data migration, starting with employer/contract data (simplest, lowest risk), then registration data, then dispatch history.</w:t>
      </w:r>
    </w:p>
    <w:p>
      <w:pPr>
        <w:pStyle w:val="ListParagraph"/>
        <w:numPr>
          <w:ilvl w:val="0"/>
          <w:numId w:val="8"/>
        </w:numPr>
        <w:spacing w:after="80"/>
      </w:pPr>
      <w:r>
        <w:rPr>
          <w:rFonts w:ascii="Arial" w:cs="Arial" w:eastAsia="Arial" w:hAnsi="Arial"/>
          <w:sz w:val="20"/>
          <w:szCs w:val="20"/>
        </w:rPr>
        <w:t xml:space="preserve">Begin frontend referral screens (only after schema is locked): login, dashboard, staff list, then registration viewer and dispatch interface.</w:t>
      </w:r>
    </w:p>
    <w:p>
      <w:pPr>
        <w:pStyle w:val="Heading1"/>
        <w:spacing w:before="360" w:after="180"/>
      </w:pPr>
      <w:r>
        <w:rPr>
          <w:rFonts w:ascii="Arial" w:cs="Arial" w:eastAsia="Arial" w:hAnsi="Arial"/>
          <w:b/>
          <w:bCs/>
          <w:color w:val="1B3A5C"/>
          <w:sz w:val="28"/>
          <w:szCs w:val="28"/>
        </w:rPr>
        <w:t xml:space="preserve">Appendix A: APN Decimal Distribution</w:t>
      </w:r>
    </w:p>
    <w:p>
      <w:pPr>
        <w:spacing w:after="120"/>
      </w:pPr>
      <w:r>
        <w:rPr>
          <w:rFonts w:ascii="Arial" w:cs="Arial" w:eastAsia="Arial" w:hAnsi="Arial"/>
          <w:sz w:val="20"/>
          <w:szCs w:val="20"/>
        </w:rPr>
        <w:t xml:space="preserve">The following table shows the distribution of decimal portions in Applicant Priority Numbers from WIRE SEATTLE Book 1 (1,073 records). This distribution supports the hypothesis that the decimal encodes time-of-day or sequential position within same-day registrations, with a bell-curve shape suggesting business-hour clustering.</w:t>
      </w:r>
    </w:p>
    <w:p>
      <w:pPr>
        <w:spacing w:after="60"/>
      </w:pPr>
    </w:p>
    <w:p>
      <w:pPr>
        <w:spacing w:after="120"/>
      </w:pPr>
      <w:r>
        <w:rPr>
          <w:rFonts w:ascii="Arial" w:cs="Arial" w:eastAsia="Arial" w:hAnsi="Arial"/>
          <w:sz w:val="20"/>
          <w:szCs w:val="20"/>
        </w:rPr>
        <w:t xml:space="preserve">Most frequent: .60 (48 occurrences), .56 (44), .57 (42), .62 (40). Least frequent: .01, .23, .30, .32, .72, .79, .81, .83, .84, .86, .90, .91, .96 (1 occurrence each). Total unique decimal values: 53. Range: .01 to .96.</w:t>
      </w:r>
    </w:p>
    <w:p>
      <w:pPr>
        <w:spacing w:after="60"/>
      </w:pPr>
    </w:p>
    <w:p>
      <w:pPr>
        <w:spacing w:after="120"/>
      </w:pPr>
      <w:r>
        <w:rPr>
          <w:rFonts w:ascii="Arial" w:cs="Arial" w:eastAsia="Arial" w:hAnsi="Arial"/>
          <w:sz w:val="20"/>
          <w:szCs w:val="20"/>
        </w:rPr>
        <w:t xml:space="preserve">The sparse outliers (.01, .79+, .90+) may represent after-hours or manual registration entries. The main cluster (.33–.70) aligns with standard business hours, supporting time-of-day encoding.</w:t>
      </w:r>
    </w:p>
    <w:p>
      <w:pPr>
        <w:pStyle w:val="Heading1"/>
        <w:spacing w:before="360" w:after="180"/>
      </w:pPr>
      <w:r>
        <w:rPr>
          <w:rFonts w:ascii="Arial" w:cs="Arial" w:eastAsia="Arial" w:hAnsi="Arial"/>
          <w:b/>
          <w:bCs/>
          <w:color w:val="1B3A5C"/>
          <w:sz w:val="28"/>
          <w:szCs w:val="28"/>
        </w:rPr>
        <w:t xml:space="preserve">Appendix B: 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8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40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3360"/>
            <w:tcBorders>
              <w:top w:val="single" w:color="BDBDBD" w:sz="1"/>
              <w:left w:val="single" w:color="BDBDBD" w:sz="1"/>
              <w:bottom w:val="single" w:color="BDBDBD" w:sz="1"/>
              <w:right w:val="single" w:color="BDBDBD"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2026-02-03</w:t>
            </w:r>
          </w:p>
        </w:tc>
        <w:tc>
          <w:tcPr>
            <w:tcW w:type="dxa" w:w="240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Xerxes / Claude Opus</w:t>
            </w:r>
          </w:p>
        </w:tc>
        <w:tc>
          <w:tcPr>
            <w:tcW w:type="dxa" w:w="3360"/>
            <w:tcBorders>
              <w:top w:val="single" w:color="BDBDBD" w:sz="1"/>
              <w:left w:val="single" w:color="BDBDBD" w:sz="1"/>
              <w:bottom w:val="single" w:color="BDBDBD" w:sz="1"/>
              <w:right w:val="single" w:color="BDBDBD" w:sz="1"/>
            </w:tcBorders>
            <w:tcMar>
              <w:top w:type="dxa" w:w="60"/>
              <w:left w:type="dxa" w:w="100"/>
              <w:bottom w:type="dxa" w:w="60"/>
              <w:right w:type="dxa" w:w="100"/>
            </w:tcMar>
          </w:tcPr>
          <w:p>
            <w:r>
              <w:rPr>
                <w:rFonts w:ascii="Arial" w:cs="Arial" w:eastAsia="Arial" w:hAnsi="Arial"/>
                <w:b w:val="false"/>
                <w:bCs w:val="false"/>
                <w:sz w:val="18"/>
                <w:szCs w:val="18"/>
              </w:rPr>
              <w:t xml:space="preserve">Initial analysis of 12 LaborPower PDF exports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UnionCore — LaborPower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1B3A5C"/>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2026-02-03T06:16:32.767Z</dcterms:created>
  <dcterms:modified xsi:type="dcterms:W3CDTF">2026-02-03T06:16:32.768Z</dcterms:modified>
</cp:coreProperties>
</file>

<file path=docProps/custom.xml><?xml version="1.0" encoding="utf-8"?>
<Properties xmlns="http://schemas.openxmlformats.org/officeDocument/2006/custom-properties" xmlns:vt="http://schemas.openxmlformats.org/officeDocument/2006/docPropsVTypes"/>
</file>