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8F7C9" w14:textId="781E462E" w:rsidR="00F04B51" w:rsidRDefault="00DD55A0">
      <w:r>
        <w:t>The</w:t>
      </w:r>
      <w:r w:rsidR="00F04B51">
        <w:t xml:space="preserve"> word Hardik </w:t>
      </w:r>
      <w:r w:rsidR="007B31CA">
        <w:t>(</w:t>
      </w:r>
      <w:r w:rsidR="007B31CA" w:rsidRPr="007B31CA">
        <w:drawing>
          <wp:inline distT="0" distB="0" distL="0" distR="0" wp14:anchorId="4CFB0749" wp14:editId="55534F83">
            <wp:extent cx="476253" cy="257177"/>
            <wp:effectExtent l="0" t="0" r="0" b="9525"/>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5"/>
                    <a:stretch>
                      <a:fillRect/>
                    </a:stretch>
                  </pic:blipFill>
                  <pic:spPr>
                    <a:xfrm>
                      <a:off x="0" y="0"/>
                      <a:ext cx="476253" cy="257177"/>
                    </a:xfrm>
                    <a:prstGeom prst="rect">
                      <a:avLst/>
                    </a:prstGeom>
                  </pic:spPr>
                </pic:pic>
              </a:graphicData>
            </a:graphic>
          </wp:inline>
        </w:drawing>
      </w:r>
      <w:r w:rsidR="007B31CA">
        <w:t xml:space="preserve">) </w:t>
      </w:r>
      <w:r w:rsidR="00F04B51">
        <w:t xml:space="preserve">is a Hindi word which means “From the core of the Heart” or “Whole Heartedly” or “Heart Felt”. </w:t>
      </w:r>
    </w:p>
    <w:p w14:paraId="56DC09B6" w14:textId="25E549B6" w:rsidR="00DD55A0" w:rsidRDefault="00F04B51">
      <w:r>
        <w:t xml:space="preserve">Example: </w:t>
      </w:r>
      <w:r w:rsidRPr="00B022DE">
        <w:rPr>
          <w:b/>
          <w:bCs/>
        </w:rPr>
        <w:t xml:space="preserve">“Hardik </w:t>
      </w:r>
      <w:proofErr w:type="spellStart"/>
      <w:r w:rsidRPr="00B022DE">
        <w:rPr>
          <w:b/>
          <w:bCs/>
        </w:rPr>
        <w:t>S</w:t>
      </w:r>
      <w:r w:rsidR="007B31CA">
        <w:rPr>
          <w:b/>
          <w:bCs/>
        </w:rPr>
        <w:t>va</w:t>
      </w:r>
      <w:r w:rsidRPr="00B022DE">
        <w:rPr>
          <w:b/>
          <w:bCs/>
        </w:rPr>
        <w:t>agat</w:t>
      </w:r>
      <w:proofErr w:type="spellEnd"/>
      <w:r w:rsidRPr="00B022DE">
        <w:rPr>
          <w:b/>
          <w:bCs/>
        </w:rPr>
        <w:t>”</w:t>
      </w:r>
      <w:r w:rsidR="007B31CA">
        <w:rPr>
          <w:b/>
          <w:bCs/>
        </w:rPr>
        <w:t xml:space="preserve"> </w:t>
      </w:r>
      <w:r w:rsidR="001368AE" w:rsidRPr="001368AE">
        <w:rPr>
          <w:b/>
          <w:bCs/>
        </w:rPr>
        <w:drawing>
          <wp:inline distT="0" distB="0" distL="0" distR="0" wp14:anchorId="54F1774C" wp14:editId="283AE21D">
            <wp:extent cx="671513" cy="218972"/>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a:stretch>
                      <a:fillRect/>
                    </a:stretch>
                  </pic:blipFill>
                  <pic:spPr>
                    <a:xfrm>
                      <a:off x="0" y="0"/>
                      <a:ext cx="696438" cy="227100"/>
                    </a:xfrm>
                    <a:prstGeom prst="rect">
                      <a:avLst/>
                    </a:prstGeom>
                  </pic:spPr>
                </pic:pic>
              </a:graphicData>
            </a:graphic>
          </wp:inline>
        </w:drawing>
      </w:r>
      <w:r>
        <w:t xml:space="preserve"> which in English mean </w:t>
      </w:r>
      <w:r w:rsidRPr="00B022DE">
        <w:rPr>
          <w:b/>
          <w:bCs/>
        </w:rPr>
        <w:t>Heartfelt Welcome</w:t>
      </w:r>
      <w:r>
        <w:t xml:space="preserve">.  </w:t>
      </w:r>
      <w:r w:rsidR="00B022DE">
        <w:t>This is something you may get to read in most of the Indian places</w:t>
      </w:r>
      <w:r w:rsidR="007B31CA">
        <w:t xml:space="preserve">, hoardings, city/country </w:t>
      </w:r>
      <w:r w:rsidR="001368AE">
        <w:t>entrances</w:t>
      </w:r>
      <w:r w:rsidR="007B31CA">
        <w:t xml:space="preserve"> etc. </w:t>
      </w:r>
    </w:p>
    <w:p w14:paraId="7A3A1B82" w14:textId="194B1C0E" w:rsidR="007B31CA" w:rsidRDefault="007B31CA">
      <w:r>
        <w:rPr>
          <w:noProof/>
        </w:rPr>
        <w:drawing>
          <wp:inline distT="0" distB="0" distL="0" distR="0" wp14:anchorId="129DAD77" wp14:editId="24EC5379">
            <wp:extent cx="2095500" cy="2557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2557780"/>
                    </a:xfrm>
                    <a:prstGeom prst="rect">
                      <a:avLst/>
                    </a:prstGeom>
                    <a:noFill/>
                    <a:ln>
                      <a:noFill/>
                    </a:ln>
                  </pic:spPr>
                </pic:pic>
              </a:graphicData>
            </a:graphic>
          </wp:inline>
        </w:drawing>
      </w:r>
    </w:p>
    <w:p w14:paraId="6D984265" w14:textId="05063EEA" w:rsidR="00F04B51" w:rsidRDefault="00F04B51"/>
    <w:p w14:paraId="7EEB8FA5" w14:textId="23A5D5CE" w:rsidR="00F04B51" w:rsidRPr="00B022DE" w:rsidRDefault="00F04B51" w:rsidP="00F04B51">
      <w:pPr>
        <w:rPr>
          <w:rFonts w:eastAsia="Calibri"/>
          <w:noProof/>
          <w:color w:val="000000" w:themeColor="text1"/>
          <w:lang w:val="en-GB" w:eastAsia="en-AU"/>
        </w:rPr>
      </w:pPr>
      <w:r>
        <w:t xml:space="preserve">The way this name is pronounces as is </w:t>
      </w:r>
      <w:r>
        <w:rPr>
          <w:rFonts w:eastAsia="Calibri"/>
          <w:b/>
          <w:bCs/>
          <w:i/>
          <w:iCs/>
          <w:noProof/>
          <w:color w:val="806000"/>
          <w:sz w:val="20"/>
          <w:szCs w:val="20"/>
          <w:highlight w:val="yellow"/>
          <w:u w:val="single"/>
          <w:lang w:val="en-GB" w:eastAsia="en-AU"/>
        </w:rPr>
        <w:t xml:space="preserve"> </w:t>
      </w:r>
      <w:r w:rsidRPr="00F04B51">
        <w:rPr>
          <w:rFonts w:eastAsia="Calibri"/>
          <w:b/>
          <w:bCs/>
          <w:i/>
          <w:iCs/>
          <w:noProof/>
          <w:color w:val="FF0000"/>
          <w:sz w:val="20"/>
          <w:szCs w:val="20"/>
          <w:u w:val="single"/>
          <w:lang w:val="en-GB" w:eastAsia="en-AU"/>
        </w:rPr>
        <w:t>Haar- thee – ik (</w:t>
      </w:r>
      <w:r w:rsidRPr="00F04B51">
        <w:rPr>
          <w:rFonts w:eastAsia="Calibri"/>
          <w:b/>
          <w:bCs/>
          <w:i/>
          <w:iCs/>
          <w:noProof/>
          <w:color w:val="FF0000"/>
          <w:u w:val="single"/>
          <w:lang w:val="en-GB" w:eastAsia="en-AU"/>
        </w:rPr>
        <w:t>Har </w:t>
      </w:r>
      <w:r w:rsidRPr="00F04B51">
        <w:rPr>
          <w:rFonts w:eastAsiaTheme="minorEastAsia"/>
          <w:b/>
          <w:bCs/>
          <w:i/>
          <w:iCs/>
          <w:noProof/>
          <w:color w:val="FF0000"/>
          <w:u w:val="single"/>
          <w:lang w:val="en-GB" w:eastAsia="en-AU"/>
        </w:rPr>
        <w:t>ðiː </w:t>
      </w:r>
      <w:r w:rsidRPr="00F04B51">
        <w:rPr>
          <w:rFonts w:eastAsia="Calibri"/>
          <w:b/>
          <w:bCs/>
          <w:i/>
          <w:iCs/>
          <w:noProof/>
          <w:color w:val="FF0000"/>
          <w:sz w:val="24"/>
          <w:szCs w:val="24"/>
          <w:u w:val="single"/>
          <w:lang w:val="en-GB" w:eastAsia="en-AU"/>
        </w:rPr>
        <w:t>ik)</w:t>
      </w:r>
      <w:r w:rsidR="007B31CA">
        <w:rPr>
          <w:rFonts w:eastAsia="Calibri"/>
          <w:b/>
          <w:bCs/>
          <w:i/>
          <w:iCs/>
          <w:noProof/>
          <w:color w:val="FF0000"/>
          <w:sz w:val="24"/>
          <w:szCs w:val="24"/>
          <w:u w:val="single"/>
          <w:lang w:val="en-GB" w:eastAsia="en-AU"/>
        </w:rPr>
        <w:t xml:space="preserve"> </w:t>
      </w:r>
      <w:r w:rsidR="007B31CA" w:rsidRPr="007B31CA">
        <w:rPr>
          <w:rFonts w:eastAsia="Calibri"/>
          <w:i/>
          <w:iCs/>
          <w:noProof/>
          <w:color w:val="000000" w:themeColor="text1"/>
          <w:sz w:val="24"/>
          <w:szCs w:val="24"/>
          <w:lang w:val="en-GB" w:eastAsia="en-AU"/>
        </w:rPr>
        <w:t>and</w:t>
      </w:r>
      <w:r w:rsidR="007B31CA" w:rsidRPr="007B31CA">
        <w:rPr>
          <w:rFonts w:eastAsia="Calibri"/>
          <w:b/>
          <w:bCs/>
          <w:i/>
          <w:iCs/>
          <w:noProof/>
          <w:color w:val="000000" w:themeColor="text1"/>
          <w:sz w:val="24"/>
          <w:szCs w:val="24"/>
          <w:lang w:val="en-GB" w:eastAsia="en-AU"/>
        </w:rPr>
        <w:t xml:space="preserve"> </w:t>
      </w:r>
      <w:r w:rsidR="007B31CA" w:rsidRPr="007B31CA">
        <w:rPr>
          <w:rFonts w:eastAsia="Calibri"/>
          <w:b/>
          <w:bCs/>
          <w:i/>
          <w:iCs/>
          <w:noProof/>
          <w:color w:val="000000" w:themeColor="text1"/>
          <w:sz w:val="24"/>
          <w:szCs w:val="24"/>
          <w:highlight w:val="yellow"/>
          <w:lang w:val="en-GB" w:eastAsia="en-AU"/>
        </w:rPr>
        <w:t>definitely not</w:t>
      </w:r>
      <w:r w:rsidR="007B31CA">
        <w:rPr>
          <w:rFonts w:eastAsia="Calibri"/>
          <w:b/>
          <w:bCs/>
          <w:i/>
          <w:iCs/>
          <w:noProof/>
          <w:color w:val="000000" w:themeColor="text1"/>
          <w:sz w:val="24"/>
          <w:szCs w:val="24"/>
          <w:lang w:val="en-GB" w:eastAsia="en-AU"/>
        </w:rPr>
        <w:t xml:space="preserve"> as</w:t>
      </w:r>
      <w:r w:rsidR="007B31CA" w:rsidRPr="007B31CA">
        <w:rPr>
          <w:rFonts w:eastAsia="Calibri"/>
          <w:i/>
          <w:iCs/>
          <w:noProof/>
          <w:color w:val="000000" w:themeColor="text1"/>
          <w:sz w:val="24"/>
          <w:szCs w:val="24"/>
          <w:lang w:val="en-GB" w:eastAsia="en-AU"/>
        </w:rPr>
        <w:t>:</w:t>
      </w:r>
      <w:r w:rsidR="007B31CA" w:rsidRPr="007B31CA">
        <w:rPr>
          <w:rFonts w:eastAsia="Calibri"/>
          <w:i/>
          <w:iCs/>
          <w:noProof/>
          <w:color w:val="000000" w:themeColor="text1"/>
          <w:sz w:val="24"/>
          <w:szCs w:val="24"/>
          <w:u w:val="single"/>
          <w:lang w:val="en-GB" w:eastAsia="en-AU"/>
        </w:rPr>
        <w:t xml:space="preserve"> </w:t>
      </w:r>
      <w:r w:rsidR="007B31CA" w:rsidRPr="007B31CA">
        <w:rPr>
          <w:rFonts w:eastAsia="Calibri"/>
          <w:i/>
          <w:iCs/>
          <w:noProof/>
          <w:color w:val="FF0000"/>
          <w:sz w:val="24"/>
          <w:szCs w:val="24"/>
          <w:u w:val="single"/>
          <w:lang w:val="en-GB" w:eastAsia="en-AU"/>
        </w:rPr>
        <w:t>Hardick</w:t>
      </w:r>
      <w:r>
        <w:rPr>
          <w:rFonts w:eastAsia="Calibri"/>
          <w:b/>
          <w:bCs/>
          <w:i/>
          <w:iCs/>
          <w:noProof/>
          <w:color w:val="FF0000"/>
          <w:sz w:val="24"/>
          <w:szCs w:val="24"/>
          <w:u w:val="single"/>
          <w:lang w:val="en-GB" w:eastAsia="en-AU"/>
        </w:rPr>
        <w:t xml:space="preserve"> </w:t>
      </w:r>
      <w:r w:rsidRPr="00B022DE">
        <w:rPr>
          <w:rFonts w:eastAsia="Calibri"/>
          <w:noProof/>
          <w:color w:val="000000" w:themeColor="text1"/>
          <w:sz w:val="24"/>
          <w:szCs w:val="24"/>
          <w:lang w:val="en-GB" w:eastAsia="en-AU"/>
        </w:rPr>
        <w:t xml:space="preserve">Here the alphabet d is pronounced as </w:t>
      </w:r>
      <w:r w:rsidRPr="00B022DE">
        <w:rPr>
          <w:rFonts w:eastAsia="Calibri"/>
          <w:noProof/>
          <w:color w:val="FF0000"/>
          <w:sz w:val="24"/>
          <w:szCs w:val="24"/>
          <w:lang w:val="en-GB" w:eastAsia="en-AU"/>
        </w:rPr>
        <w:t xml:space="preserve">Thee (from </w:t>
      </w:r>
      <w:r w:rsidRPr="00B022DE">
        <w:rPr>
          <w:rFonts w:eastAsia="Calibri"/>
          <w:noProof/>
          <w:color w:val="FF0000"/>
          <w:sz w:val="24"/>
          <w:szCs w:val="24"/>
          <w:lang w:val="en-GB" w:eastAsia="en-AU"/>
        </w:rPr>
        <w:t>shakespearean</w:t>
      </w:r>
      <w:r w:rsidRPr="00B022DE">
        <w:rPr>
          <w:rFonts w:eastAsia="Calibri"/>
          <w:noProof/>
          <w:color w:val="FF0000"/>
          <w:sz w:val="24"/>
          <w:szCs w:val="24"/>
          <w:lang w:val="en-GB" w:eastAsia="en-AU"/>
        </w:rPr>
        <w:t xml:space="preserve"> engli</w:t>
      </w:r>
      <w:r w:rsidR="00B022DE" w:rsidRPr="00B022DE">
        <w:rPr>
          <w:rFonts w:eastAsia="Calibri"/>
          <w:noProof/>
          <w:color w:val="FF0000"/>
          <w:sz w:val="24"/>
          <w:szCs w:val="24"/>
          <w:lang w:val="en-GB" w:eastAsia="en-AU"/>
        </w:rPr>
        <w:t>s</w:t>
      </w:r>
      <w:r w:rsidRPr="00B022DE">
        <w:rPr>
          <w:rFonts w:eastAsia="Calibri"/>
          <w:noProof/>
          <w:color w:val="FF0000"/>
          <w:sz w:val="24"/>
          <w:szCs w:val="24"/>
          <w:lang w:val="en-GB" w:eastAsia="en-AU"/>
        </w:rPr>
        <w:t xml:space="preserve">h) </w:t>
      </w:r>
      <w:r w:rsidRPr="00B022DE">
        <w:rPr>
          <w:rFonts w:eastAsia="Calibri"/>
          <w:noProof/>
          <w:color w:val="000000" w:themeColor="text1"/>
          <w:sz w:val="24"/>
          <w:szCs w:val="24"/>
          <w:lang w:val="en-GB" w:eastAsia="en-AU"/>
        </w:rPr>
        <w:t xml:space="preserve">and </w:t>
      </w:r>
      <w:r w:rsidRPr="00B022DE">
        <w:rPr>
          <w:rFonts w:eastAsia="Calibri"/>
          <w:noProof/>
          <w:color w:val="FF0000"/>
          <w:sz w:val="24"/>
          <w:szCs w:val="24"/>
          <w:lang w:val="en-GB" w:eastAsia="en-AU"/>
        </w:rPr>
        <w:t xml:space="preserve">not </w:t>
      </w:r>
      <w:r w:rsidRPr="00B022DE">
        <w:rPr>
          <w:rFonts w:eastAsia="Calibri"/>
          <w:noProof/>
          <w:color w:val="000000" w:themeColor="text1"/>
          <w:sz w:val="24"/>
          <w:szCs w:val="24"/>
          <w:lang w:val="en-GB" w:eastAsia="en-AU"/>
        </w:rPr>
        <w:t xml:space="preserve">alphabet D as in Don or denmark.  </w:t>
      </w:r>
    </w:p>
    <w:p w14:paraId="50AE7D7F" w14:textId="2DF2B40A" w:rsidR="00F04B51" w:rsidRDefault="00F04B51"/>
    <w:p w14:paraId="3F620FB4" w14:textId="10F482F1" w:rsidR="00DD55A0" w:rsidRDefault="007B31CA" w:rsidP="00DD55A0">
      <w:r>
        <w:t xml:space="preserve">Below is the </w:t>
      </w:r>
      <w:proofErr w:type="spellStart"/>
      <w:r>
        <w:t>Youtube</w:t>
      </w:r>
      <w:proofErr w:type="spellEnd"/>
      <w:r>
        <w:t xml:space="preserve"> link to hear and practice how it should be: </w:t>
      </w:r>
    </w:p>
    <w:p w14:paraId="01FC8A95" w14:textId="75048DC3" w:rsidR="00DD55A0" w:rsidRDefault="00DD55A0" w:rsidP="00DD55A0">
      <w:hyperlink r:id="rId8" w:history="1">
        <w:r w:rsidRPr="00DD55A0">
          <w:rPr>
            <w:rStyle w:val="Hyperlink"/>
          </w:rPr>
          <w:t>https://youtu.be/rYS</w:t>
        </w:r>
        <w:r w:rsidRPr="00DD55A0">
          <w:rPr>
            <w:rStyle w:val="Hyperlink"/>
          </w:rPr>
          <w:t>W</w:t>
        </w:r>
        <w:r w:rsidRPr="00DD55A0">
          <w:rPr>
            <w:rStyle w:val="Hyperlink"/>
          </w:rPr>
          <w:t>DUloxQY</w:t>
        </w:r>
      </w:hyperlink>
    </w:p>
    <w:p w14:paraId="4ABF683A" w14:textId="2C0E529C" w:rsidR="00B022DE" w:rsidRDefault="00B022DE" w:rsidP="00DD55A0"/>
    <w:p w14:paraId="0EF743DF" w14:textId="05979F65" w:rsidR="007B31CA" w:rsidRDefault="00B022DE" w:rsidP="00B022DE">
      <w:r w:rsidRPr="00C00D1D">
        <w:rPr>
          <w:b/>
          <w:bCs/>
        </w:rPr>
        <w:t>Note</w:t>
      </w:r>
      <w:r>
        <w:t xml:space="preserve">: </w:t>
      </w:r>
      <w:r>
        <w:t xml:space="preserve">The reason why Indian English Accent is Hard because all the Indian languages are sound based hence it is very important to use the correct sounds when pronouncing Indian names else it may sound rude or offensive to them. </w:t>
      </w:r>
      <w:r>
        <w:t xml:space="preserve">Specially in this case the name may sound </w:t>
      </w:r>
      <w:r w:rsidRPr="00C00D1D">
        <w:rPr>
          <w:b/>
          <w:bCs/>
          <w:highlight w:val="yellow"/>
        </w:rPr>
        <w:t>abusive</w:t>
      </w:r>
      <w:r>
        <w:t xml:space="preserve"> even if the non-native speaker doesn’t Intend too.</w:t>
      </w:r>
    </w:p>
    <w:p w14:paraId="24CAA947" w14:textId="0DCCDC7E" w:rsidR="008F1C5B" w:rsidRDefault="008F1C5B" w:rsidP="00B022DE"/>
    <w:p w14:paraId="07337D22" w14:textId="104210ED" w:rsidR="008F1C5B" w:rsidRDefault="00B84C46" w:rsidP="00B022DE">
      <w:r>
        <w:t xml:space="preserve">P.S: </w:t>
      </w:r>
      <w:r w:rsidR="008F1C5B">
        <w:t xml:space="preserve">Happy to get your reviews on how I can improve on this document. </w:t>
      </w:r>
    </w:p>
    <w:p w14:paraId="1C8D527B" w14:textId="77777777" w:rsidR="007B31CA" w:rsidRDefault="007B31CA" w:rsidP="00B022DE"/>
    <w:p w14:paraId="618EE9C4" w14:textId="00705604" w:rsidR="00B022DE" w:rsidRDefault="007B31CA" w:rsidP="00B022DE">
      <w:r>
        <w:t xml:space="preserve">Take Care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B022DE">
        <w:t xml:space="preserve"> </w:t>
      </w:r>
    </w:p>
    <w:p w14:paraId="3C8406D6" w14:textId="42AAF69E" w:rsidR="00B022DE" w:rsidRDefault="00B022DE" w:rsidP="00DD55A0"/>
    <w:sectPr w:rsidR="00B02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3915"/>
    <w:multiLevelType w:val="multilevel"/>
    <w:tmpl w:val="4FC4A3FC"/>
    <w:lvl w:ilvl="0">
      <w:start w:val="1"/>
      <w:numFmt w:val="decimal"/>
      <w:lvlText w:val="%1."/>
      <w:lvlJc w:val="left"/>
      <w:pPr>
        <w:tabs>
          <w:tab w:val="num" w:pos="720"/>
        </w:tabs>
        <w:ind w:left="720" w:hanging="720"/>
      </w:pPr>
    </w:lvl>
    <w:lvl w:ilvl="1">
      <w:start w:val="1"/>
      <w:numFmt w:val="decimal"/>
      <w:pStyle w:val="Style5"/>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5DE6C68"/>
    <w:multiLevelType w:val="multilevel"/>
    <w:tmpl w:val="AC62E184"/>
    <w:lvl w:ilvl="0">
      <w:start w:val="1"/>
      <w:numFmt w:val="decimal"/>
      <w:pStyle w:val="Heading1"/>
      <w:lvlText w:val="%1."/>
      <w:lvlJc w:val="left"/>
      <w:pPr>
        <w:tabs>
          <w:tab w:val="num" w:pos="454"/>
        </w:tabs>
        <w:ind w:left="454" w:hanging="454"/>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964"/>
        </w:tabs>
        <w:ind w:left="964" w:hanging="964"/>
      </w:pPr>
      <w:rPr>
        <w:rFonts w:hint="default"/>
      </w:rPr>
    </w:lvl>
    <w:lvl w:ilvl="4">
      <w:start w:val="1"/>
      <w:numFmt w:val="decimal"/>
      <w:lvlText w:val="%1.%2.%3.%4.%5."/>
      <w:lvlJc w:val="left"/>
      <w:pPr>
        <w:tabs>
          <w:tab w:val="num" w:pos="1134"/>
        </w:tabs>
        <w:ind w:left="1134" w:hanging="1134"/>
      </w:pPr>
      <w:rPr>
        <w:rFonts w:hint="default"/>
      </w:rPr>
    </w:lvl>
    <w:lvl w:ilvl="5">
      <w:start w:val="1"/>
      <w:numFmt w:val="none"/>
      <w:lvlRestart w:val="0"/>
      <w:lvlText w:val=""/>
      <w:lvlJc w:val="left"/>
      <w:pPr>
        <w:ind w:left="0" w:firstLine="0"/>
      </w:pPr>
      <w:rPr>
        <w:rFonts w:ascii="Calibri" w:hAnsi="Calibri" w:hint="default"/>
        <w:b/>
        <w:i w:val="0"/>
        <w:caps w:val="0"/>
        <w:strike w:val="0"/>
        <w:dstrike w:val="0"/>
        <w:vanish w:val="0"/>
        <w:color w:val="4472C4" w:themeColor="accent1"/>
        <w:sz w:val="36"/>
        <w:vertAlign w:val="baseline"/>
      </w:rPr>
    </w:lvl>
    <w:lvl w:ilvl="6">
      <w:start w:val="1"/>
      <w:numFmt w:val="decimal"/>
      <w:lvlText w:val="%6"/>
      <w:lvlJc w:val="left"/>
      <w:pPr>
        <w:tabs>
          <w:tab w:val="num" w:pos="624"/>
        </w:tabs>
        <w:ind w:left="851" w:hanging="851"/>
      </w:pPr>
      <w:rPr>
        <w:rFonts w:ascii="Calibri" w:hAnsi="Calibri" w:hint="default"/>
        <w:caps/>
        <w:strike w:val="0"/>
        <w:dstrike w:val="0"/>
        <w:vanish w:val="0"/>
        <w:color w:val="4472C4" w:themeColor="accent1"/>
        <w:sz w:val="28"/>
        <w:vertAlign w:val="baseline"/>
      </w:rPr>
    </w:lvl>
    <w:lvl w:ilvl="7">
      <w:start w:val="1"/>
      <w:numFmt w:val="decimal"/>
      <w:lvlText w:val="%6"/>
      <w:lvlJc w:val="left"/>
      <w:pPr>
        <w:tabs>
          <w:tab w:val="num" w:pos="794"/>
        </w:tabs>
        <w:ind w:left="1134" w:hanging="1134"/>
      </w:pPr>
      <w:rPr>
        <w:rFonts w:ascii="Calibri" w:hAnsi="Calibri" w:hint="default"/>
        <w:caps/>
        <w:strike w:val="0"/>
        <w:dstrike w:val="0"/>
        <w:vanish w:val="0"/>
        <w:color w:val="4472C4" w:themeColor="accent1"/>
        <w:sz w:val="26"/>
        <w:vertAlign w:val="baseline"/>
      </w:rPr>
    </w:lvl>
    <w:lvl w:ilvl="8">
      <w:start w:val="1"/>
      <w:numFmt w:val="decimal"/>
      <w:lvlText w:val="%6"/>
      <w:lvlJc w:val="left"/>
      <w:pPr>
        <w:tabs>
          <w:tab w:val="num" w:pos="1418"/>
        </w:tabs>
        <w:ind w:left="1418" w:hanging="1418"/>
      </w:pPr>
      <w:rPr>
        <w:rFonts w:ascii="Calibri" w:hAnsi="Calibri" w:hint="default"/>
        <w:caps w:val="0"/>
        <w:strike w:val="0"/>
        <w:dstrike w:val="0"/>
        <w:vanish w:val="0"/>
        <w:color w:val="4472C4" w:themeColor="accent1"/>
        <w:sz w:val="24"/>
        <w:vertAlign w:val="baseline"/>
      </w:rPr>
    </w:lvl>
  </w:abstractNum>
  <w:num w:numId="1" w16cid:durableId="12155188">
    <w:abstractNumId w:val="1"/>
  </w:num>
  <w:num w:numId="2" w16cid:durableId="1411081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A0"/>
    <w:rsid w:val="001368AE"/>
    <w:rsid w:val="0070491E"/>
    <w:rsid w:val="00734478"/>
    <w:rsid w:val="007B31CA"/>
    <w:rsid w:val="008F1C5B"/>
    <w:rsid w:val="00B022DE"/>
    <w:rsid w:val="00B42A96"/>
    <w:rsid w:val="00B84C46"/>
    <w:rsid w:val="00C00D1D"/>
    <w:rsid w:val="00DD55A0"/>
    <w:rsid w:val="00E53F34"/>
    <w:rsid w:val="00F04B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73AA4"/>
  <w15:chartTrackingRefBased/>
  <w15:docId w15:val="{C46A4839-FA4F-4B92-908D-D2263C4A5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A9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42A9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12">
    <w:name w:val="Grid Table 4 - Accent 12"/>
    <w:aliases w:val="MOQdigital Teal,MOQdigital Teal no banding"/>
    <w:basedOn w:val="TableNormal"/>
    <w:uiPriority w:val="49"/>
    <w:rsid w:val="00B42A96"/>
    <w:pPr>
      <w:spacing w:after="0" w:line="240" w:lineRule="auto"/>
    </w:pPr>
    <w:rPr>
      <w:sz w:val="20"/>
      <w:szCs w:val="20"/>
      <w:lang w:val="en-GB"/>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FFFFFF" w:themeFill="background1"/>
      <w:vAlign w:val="center"/>
    </w:tcPr>
    <w:tblStylePr w:type="firstRow">
      <w:rPr>
        <w:b/>
        <w:bCs/>
        <w:color w:val="FFFFFF" w:themeColor="background1"/>
      </w:rPr>
      <w:tblPr/>
      <w:tcPr>
        <w:shd w:val="clear" w:color="auto" w:fill="538135" w:themeFill="accent6" w:themeFillShade="BF"/>
      </w:tcPr>
    </w:tblStylePr>
    <w:tblStylePr w:type="lastRow">
      <w:rPr>
        <w:b/>
        <w:bCs/>
      </w:rPr>
      <w:tblPr/>
      <w:tcPr>
        <w:shd w:val="clear" w:color="auto" w:fill="FFFFFF" w:themeFill="background1"/>
      </w:tcPr>
    </w:tblStylePr>
    <w:tblStylePr w:type="firstCol">
      <w:rPr>
        <w:b/>
        <w:bCs/>
      </w:rPr>
    </w:tblStylePr>
    <w:tblStylePr w:type="lastCol">
      <w:rPr>
        <w:b/>
        <w:bCs/>
      </w:rPr>
    </w:tblStylePr>
    <w:tblStylePr w:type="band1Vert">
      <w:tblPr/>
      <w:tcPr>
        <w:shd w:val="clear" w:color="auto" w:fill="FFFFFF" w:themeFill="background1"/>
      </w:tcPr>
    </w:tblStylePr>
    <w:tblStylePr w:type="band1Horz">
      <w:tblPr/>
      <w:tcPr>
        <w:shd w:val="clear" w:color="auto" w:fill="E7E6E6" w:themeFill="background2"/>
      </w:tcPr>
    </w:tblStylePr>
    <w:tblStylePr w:type="band2Horz">
      <w:tblPr/>
      <w:tcPr>
        <w:shd w:val="clear" w:color="auto" w:fill="FFFFFF" w:themeFill="background1"/>
      </w:tcPr>
    </w:tblStylePr>
  </w:style>
  <w:style w:type="paragraph" w:customStyle="1" w:styleId="Style4">
    <w:name w:val="Style4"/>
    <w:basedOn w:val="TOCHeading"/>
    <w:link w:val="Style4Char"/>
    <w:autoRedefine/>
    <w:qFormat/>
    <w:rsid w:val="00B42A96"/>
    <w:pPr>
      <w:keepLines w:val="0"/>
      <w:pageBreakBefore/>
      <w:spacing w:before="0" w:after="240" w:line="240" w:lineRule="auto"/>
    </w:pPr>
    <w:rPr>
      <w:rFonts w:asciiTheme="minorHAnsi" w:eastAsiaTheme="minorHAnsi" w:hAnsiTheme="minorHAnsi" w:cstheme="minorBidi"/>
      <w:b/>
      <w:caps/>
      <w:color w:val="538135" w:themeColor="accent6" w:themeShade="BF"/>
      <w:sz w:val="36"/>
      <w:szCs w:val="36"/>
    </w:rPr>
  </w:style>
  <w:style w:type="character" w:customStyle="1" w:styleId="Style4Char">
    <w:name w:val="Style4 Char"/>
    <w:basedOn w:val="DefaultParagraphFont"/>
    <w:link w:val="Style4"/>
    <w:rsid w:val="00B42A96"/>
    <w:rPr>
      <w:b/>
      <w:caps/>
      <w:color w:val="538135" w:themeColor="accent6" w:themeShade="BF"/>
      <w:sz w:val="36"/>
      <w:szCs w:val="36"/>
    </w:rPr>
  </w:style>
  <w:style w:type="character" w:customStyle="1" w:styleId="Heading1Char">
    <w:name w:val="Heading 1 Char"/>
    <w:basedOn w:val="DefaultParagraphFont"/>
    <w:link w:val="Heading1"/>
    <w:uiPriority w:val="9"/>
    <w:rsid w:val="00B42A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B42A96"/>
    <w:pPr>
      <w:outlineLvl w:val="9"/>
    </w:pPr>
  </w:style>
  <w:style w:type="paragraph" w:customStyle="1" w:styleId="Style5">
    <w:name w:val="Style5"/>
    <w:basedOn w:val="Heading2"/>
    <w:link w:val="Style5Char"/>
    <w:autoRedefine/>
    <w:qFormat/>
    <w:rsid w:val="00B42A96"/>
    <w:pPr>
      <w:keepLines w:val="0"/>
      <w:numPr>
        <w:numId w:val="2"/>
      </w:numPr>
      <w:tabs>
        <w:tab w:val="num" w:pos="624"/>
      </w:tabs>
      <w:spacing w:before="0" w:after="160" w:line="240" w:lineRule="auto"/>
    </w:pPr>
    <w:rPr>
      <w:rFonts w:eastAsiaTheme="minorHAnsi" w:cstheme="majorHAnsi"/>
      <w:caps/>
      <w:color w:val="538135" w:themeColor="accent6" w:themeShade="BF"/>
      <w:sz w:val="28"/>
      <w:szCs w:val="28"/>
    </w:rPr>
  </w:style>
  <w:style w:type="character" w:customStyle="1" w:styleId="Style5Char">
    <w:name w:val="Style5 Char"/>
    <w:basedOn w:val="Heading2Char"/>
    <w:link w:val="Style5"/>
    <w:rsid w:val="00B42A96"/>
    <w:rPr>
      <w:rFonts w:asciiTheme="majorHAnsi" w:eastAsiaTheme="majorEastAsia" w:hAnsiTheme="majorHAnsi" w:cstheme="majorHAnsi"/>
      <w:caps/>
      <w:color w:val="538135" w:themeColor="accent6" w:themeShade="BF"/>
      <w:sz w:val="28"/>
      <w:szCs w:val="28"/>
    </w:rPr>
  </w:style>
  <w:style w:type="character" w:customStyle="1" w:styleId="Heading2Char">
    <w:name w:val="Heading 2 Char"/>
    <w:basedOn w:val="DefaultParagraphFont"/>
    <w:link w:val="Heading2"/>
    <w:uiPriority w:val="9"/>
    <w:semiHidden/>
    <w:rsid w:val="00B42A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D55A0"/>
    <w:rPr>
      <w:color w:val="0563C1" w:themeColor="hyperlink"/>
      <w:u w:val="single"/>
    </w:rPr>
  </w:style>
  <w:style w:type="character" w:styleId="UnresolvedMention">
    <w:name w:val="Unresolved Mention"/>
    <w:basedOn w:val="DefaultParagraphFont"/>
    <w:uiPriority w:val="99"/>
    <w:semiHidden/>
    <w:unhideWhenUsed/>
    <w:rsid w:val="00DD55A0"/>
    <w:rPr>
      <w:color w:val="605E5C"/>
      <w:shd w:val="clear" w:color="auto" w:fill="E1DFDD"/>
    </w:rPr>
  </w:style>
  <w:style w:type="character" w:styleId="FollowedHyperlink">
    <w:name w:val="FollowedHyperlink"/>
    <w:basedOn w:val="DefaultParagraphFont"/>
    <w:uiPriority w:val="99"/>
    <w:semiHidden/>
    <w:unhideWhenUsed/>
    <w:rsid w:val="001368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401666">
      <w:bodyDiv w:val="1"/>
      <w:marLeft w:val="0"/>
      <w:marRight w:val="0"/>
      <w:marTop w:val="0"/>
      <w:marBottom w:val="0"/>
      <w:divBdr>
        <w:top w:val="none" w:sz="0" w:space="0" w:color="auto"/>
        <w:left w:val="none" w:sz="0" w:space="0" w:color="auto"/>
        <w:bottom w:val="none" w:sz="0" w:space="0" w:color="auto"/>
        <w:right w:val="none" w:sz="0" w:space="0" w:color="auto"/>
      </w:divBdr>
    </w:div>
    <w:div w:id="34478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rYSWDUloxQY"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Sood</dc:creator>
  <cp:keywords/>
  <dc:description/>
  <cp:lastModifiedBy>Hardik Sood</cp:lastModifiedBy>
  <cp:revision>3</cp:revision>
  <dcterms:created xsi:type="dcterms:W3CDTF">2022-11-23T06:13:00Z</dcterms:created>
  <dcterms:modified xsi:type="dcterms:W3CDTF">2022-11-23T08:10:00Z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551df2-a1f7-445b-859e-7f28909edde3_Enabled">
    <vt:lpwstr>true</vt:lpwstr>
  </property>
  <property fmtid="{D5CDD505-2E9C-101B-9397-08002B2CF9AE}" pid="3" name="MSIP_Label_95551df2-a1f7-445b-859e-7f28909edde3_SetDate">
    <vt:lpwstr>2022-11-23T08:09:24Z</vt:lpwstr>
  </property>
  <property fmtid="{D5CDD505-2E9C-101B-9397-08002B2CF9AE}" pid="4" name="MSIP_Label_95551df2-a1f7-445b-859e-7f28909edde3_Method">
    <vt:lpwstr>Standard</vt:lpwstr>
  </property>
  <property fmtid="{D5CDD505-2E9C-101B-9397-08002B2CF9AE}" pid="5" name="MSIP_Label_95551df2-a1f7-445b-859e-7f28909edde3_Name">
    <vt:lpwstr>MOQ - Internal Use</vt:lpwstr>
  </property>
  <property fmtid="{D5CDD505-2E9C-101B-9397-08002B2CF9AE}" pid="6" name="MSIP_Label_95551df2-a1f7-445b-859e-7f28909edde3_SiteId">
    <vt:lpwstr>2475e55d-c993-4688-9703-e15c12b2c759</vt:lpwstr>
  </property>
  <property fmtid="{D5CDD505-2E9C-101B-9397-08002B2CF9AE}" pid="7" name="MSIP_Label_95551df2-a1f7-445b-859e-7f28909edde3_ActionId">
    <vt:lpwstr>d069191b-a8b7-4f8c-8e8f-c9fb7555b4e3</vt:lpwstr>
  </property>
  <property fmtid="{D5CDD505-2E9C-101B-9397-08002B2CF9AE}" pid="8" name="MSIP_Label_95551df2-a1f7-445b-859e-7f28909edde3_ContentBits">
    <vt:lpwstr>0</vt:lpwstr>
  </property>
</Properties>
</file>