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Examine.com API Integration</w:t>
      </w:r>
    </w:p>
    <w:p>
      <w:pPr>
        <w:jc w:val="center"/>
      </w:pPr>
      <w:r>
        <w:rPr>
          <w:color w:val="555555"/>
          <w:sz w:val="24"/>
        </w:rPr>
        <w:t>Research, Experiments &amp; Workflow Integration — Aether AI Engine</w:t>
      </w:r>
    </w:p>
    <w:p>
      <w:pPr>
        <w:jc w:val="center"/>
      </w:pPr>
      <w:r>
        <w:rPr>
          <w:sz w:val="20"/>
        </w:rPr>
        <w:t>Prepared: March 30, 2026</w:t>
      </w:r>
    </w:p>
    <w:p/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1A2E"/>
          <w:sz w:val="36"/>
        </w:rPr>
        <w:t>1. Overview</w:t>
      </w:r>
    </w:p>
    <w:p>
      <w:pPr>
        <w:spacing w:after="80"/>
      </w:pPr>
      <w:r>
        <w:t>This document covers the end-to-end work done integrating the Examine.com Apify scraper into the Aether AI supplement recommendation engine. It includes the initial API exploration, condition-level coverage analysis (benchmarked against NatMed Pro), profile-level integration experiments, current limitations, and the path forward.</w:t>
      </w:r>
    </w:p>
    <w:p/>
    <w:p>
      <w:pPr>
        <w:pStyle w:val="Heading1"/>
      </w:pPr>
      <w:r>
        <w:rPr>
          <w:b/>
          <w:color w:val="1A1A2E"/>
          <w:sz w:val="36"/>
        </w:rPr>
        <w:t>2. About the Examine.com Apify Actor</w:t>
      </w:r>
    </w:p>
    <w:p>
      <w:pPr>
        <w:pStyle w:val="Heading2"/>
      </w:pPr>
      <w:r>
        <w:rPr>
          <w:b/>
          <w:color w:val="16213E"/>
          <w:sz w:val="28"/>
        </w:rPr>
        <w:t>2.1 What It Is</w:t>
      </w:r>
    </w:p>
    <w:p>
      <w:pPr>
        <w:spacing w:after="80"/>
      </w:pPr>
      <w:r>
        <w:t>Apify actor hanamira/examine-com-supplement-research is a cloud-hosted scraper that extracts structured, evidence-based supplement data from Examine.com — the largest independent database of nutritional supplement research. Unlike a raw web search, it returns fully structured records per supplement.</w:t>
      </w:r>
    </w:p>
    <w:p>
      <w:pPr>
        <w:pStyle w:val="Heading2"/>
      </w:pPr>
      <w:r>
        <w:rPr>
          <w:b/>
          <w:color w:val="16213E"/>
          <w:sz w:val="28"/>
        </w:rPr>
        <w:t>2.2 Input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88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60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1584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Reliability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Condition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+ searchType: "conditions"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Find all supplements Examine recommends for a health condition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✅ Reliable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Direct URL scrape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supplementUrls list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Fetch full data for known supplement pages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✅ Most reliable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Supplement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+ searchType: "supplements"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Search by supplement name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⚠️ Unreliable — lands on homepage</w:t>
            </w:r>
          </w:p>
        </w:tc>
      </w:tr>
    </w:tbl>
    <w:p/>
    <w:p>
      <w:pPr>
        <w:pStyle w:val="Heading2"/>
      </w:pPr>
      <w:r>
        <w:rPr>
          <w:b/>
          <w:color w:val="16213E"/>
          <w:sz w:val="28"/>
        </w:rPr>
        <w:t>2.3 Output Fields (per supplement — Direct URL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6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744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Supplement name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Evidence overview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300–500 chars typically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dosage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Full dosage text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Long — trimmed to 200 chars in pipeline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citationCount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Number of cited studies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Proxy for evidence strength; scraping occasionally returns 0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Examine health categories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e.g. "Brain Health", "Sleep"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researchSummaries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Key study snippets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Up to 2 included in pipeline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Direct Examine.com page URL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Always Examine.com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</w:pPr>
      <w:r>
        <w:t>Fields listed in actor documentation but NOT actually returned: effectMatrix, benefits, sideEffects, drugInteractions, dosageRange.</w:t>
      </w:r>
    </w:p>
    <w:p>
      <w:pPr>
        <w:pStyle w:val="Heading2"/>
      </w:pPr>
      <w:r>
        <w:rPr>
          <w:b/>
          <w:color w:val="16213E"/>
          <w:sz w:val="28"/>
        </w:rPr>
        <w:t>2.4 Key Structural Finding</w:t>
      </w:r>
    </w:p>
    <w:p>
      <w:pPr>
        <w:spacing w:after="80"/>
      </w:pPr>
      <w:r>
        <w:t>The Apify actor wraps results in a container object — each dataset item has the shape {searchType, query, resultCount, results: [...]}. The actual supplement/condition records are nested inside item["results"], not at the top level as the actor documentation implies. All integration code accounts for this.</w:t>
      </w:r>
    </w:p>
    <w:p/>
    <w:p>
      <w:pPr>
        <w:pStyle w:val="Heading1"/>
      </w:pPr>
      <w:r>
        <w:rPr>
          <w:b/>
          <w:color w:val="1A1A2E"/>
          <w:sz w:val="36"/>
        </w:rPr>
        <w:t>3. Experiments</w:t>
      </w:r>
    </w:p>
    <w:p>
      <w:pPr>
        <w:pStyle w:val="Heading2"/>
      </w:pPr>
      <w:r>
        <w:rPr>
          <w:b/>
          <w:color w:val="16213E"/>
          <w:sz w:val="28"/>
        </w:rPr>
        <w:t>3.1 Initial API Connection &amp; Mode Testing</w:t>
      </w:r>
    </w:p>
    <w:p>
      <w:pPr>
        <w:spacing w:after="80"/>
      </w:pPr>
      <w:r>
        <w:t>Three connection tests were run to validate the API and discover its actual behaviour: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6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152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6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 URL — Magnesium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supplementUrls: [examine.com/supplements/magnesium/]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Full data returned: 96 citations, dosage text, 5 categories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Condition search — Anxiety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query: "anxiety", searchType: "conditions"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Returned 12 recommended supplement URLs for anxiety condition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Two-step — Anxiety supplements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Condition search → scrape top 3 URLs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Ashwagandha (37 cit.), Kava (liver warning), Saffron (80 cit.) returned with full data</w:t>
            </w:r>
          </w:p>
        </w:tc>
      </w:tr>
    </w:tbl>
    <w:p/>
    <w:p>
      <w:pPr>
        <w:spacing w:after="80"/>
      </w:pPr>
      <w:r>
        <w:t>Output files saved to: test_outputs/apify_examine/ (timestamped JSON per test + summary.json)</w:t>
      </w:r>
    </w:p>
    <w:p>
      <w:pPr>
        <w:pStyle w:val="Heading2"/>
      </w:pPr>
      <w:r>
        <w:rPr>
          <w:b/>
          <w:color w:val="16213E"/>
          <w:sz w:val="28"/>
        </w:rPr>
        <w:t>3.2 Condition Coverage Evaluation (vs NatMed Pro)</w:t>
      </w:r>
    </w:p>
    <w:p>
      <w:pPr>
        <w:spacing w:after="80"/>
      </w:pPr>
      <w:r>
        <w:t>All 84 conditions from NatMed_Pro_Conditions.xlsx were searched against Examine.com using the condition search mode. The goal was to benchmark Examine's condition taxonomy coverage against the NatMed Pro database.</w:t>
      </w:r>
    </w:p>
    <w:p>
      <w:pPr>
        <w:pStyle w:val="Heading3"/>
      </w:pPr>
      <w:r>
        <w:rPr>
          <w:b/>
          <w:color w:val="0F3A5F"/>
          <w:sz w:val="24"/>
        </w:rPr>
        <w:t>Coverage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Total conditions queried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Conditions found on Examine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 (52%)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— Exact match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— Partial match (related condition)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— Unrelated match (wrong page returned)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Conditions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 (48%)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Avg supplements per found 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Max supplements (single condition)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 (CKD, Prediabetes, CAD, NAFLD)</w:t>
            </w:r>
          </w:p>
        </w:tc>
      </w:tr>
    </w:tbl>
    <w:p/>
    <w:p>
      <w:pPr>
        <w:pStyle w:val="Heading3"/>
      </w:pPr>
      <w:r>
        <w:rPr>
          <w:b/>
          <w:color w:val="0F3A5F"/>
          <w:sz w:val="24"/>
        </w:rPr>
        <w:t>Top Conditions by Supplement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 (searched)</w:t>
            </w:r>
          </w:p>
        </w:tc>
        <w:tc>
          <w:tcPr>
            <w:tcW w:type="dxa" w:w="3456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Examine Match</w:t>
            </w:r>
          </w:p>
        </w:tc>
        <w:tc>
          <w:tcPr>
            <w:tcW w:type="dxa" w:w="1296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Supplements</w:t>
            </w:r>
          </w:p>
        </w:tc>
        <w:tc>
          <w:tcPr>
            <w:tcW w:type="dxa" w:w="1296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Match Type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Chronic kidney disease (CKD)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Chronic Kidney Disease (CKD)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Prediabetes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Prediabetes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Coronary artery disease (CAD)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Coronary Artery Disease (CAD)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NAFLD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Nonalcoholic Fatty Liver Disease (NAFLD)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Type 1 diabetes mellitus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Type 1 Diabetes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PCOS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Polycystic Ovary Syndrome (PCOS)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Exact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Rheumatoid arthritis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Joint Pain (symptom page)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Unrelated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Hypothyroidism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Hair Loss (symptom page)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Unrelated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Insulin resistance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(not found)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Not found</w:t>
            </w:r>
          </w:p>
        </w:tc>
      </w:tr>
    </w:tbl>
    <w:p/>
    <w:p>
      <w:pPr>
        <w:pStyle w:val="Heading3"/>
      </w:pPr>
      <w:r>
        <w:rPr>
          <w:b/>
          <w:color w:val="0F3A5F"/>
          <w:sz w:val="24"/>
        </w:rPr>
        <w:t>Examine vs NatMed Pro — Comparison</w:t>
      </w:r>
    </w:p>
    <w:p>
      <w:pPr>
        <w:spacing w:after="80"/>
      </w:pPr>
      <w:r>
        <w:t>NatMed Pro organises supplements by clinical efficacy tiers (Effective, Likely Effective, Possibly Effective, Insufficient Evidence). Examine.com does not use tiers — it lists all supplements that have any research for a condition.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312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NatMed Pro</w:t>
            </w:r>
          </w:p>
        </w:tc>
        <w:tc>
          <w:tcPr>
            <w:tcW w:type="dxa" w:w="316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Examine.com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Coverage (conditions)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Comprehensive clinical database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52% of our condition list found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Supplement count per condition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Up to 170 (Rheumatoid Arthritis)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Avg 6.5 per found condition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Evidence tiers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Yes — Effective → Insufficient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No tiers; citation count only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Dosage data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Yes, detailed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Yes, in text form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Structured output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Proprietary API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Structured JSON via Apify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Condition taxonomy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Clinical (ICD-aligned)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Consumer-friendly (symptom-based)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Access model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Pay-per-use (Apify credits)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Subscription required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Publicly accessible via Apify</w:t>
            </w:r>
          </w:p>
        </w:tc>
      </w:tr>
    </w:tbl>
    <w:p/>
    <w:p>
      <w:pPr>
        <w:spacing w:after="80"/>
      </w:pPr>
      <w:r>
        <w:t>Conclusion: Examine.com is comparatively better than NatMed Pro in terms of open availability and structured data access. For well-known conditions (CKD, PCOS, Prediabetes, NAFLD, CAD), Examine returns strong results with 15–19 supplements per condition. However, it does not cover highly specific clinical sub-conditions (e.g. Antiretroviral-induced insulin resistance, Hypertensive nephrosclerosis) and its condition taxonomy differs from clinical nomenclature, causing mismatches for roughly 48% of our condition list.</w:t>
      </w:r>
    </w:p>
    <w:p/>
    <w:p>
      <w:pPr>
        <w:spacing w:after="80"/>
      </w:pPr>
      <w:r>
        <w:t>Output file: test_outputs/examine_coverage/examine_coverage.xlsx</w:t>
      </w:r>
    </w:p>
    <w:p/>
    <w:p>
      <w:pPr>
        <w:pStyle w:val="Heading1"/>
      </w:pPr>
      <w:r>
        <w:rPr>
          <w:b/>
          <w:color w:val="1A1A2E"/>
          <w:sz w:val="36"/>
        </w:rPr>
        <w:t>4. Workflow Integration</w:t>
      </w:r>
    </w:p>
    <w:p>
      <w:pPr>
        <w:pStyle w:val="Heading2"/>
      </w:pPr>
      <w:r>
        <w:rPr>
          <w:b/>
          <w:color w:val="16213E"/>
          <w:sz w:val="28"/>
        </w:rPr>
        <w:t>4.1 Architecture Overview</w:t>
      </w:r>
    </w:p>
    <w:p>
      <w:pPr>
        <w:spacing w:after="80"/>
      </w:pPr>
      <w:r>
        <w:t>The Examine API has been integrated as a two-agent step within the existing CrewAI pipeline, replacing the previous Serper-based web search for ingredient discovery. Dosage research (final step) continues to use Serper.</w:t>
      </w:r>
    </w:p>
    <w:p>
      <w:pPr>
        <w:pStyle w:val="Heading3"/>
      </w:pPr>
      <w:r>
        <w:rPr>
          <w:b/>
          <w:color w:val="0F3A5F"/>
          <w:sz w:val="24"/>
        </w:rPr>
        <w:t>Previous Flow</w:t>
      </w:r>
    </w:p>
    <w:p>
      <w:pPr>
        <w:pStyle w:val="ListBullet"/>
        <w:spacing w:after="60"/>
      </w:pPr>
      <w:r>
        <w:t>profile_summarizer → web_ingredient_discovery (Serper → raw text → LLM extracts names) → supplement_recommender → focus_area_specialist → final_supplement_compiler (Serper for dosages)</w:t>
      </w:r>
    </w:p>
    <w:p>
      <w:pPr>
        <w:pStyle w:val="Heading3"/>
      </w:pPr>
      <w:r>
        <w:rPr>
          <w:b/>
          <w:color w:val="0F3A5F"/>
          <w:sz w:val="24"/>
        </w:rPr>
        <w:t>New Flow</w:t>
      </w:r>
    </w:p>
    <w:p>
      <w:pPr>
        <w:pStyle w:val="ListBullet"/>
        <w:spacing w:after="60"/>
      </w:pPr>
      <w:r>
        <w:t>profile_summarizer — unchanged</w:t>
      </w:r>
    </w:p>
    <w:p>
      <w:pPr>
        <w:pStyle w:val="ListBullet"/>
        <w:spacing w:after="60"/>
      </w:pPr>
      <w:r>
        <w:t>patient_examine_mapper (NEW) — LLM maps clinical patient data to Examine-compatible search terms</w:t>
      </w:r>
    </w:p>
    <w:p>
      <w:pPr>
        <w:pStyle w:val="ListBullet"/>
        <w:spacing w:after="60"/>
      </w:pPr>
      <w:r>
        <w:t>web_ingredient_discovery (MODIFIED) — uses ExamineApifyTool; returns structured supplement data</w:t>
      </w:r>
    </w:p>
    <w:p>
      <w:pPr>
        <w:pStyle w:val="ListBullet"/>
        <w:spacing w:after="60"/>
      </w:pPr>
      <w:r>
        <w:t>supplement_recommender — unchanged in structure; now receives richer evidence context</w:t>
      </w:r>
    </w:p>
    <w:p>
      <w:pPr>
        <w:pStyle w:val="ListBullet"/>
        <w:spacing w:after="60"/>
      </w:pPr>
      <w:r>
        <w:t>focus_area_specialist — unchanged</w:t>
      </w:r>
    </w:p>
    <w:p>
      <w:pPr>
        <w:pStyle w:val="ListBullet"/>
        <w:spacing w:after="60"/>
      </w:pPr>
      <w:r>
        <w:t>final_supplement_compiler — unchanged; Serper still used for dosage research</w:t>
      </w:r>
    </w:p>
    <w:p>
      <w:pPr>
        <w:pStyle w:val="Heading2"/>
      </w:pPr>
      <w:r>
        <w:rPr>
          <w:b/>
          <w:color w:val="16213E"/>
          <w:sz w:val="28"/>
        </w:rPr>
        <w:t>4.2 New Components</w:t>
      </w:r>
    </w:p>
    <w:p>
      <w:pPr>
        <w:pStyle w:val="Heading3"/>
      </w:pPr>
      <w:r>
        <w:rPr>
          <w:b/>
          <w:color w:val="0F3A5F"/>
          <w:sz w:val="24"/>
        </w:rPr>
        <w:t>patient_examine_mapper Agent</w:t>
      </w:r>
    </w:p>
    <w:p>
      <w:pPr>
        <w:spacing w:after="80"/>
      </w:pPr>
      <w:r>
        <w:t>A pure LLM agent (no tools) that converts clinical patient data — flagged biomarkers, diagnoses, symptoms — into 5–8 consumer health terms that map to Examine.com condition pages. It applies explicit mapping rules: e.g. high TSH → hypothyroidism, low ferritin → iron deficiency anemia, trouble sleeping → insomnia. It deduplicates and limits output to the most clinically urgent terms.</w:t>
      </w:r>
    </w:p>
    <w:p>
      <w:pPr>
        <w:spacing w:after="80"/>
      </w:pPr>
      <w:r>
        <w:t>File: src/aether_2/config/agents.yaml (patient_examine_mapper section)</w:t>
      </w:r>
    </w:p>
    <w:p>
      <w:pPr>
        <w:spacing w:after="80"/>
      </w:pPr>
      <w:r>
        <w:t>Task: src/aether_2/config/tasks.yaml (map_patient_to_examine_terms section)</w:t>
      </w:r>
    </w:p>
    <w:p>
      <w:pPr>
        <w:pStyle w:val="Heading3"/>
      </w:pPr>
      <w:r>
        <w:rPr>
          <w:b/>
          <w:color w:val="0F3A5F"/>
          <w:sz w:val="24"/>
        </w:rPr>
        <w:t>ExamineApifyTool</w:t>
      </w:r>
    </w:p>
    <w:p>
      <w:pPr>
        <w:spacing w:after="80"/>
      </w:pPr>
      <w:r>
        <w:t>A CrewAI BaseTool that encapsulates the two-step Apify pattern:</w:t>
      </w:r>
    </w:p>
    <w:p>
      <w:pPr>
        <w:pStyle w:val="ListBullet"/>
        <w:spacing w:after="60"/>
      </w:pPr>
      <w:r>
        <w:t>Step A — Condition search: one Apify run per search term → collects supplement URLs, tracking which conditions each supplement was found under</w:t>
      </w:r>
    </w:p>
    <w:p>
      <w:pPr>
        <w:pStyle w:val="ListBullet"/>
        <w:spacing w:after="60"/>
      </w:pPr>
      <w:r>
        <w:t>Step B — Batch URL scrape: one Apify run for all unique URLs (capped at 10) → returns full structured supplement data</w:t>
      </w:r>
    </w:p>
    <w:p>
      <w:pPr>
        <w:spacing w:after="80"/>
      </w:pPr>
      <w:r>
        <w:t>File: src/aether_2/tools/examine_apify_tool.py</w:t>
      </w:r>
    </w:p>
    <w:p>
      <w:pPr>
        <w:pStyle w:val="Heading3"/>
      </w:pPr>
      <w:r>
        <w:rPr>
          <w:b/>
          <w:color w:val="0F3A5F"/>
          <w:sz w:val="24"/>
        </w:rPr>
        <w:t>Updated DiscoveredIngredient Model</w:t>
      </w:r>
    </w:p>
    <w:p>
      <w:pPr>
        <w:spacing w:after="80"/>
      </w:pPr>
      <w:r>
        <w:t>src/aether_2/models.py — DiscoveredIngredient now carries: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16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ingredient_name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Supplement name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reasons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Which Examine conditions recommended it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Examine.com evidence summary (first 300 chars)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dosage_hint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Dosage text from Examine (first 200 chars)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citation_count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Number of cited studies — evidence strength proxy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Examine health categories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research_summaries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List[str]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Up to 2 research finding snippets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examine_url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Direct link to supplement page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Always Examine.com</w:t>
            </w:r>
          </w:p>
        </w:tc>
      </w:tr>
    </w:tbl>
    <w:p/>
    <w:p>
      <w:pPr>
        <w:pStyle w:val="Heading2"/>
      </w:pPr>
      <w:r>
        <w:rPr>
          <w:b/>
          <w:color w:val="16213E"/>
          <w:sz w:val="28"/>
        </w:rPr>
        <w:t>4.3 Apify API Cost &amp; Latency</w:t>
      </w:r>
    </w:p>
    <w:p>
      <w:pPr>
        <w:spacing w:after="80"/>
      </w:pPr>
      <w:r>
        <w:t>Each full pipeline run makes the following Apify calls: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Apify Runs</w:t>
            </w:r>
          </w:p>
        </w:tc>
        <w:tc>
          <w:tcPr>
            <w:tcW w:type="dxa" w:w="2592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 (approx)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Condition search (per term, 5–8 terms)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5–8 runs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~25s each → 2–3 min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Batch URL scrape (all unique URLs)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run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~30–45s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Total per patient 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6–9 runs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~3–4 min</w:t>
            </w:r>
          </w:p>
        </w:tc>
      </w:tr>
    </w:tbl>
    <w:p/>
    <w:p>
      <w:pPr>
        <w:spacing w:after="80"/>
      </w:pPr>
      <w:r>
        <w:t>Latency note: The Apify-based discovery step adds ~3–4 minutes per profile compared to the Serper approach (~30–45 seconds). This is a known disadvantage. Mitigation options include caching condition→supplement URL mappings locally (most conditions are stable), and running condition searches in parallel using async Apify calls.</w:t>
      </w:r>
    </w:p>
    <w:p/>
    <w:p>
      <w:pPr>
        <w:pStyle w:val="Heading1"/>
      </w:pPr>
      <w:r>
        <w:rPr>
          <w:b/>
          <w:color w:val="1A1A2E"/>
          <w:sz w:val="36"/>
        </w:rPr>
        <w:t>5. Profile-Level Experiments</w:t>
      </w:r>
    </w:p>
    <w:p>
      <w:pPr>
        <w:spacing w:after="80"/>
      </w:pPr>
      <w:r>
        <w:t>Three patient profiles were tested end-to-end through the new Examine-integrated pipeline.</w:t>
      </w:r>
    </w:p>
    <w:p>
      <w:pPr>
        <w:pStyle w:val="Heading2"/>
      </w:pPr>
      <w:r>
        <w:rPr>
          <w:b/>
          <w:color w:val="16213E"/>
          <w:sz w:val="28"/>
        </w:rPr>
        <w:t>Profile 1 — test_user18 (Asthma + Metabolic Risk)</w:t>
      </w:r>
    </w:p>
    <w:p>
      <w:pPr>
        <w:spacing w:after="80"/>
      </w:pPr>
      <w:r>
        <w:t>Patient: Asthma diagnosis; flagged biomarkers include low Vitamin D, high Lp(a), high VLDL, high HbA1c, abnormal liver markers.</w:t>
      </w:r>
    </w:p>
    <w:p>
      <w:pPr>
        <w:pStyle w:val="Heading3"/>
      </w:pPr>
      <w:r>
        <w:rPr>
          <w:b/>
          <w:color w:val="0F3A5F"/>
          <w:sz w:val="24"/>
        </w:rPr>
        <w:t>Examine Terms Generated</w:t>
      </w:r>
    </w:p>
    <w:p>
      <w:pPr>
        <w:spacing w:after="80"/>
      </w:pPr>
      <w:r>
        <w:t>"asthma", "insulin resistance", "high cholesterol", "heart health", "vitamin D deficiency", "liver health"</w:t>
      </w:r>
    </w:p>
    <w:p>
      <w:pPr>
        <w:spacing w:after="80"/>
      </w:pPr>
      <w:r>
        <w:t>Comment: Good mapping. The LLM correctly grouped multiple lipid markers under high cholesterol and heart health, and identified insulin resistance from HbA1c.</w:t>
      </w:r>
    </w:p>
    <w:p>
      <w:pPr>
        <w:pStyle w:val="Heading3"/>
      </w:pPr>
      <w:r>
        <w:rPr>
          <w:b/>
          <w:color w:val="0F3A5F"/>
          <w:sz w:val="24"/>
        </w:rPr>
        <w:t>Discovered Ingredients (10 from Examine)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Supplement</w:t>
            </w:r>
          </w:p>
        </w:tc>
        <w:tc>
          <w:tcPr>
            <w:tcW w:type="dxa" w:w="604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Condition(s) Found Under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asthma, vitamin D deficiency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Probiotics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Pycnogenol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Saffron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asthma, high cholesterol, liver 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Black seed (Nigella sativa)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Boswellia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Caffeine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Citrulline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Coleus forskohlii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asthma</w:t>
            </w:r>
          </w:p>
        </w:tc>
      </w:tr>
    </w:tbl>
    <w:p/>
    <w:p>
      <w:pPr>
        <w:spacing w:after="80"/>
      </w:pPr>
      <w:r>
        <w:t>Note: Insulin resistance, high cholesterol, heart health, and liver health conditions returned no supplement URLs — Examine's condition search did not resolve those terms to specific condition pages in this run.</w:t>
      </w:r>
    </w:p>
    <w:p>
      <w:pPr>
        <w:pStyle w:val="Heading3"/>
      </w:pPr>
      <w:r>
        <w:rPr>
          <w:b/>
          <w:color w:val="0F3A5F"/>
          <w:sz w:val="24"/>
        </w:rPr>
        <w:t>Final Recommendations (4 supplements)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Supplement</w:t>
            </w:r>
          </w:p>
        </w:tc>
        <w:tc>
          <w:tcPr>
            <w:tcW w:type="dxa" w:w="2592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Dosage</w:t>
            </w:r>
          </w:p>
        </w:tc>
        <w:tc>
          <w:tcPr>
            <w:tcW w:type="dxa" w:w="144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3744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Vitamin D3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2000 IU daily + K2 MK-7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IMM, CM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Examine + clinical reasoning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Magnesium Glycinate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200 mg nightly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IMM, CM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Examine + clinical reasoning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N-Acetyl Cysteine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600 mg twice daily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DTX, IMM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Existing supplement retained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Quercetin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500 mg daily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IMM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Existing supplement retained</w:t>
            </w:r>
          </w:p>
        </w:tc>
      </w:tr>
    </w:tbl>
    <w:p/>
    <w:p>
      <w:pPr>
        <w:pStyle w:val="Heading2"/>
      </w:pPr>
      <w:r>
        <w:rPr>
          <w:b/>
          <w:color w:val="16213E"/>
          <w:sz w:val="28"/>
        </w:rPr>
        <w:t>Profile 2 — test_user19 (PCOS + Hypothyroidism + Metabolic)</w:t>
      </w:r>
    </w:p>
    <w:p>
      <w:pPr>
        <w:spacing w:after="80"/>
      </w:pPr>
      <w:r>
        <w:t>Patient: PCOS, diabetes, hypothyroidism diagnoses; 21 flagged biomarkers including high TSH, high DHEA-S, high LDL, high HbA1c, low Vitamin D, high hsCRP.</w:t>
      </w:r>
    </w:p>
    <w:p>
      <w:pPr>
        <w:pStyle w:val="Heading3"/>
      </w:pPr>
      <w:r>
        <w:rPr>
          <w:b/>
          <w:color w:val="0F3A5F"/>
          <w:sz w:val="24"/>
        </w:rPr>
        <w:t>Examine Terms Generated</w:t>
      </w:r>
    </w:p>
    <w:p>
      <w:pPr>
        <w:spacing w:after="80"/>
      </w:pPr>
      <w:r>
        <w:t>"PCOS", "insulin resistance", "diabetes", "hypothyroidism", "high cholesterol", "fertility", "vitamin D deficiency", "insomnia" (8 terms)</w:t>
      </w:r>
    </w:p>
    <w:p>
      <w:pPr>
        <w:spacing w:after="80"/>
      </w:pPr>
      <w:r>
        <w:t>Comment: Strong mapping. PCOS, hypothyroidism, and diabetes mapped correctly. Fertility was a reasonable addition given PCOS context.</w:t>
      </w:r>
    </w:p>
    <w:p>
      <w:pPr>
        <w:pStyle w:val="Heading3"/>
      </w:pPr>
      <w:r>
        <w:rPr>
          <w:b/>
          <w:color w:val="0F3A5F"/>
          <w:sz w:val="24"/>
        </w:rPr>
        <w:t>Discovered Ingredients (10 from Examine)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Supplement</w:t>
            </w:r>
          </w:p>
        </w:tc>
        <w:tc>
          <w:tcPr>
            <w:tcW w:type="dxa" w:w="604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Condition(s) Found Under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Chromium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PCOS, diabetes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Inositol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PCOS, diabetes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Resveratrol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PCOS, insomnia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Berberine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L-Carnitine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Coenzyme Q10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Curcumin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N-Acetylcysteine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PCOS, vitamin D deficiency</w:t>
            </w:r>
          </w:p>
        </w:tc>
      </w:tr>
    </w:tbl>
    <w:p/>
    <w:p>
      <w:pPr>
        <w:spacing w:after="80"/>
      </w:pPr>
      <w:r>
        <w:t>Note: Hypothyroidism and high cholesterol conditions did not resolve to supplement URLs in this run — a limitation of the condition search matching.</w:t>
      </w:r>
    </w:p>
    <w:p>
      <w:pPr>
        <w:pStyle w:val="Heading3"/>
      </w:pPr>
      <w:r>
        <w:rPr>
          <w:b/>
          <w:color w:val="0F3A5F"/>
          <w:sz w:val="24"/>
        </w:rPr>
        <w:t>Final Recommendations (8 supplements)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Supplement</w:t>
            </w:r>
          </w:p>
        </w:tc>
        <w:tc>
          <w:tcPr>
            <w:tcW w:type="dxa" w:w="460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 Area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Vitamin D3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HRM,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N-Acetylcysteine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DTX, HRM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Coenzyme Q10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MITO, HRM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Curcumin (standardized extract ≥95%)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IMM,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Berberine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CM, HRM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Inositol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HRM,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Magnesium Glycinate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STR,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HRM</w:t>
            </w:r>
          </w:p>
        </w:tc>
      </w:tr>
    </w:tbl>
    <w:p/>
    <w:p>
      <w:pPr>
        <w:pStyle w:val="Heading2"/>
      </w:pPr>
      <w:r>
        <w:rPr>
          <w:b/>
          <w:color w:val="16213E"/>
          <w:sz w:val="28"/>
        </w:rPr>
        <w:t>Profile 3 — test_user17 (reference run, pre-integration)</w:t>
      </w:r>
    </w:p>
    <w:p>
      <w:pPr>
        <w:spacing w:after="80"/>
      </w:pPr>
      <w:r>
        <w:t>Run with the previous Serper-based pipeline as reference baseline. Results are in outputs/test_user17_at_example_com/.</w:t>
      </w:r>
    </w:p>
    <w:p>
      <w:pPr>
        <w:pStyle w:val="Heading2"/>
      </w:pPr>
      <w:r>
        <w:rPr>
          <w:b/>
          <w:color w:val="16213E"/>
          <w:sz w:val="28"/>
        </w:rPr>
        <w:t>Overall Result Assessment</w:t>
      </w:r>
    </w:p>
    <w:p>
      <w:pPr>
        <w:spacing w:after="80"/>
      </w:pPr>
      <w:r>
        <w:t>The Examine-integrated pipeline produces clinically sound, accurate recommendations. The supplement_recommender agent correctly uses the Examine data as input signal and applies patient-specific clinical reasoning to filter and rank. Final protocols are qualitatively on par with previous Serper-based outputs.</w:t>
      </w:r>
    </w:p>
    <w:p>
      <w:pPr>
        <w:spacing w:after="80"/>
      </w:pPr>
      <w:r>
        <w:t>Coverage gap: The discovery step is constrained by which Examine condition search terms resolve to actual condition pages. In Profile 1, only 'asthma' and 'vitamin D deficiency' yielded supplement URLs — the other 4 terms did not, leaving insulin resistance, lipid, and liver conditions unaddressed in discovery. Profile 2 fared better with PCOS dominating the discovery output.</w:t>
      </w:r>
    </w:p>
    <w:p>
      <w:pPr>
        <w:spacing w:after="80"/>
      </w:pPr>
      <w:r>
        <w:t>This means coverage is lower than the Serper-based approach, which would find supplements for each biomarker individually via targeted PubMed/NIH searches. The improvement is in data quality (structured evidence, dosage hints, citation counts) but not yet in breadth.</w:t>
      </w:r>
    </w:p>
    <w:p/>
    <w:p>
      <w:pPr>
        <w:pStyle w:val="Heading1"/>
      </w:pPr>
      <w:r>
        <w:rPr>
          <w:b/>
          <w:color w:val="1A1A2E"/>
          <w:sz w:val="36"/>
        </w:rPr>
        <w:t>6. Current Limitations</w:t>
      </w:r>
    </w:p>
    <w:p>
      <w:pPr>
        <w:pStyle w:val="Heading2"/>
      </w:pPr>
      <w:r>
        <w:rPr>
          <w:b/>
          <w:color w:val="16213E"/>
          <w:sz w:val="28"/>
        </w:rPr>
        <w:t>6.1 Condition Mapping (Primary Limitation)</w:t>
      </w:r>
    </w:p>
    <w:p>
      <w:pPr>
        <w:spacing w:after="80"/>
      </w:pPr>
      <w:r>
        <w:t>The patient_examine_mapper agent is a proof-of-concept that works well for common conditions (PCOS, hypothyroidism, asthma, vitamin D deficiency) but has insufficient coverage for the full range of biomarker-to-condition mappings the Aether engine encounters. Specifically:</w:t>
      </w:r>
    </w:p>
    <w:p>
      <w:pPr>
        <w:pStyle w:val="ListBullet"/>
        <w:spacing w:after="60"/>
      </w:pPr>
      <w:r>
        <w:t>Many biomarker combinations do not have a direct consumer-facing Examine condition (e.g. high Lp(a), low SHBG, abnormal AST:ALT ratio)</w:t>
      </w:r>
    </w:p>
    <w:p>
      <w:pPr>
        <w:pStyle w:val="ListBullet"/>
        <w:spacing w:after="60"/>
      </w:pPr>
      <w:r>
        <w:t>Examine's condition search (Step A of the tool) sometimes fails to match — returning homepage or unrelated condition pages for ~48% of conditions tested</w:t>
      </w:r>
    </w:p>
    <w:p>
      <w:pPr>
        <w:pStyle w:val="ListBullet"/>
        <w:spacing w:after="60"/>
      </w:pPr>
      <w:r>
        <w:t>The mapper's rule set covers the most common cases but needs to be expanded systematically, condition by condition, with verified Examine URL slugs</w:t>
      </w:r>
    </w:p>
    <w:p>
      <w:pPr>
        <w:pStyle w:val="ListBullet"/>
        <w:spacing w:after="60"/>
      </w:pPr>
      <w:r>
        <w:t>A production-grade solution would pre-build a curated mapping table: {clinical term → examine.com/conditions/slug/} rather than relying on search matching</w:t>
      </w:r>
    </w:p>
    <w:p>
      <w:pPr>
        <w:spacing w:after="80"/>
      </w:pPr>
      <w:r>
        <w:t>The priority agent is built and functional — it will need to be worked on in more detail, with a curated mapping dictionary of biomarker states and diagnoses → exact Examine condition slugs, to achieve full coverage.</w:t>
      </w:r>
    </w:p>
    <w:p>
      <w:pPr>
        <w:pStyle w:val="Heading2"/>
      </w:pPr>
      <w:r>
        <w:rPr>
          <w:b/>
          <w:color w:val="16213E"/>
          <w:sz w:val="28"/>
        </w:rPr>
        <w:t>6.2 Latency</w:t>
      </w:r>
    </w:p>
    <w:p>
      <w:pPr>
        <w:spacing w:after="80"/>
      </w:pPr>
      <w:r>
        <w:t>Each profile run requires 6–9 sequential Apify calls, adding ~3–4 minutes to pipeline execution. The previous Serper approach completed discovery in ~30–45 seconds. This is acceptable for offline/async processing but would be a bottleneck in real-time API usage. Mitigation: local caching of condition → supplement URL mappings (Examine data is stable week-to-week).</w:t>
      </w:r>
    </w:p>
    <w:p>
      <w:pPr>
        <w:pStyle w:val="Heading2"/>
      </w:pPr>
      <w:r>
        <w:rPr>
          <w:b/>
          <w:color w:val="16213E"/>
          <w:sz w:val="28"/>
        </w:rPr>
        <w:t>6.3 Citation Count Scraping</w:t>
      </w:r>
    </w:p>
    <w:p>
      <w:pPr>
        <w:spacing w:after="80"/>
      </w:pPr>
      <w:r>
        <w:t>The citationCount field returns 0 for most supplements in the current scraping — the actor only captures the count displayed in a specific page element that is not consistently present. This limits its use as an evidence-strength signal. The summary and researchSummaries fields are more reliable proxies.</w:t>
      </w:r>
    </w:p>
    <w:p>
      <w:pPr>
        <w:pStyle w:val="Heading2"/>
      </w:pPr>
      <w:r>
        <w:rPr>
          <w:b/>
          <w:color w:val="16213E"/>
          <w:sz w:val="28"/>
        </w:rPr>
        <w:t>6.4 Missing Fields</w:t>
      </w:r>
    </w:p>
    <w:p>
      <w:pPr>
        <w:spacing w:after="80"/>
      </w:pPr>
      <w:r>
        <w:t>effectMatrix, benefits, sideEffects, drugInteractions, and dosageRange are documented in the Apify actor but are not returned in the actual output. These would significantly enrich the recommendation context if available.</w:t>
      </w:r>
    </w:p>
    <w:p/>
    <w:p>
      <w:pPr>
        <w:pStyle w:val="Heading1"/>
      </w:pPr>
      <w:r>
        <w:rPr>
          <w:b/>
          <w:color w:val="1A1A2E"/>
          <w:sz w:val="36"/>
        </w:rPr>
        <w:t>7. Path Forward</w:t>
      </w:r>
    </w:p>
    <w:p>
      <w:pPr>
        <w:pStyle w:val="ListBullet"/>
        <w:spacing w:after="60"/>
      </w:pPr>
      <w:r>
        <w:t>Build a curated biomarker → Examine condition slug mapping table to replace search-based matching</w:t>
      </w:r>
    </w:p>
    <w:p>
      <w:pPr>
        <w:pStyle w:val="ListBullet"/>
        <w:spacing w:after="60"/>
      </w:pPr>
      <w:r>
        <w:t>Explore parallel Apify calls (async) to reduce per-profile latency from ~4 min to ~1 min</w:t>
      </w:r>
    </w:p>
    <w:p>
      <w:pPr>
        <w:pStyle w:val="ListBullet"/>
        <w:spacing w:after="60"/>
      </w:pPr>
      <w:r>
        <w:t>Add local caching layer for condition → supplement URL results (TTL: 7 days)</w:t>
      </w:r>
    </w:p>
    <w:p>
      <w:pPr>
        <w:pStyle w:val="ListBullet"/>
        <w:spacing w:after="60"/>
      </w:pPr>
      <w:r>
        <w:t>Investigate alternative Apify actors or direct Examine API for missing fields (effectMatrix, sideEffects)</w:t>
      </w:r>
    </w:p>
    <w:p>
      <w:pPr>
        <w:pStyle w:val="ListBullet"/>
        <w:spacing w:after="60"/>
      </w:pPr>
      <w:r>
        <w:t>Run broader profile testing across all 18 test users to validate coverage and recommendation quality</w:t>
      </w:r>
    </w:p>
    <w:p/>
    <w:p>
      <w:pPr>
        <w:pStyle w:val="Heading1"/>
      </w:pPr>
      <w:r>
        <w:rPr>
          <w:b/>
          <w:color w:val="1A1A2E"/>
          <w:sz w:val="36"/>
        </w:rPr>
        <w:t>8. Output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/ Location</w:t>
            </w:r>
          </w:p>
        </w:tc>
        <w:tc>
          <w:tcPr>
            <w:tcW w:type="dxa" w:w="4320"/>
            <w:shd w:fill="1A1A2E" w:color="FFFFF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test_outputs/apify_examine/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Initial API connection test results (3 tests, JSON + summary)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test_outputs/examine_coverage/progress.json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Condition coverage evaluation — all 84 conditions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test_outputs/examine_coverage/examine_coverage.xlsx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comparison Excel report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outputs/test_user18_at_example_com/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 1 full pipeline outputs (all 6 agent files + xlsx)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outputs/test_user18_at_example_com/map_patient_to_examine_terms.md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 1 — mapped Examine terms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outputs/test_user18_at_example_com/discovered_ingredients_web.json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 1 — Examine discoveries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outputs/test_user19_at_example_com/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 2 full pipeline outputs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outputs/test_user19_at_example_com/map_patient_to_examine_terms.md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 2 — mapped Examine terms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outputs/test_user19_at_example_com/discovered_ingredients_web.json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 2 — Examine discoveries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[LINK PLACEHOLDER]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Excel comparison report — profiles 18 &amp; 19 recommendations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src/aether_2/tools/examine_apify_tool.py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ExamineApifyTool source code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evaluate_examine_coverage.py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Condition coverage evaluation script (resumable)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test_apify_examine.py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Initial API test script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