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Swinburne and IQM Partner on Quantum Research and Workforce Development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https://thequantuminsider.com/2026/10/13/swinburne-iqm-advance-quantum-ecosystem-australia/</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Swinburne University of Technology and IQM Quantum Computers, the global leader in superconducting quantum computers, are partnering to advance quantum science, technology, innovation and workforce development capability. This new partnership will include collaborating in education, training, research engagement and technology development across Australia, Europe and the Indo-Pacific. “Quantum technologies have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equantuminsider.com/2026/10/13/swinburne-iqm-advance-quantum-ecosystem-austral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Swinburne and IQM Partner on Quantum Research and Workforce Development</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