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I Used AI to Fake a Scientific Paper. Here’s What Happened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https://spectrum.ieee.org/ai-generated-scientific-papers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IEEE Spectrum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Science has a spam problem. And the spam filter is getting clogged up. According to all reports, academic publishing is drowning in what has come to be called AI slop: low-quality, mass-produced content generated with AI. By 2025, an estimated 57 percent of all published academic articles exhibited detectable evidence of large language model (LLM) influence, a massive jump from 12 percent in 2023. What’s more, over 12 percent of Nature Communications reviews were found to be completely AI-generated in 2025. Given that for every 40 papers showing statistical evidence of AI usage in 2025, only one formally disclosed it , these figures likely grossly underestimate LLM involvement today. Of course, evidence of AI use doesn’t necessarily mean a paper is slop. But some estimates suggest that hundreds of thousands of fake, often AI-generated, publications are now produced annually. “It’s not just the [scientific] record under threat, it’s science as a whole,” warns Amanda Sulicz , IEEE’s research-integrity manager. “AI slop is completely eroding trust in science and every scientific process that we’ve worked for centuries to create.” Yet statistics and statements claiming that the problem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pectrum.ieee.org/ai-generated-scientific-pa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Used AI to Fake a Scientific Paper. Here’s What Happened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