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Clinical trials generate promising results for improving kidney health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https://medicalxpress.com/news/2026-10-clinical-trials-generate-results-kidney.html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Medical Xpress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results of numerous high-impact Phase III clinical trials that could affect kidney-related medical care were presented in person at American Society of Nephrology Kidney Week 2026, Oct. 22–25.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dicalxpress.com/news/2026-10-clinical-trials-generate-results-kidne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trials generate promising results for improving kidney health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