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É possível fazer "remap" em carro elétrico?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https://canaltech.com.br/carros/e-possivel-fazer-remap-em-carro-eletrico/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chamado remap automotivo (prática de reprogramar parâmetros eletrônicos para extrair mais potência e torque) já é comum em motores a combustão . Quando se trata de carros elétricos , porém, a técnica de "envenenar" o carro ainda é novidade e envolve custos mais altos. Segundo o preparador automotivo Ricardinho ACF, que participou de um projeto experimental com o hatch elétrico Geely EX2 no Festival Interlagos 2026, é possível alterar a calibração para aumentar o desempenho sem comprometer os limites originais do motor. No entanto, o processo exige muito mais cuidado e investimento. O especialista contou para a Quatro Rodas que a lógica de ajuste dinâmico é semelhante à dos motores a combustão , mas muda a forma como energia e calor são administrados. Em uso severo de curta duração, como uma bateria de drift de 10 minutos, é possível explorar picos de descarga elétrica para obter ganhos imediatos de torque . Porém, isso aumenta a temperatura do sistema, tornando o gerenciamento térmico o principal gargalo técnico. O que muda no remap de elétricos Assim como no motor a combustão o aumento da pressão do turbo exige intercoolers mais eficientes , no carro elétrico o remap demanda sis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carros/e-possivel-fazer-remap-em-carro-eletri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 possível fazer "remap" em carro elétrico?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