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A protein that regulates mRNA decoding can itself be regulated with implications for understanding cancer</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https://phys.org/news/2026-10-protein-mrna-decoding-implications-cancer.html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Decoding of messenger RNA (mRNA) occurs during translation, the vital cellular process that builds proteins. Errors in this process are known to lead to cancer growth. Scientists at St. Jude Children's Research Hospital identified how one factor involved in mRNA decoding can be altered, identifying potential cancer origins and new targets for KRAS-related treatment resistance. The results are published in Nature Cell Biology.</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hys.org/news/2026-10-protein-mrna-decoding-implications-canc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protein that regulates mRNA decoding can itself be regulated with implications for understanding cancer</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