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AMD and Intel will work together to create a single PyTorch code path for AI inference on CPUs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https://www.tomshardware.com/pc-components/cpus/amd-and-intel-will-work-together-to-create-a-single-pytorch-code-path-for-ai-inference-on-cpus-amd-zendnn-library-gets-folded-into-intel-onednn-to-make-cpu-ai-simpler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AMD and Intel are working together to bring CPU inference optimizations for PyTorch under the unified oneDNN library.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cpus/amd-and-intel-will-work-together-to-create-a-single-pytorch-code-path-for-ai-inference-on-cpus-amd-zendnn-library-gets-folded-into-intel-onednn-to-make-cpu-ai-simp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AMD and Intel will work together to create a single PyTorch code path for AI inference on CPUs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