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Nova geração do BYD Dolphin Mini estreia mais potente e com tempo de recarga absurdo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https://canaltech.com.br/carros/nova-geracao-do-byd-dolphin-mini-estreia-mais-potente-e-com-tempo-de-recarga-absurdo/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segunda geração do Dolphin Mini chegou à China nesta terça (20). O novo hatch elétrico da BYD chegou de cara nova e reformulado, equipado para recarregar suas baterias de 10% a 70% em apenas 5 minutos . Chamado localmente de Seagull, o compacto estreou no mercado chinês com dimensões maiores, migração para tração traseira e compatibilidade com estações ultrarrápidas de até 1.500 kW , que permitem alcançar 97% de carga em 9 minutos . O avanço tecnológico coloca o modelo em um novo patamar de eficiência urbana e desempenho. Por enquanto, o lançamento do novo Dolphin Mini não foi confirmado para o mercado brasileiro, mas vale lembrar que a marca prometeu instalar mil carregadores ultrarrápidos do tipo no Brasil até o final de 2027. Novo BYD Dolphin Mini O hatchback passou por uma evolução mecânica expressiva. O motor elétrico quase dobrou de potência , saltando de 75 cv para 127 cv , e agora conta com tração traseira . Nas dimensões, o compacto cresceu e atingiu 4,20 metros de comprimento , 9 cm a mais de largura e ganho de 15 cm no entre-eixos , tornando-se maior que as versões do Dolphin atual. Já o visual abandonou as linhas retas em favor de formas mais fluidas, caixas de roda 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carros/nova-geracao-do-byd-dolphin-mini-estreia-mais-potente-e-com-tempo-de-recarga-absur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geração do BYD Dolphin Mini estreia mais potente e com tempo de recarga absurdo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