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Carregar o carro elétrico em casa aumenta quanto na conta de luz?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https://canaltech.com.br/carros/carregar-o-carro-eletrico-em-casa-aumenta-quanto-na-conta-de-luz/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Uma das principais dúvidas de quem pensa em comprar um carro elétrico é bastante simples: quanto a conta de luz vai aumentar depois que o carro começar a ser carregado em casa? Afinal, a economia com combustível é um dos grandes atrativos dos modelos elétricos, mas a energia usada para abastecer a bateria também tem um custo. Para descobrir quanto isso representa no bolso , podemos usar como referência o BYD Dolphin Mini , um dos carros elétricos mais conhecidos do mercado brasileiro. A versão equipada com bateria de 38 kWh tem autonomia de até 280 km pelo ciclo do Inmetro , embora o alcance real possa variar de acordo com trânsito, velocidade, temperatura e estilo de condução. O valor da energia também muda conforme a distribuidora , os impostos e o consumo total da residência. Neste cálculo, a referência é uma casa atendida pela Enel São Paulo em outubro de 2026 , considerando a tarifa residencial vigente e a bandeira verde definida pela Aneel para o mês. ( Enel ) Quanto custa o kWh em São Paulo em outubro? Desde 4 de julho de 2026, a tarifa residencial convencional da Enel SP é de R$ 0,78938 por kWh , valor que corresponde à soma da TUSD, de R$ 0,47242/kWh, com a tarifa de energ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carros/carregar-o-carro-eletrico-em-casa-aumenta-quanto-na-conta-de-lu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Carregar o carro elétrico em casa aumenta quanto na conta de luz?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