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CIBERSEGURANÇA</w:t>
      </w:r>
    </w:p>
    <w:p>
      <w:pPr>
        <w:pStyle w:val="Heading1"/>
      </w:pPr>
      <w:r>
        <w:t>[PENDENTE] U.K. Sanctions Cryptomus for RU Money Laundering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https://krebsonsecurity.com/2026/10/u-k-sanctions-cryptomus-for-ru-money-laundering/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Krebs on Security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The United Kingdom has issued economic sanctions against Cryptomus, a chameleonic cryptocurrency platform that experts say serves as a major conduit for payments related to ransomware, narcotics, darknet markets, fraud and cybercrime services that are helping Russia circumvent existing financial restrictions.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rebsonsecurity.com/2026/10/u-k-sanctions-cryptomus-for-ru-money-launde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U.K. Sanctions Cryptomus for RU Money Laundering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