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Como e por que a inteligência artificial consegue burlar regras?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https://canaltech.com.br/inteligencia-artificial/como-e-por-que-a-inteligencia-artificial-consegue-burlar-regras/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 xml:space="preserve">Nos últimos meses, uma série de incidentes mostrou um problema cada vez mais preocupante com os agentes de inteligência artificial: sistemas criados por grandes empresas de tecnologia conseguiram contornar restrições, acessar sistemas sem autorização e realizar ações que seus próprios desenvolvedores não haviam previsto. Em vários desses casos, a IA recebeu apenas um objetivo a ser cumprido . As instruções não explicavam como a tarefa deveria ser realizada, deixando os detalhes por conta do próprio sistema. Ao encontrar obstáculos, alguns agentes buscaram outros caminhos para continuar a execução, inclusive ultrapassando limites de segurança. Isso não significa que a IA tenha noção do que é certo e errado. Os modelos seguem objetivos, instruções e regras definidos pelos desenvolvedores. Quando essas regras não cobrem todas as situações possíveis, porém, o agente pode encontrar brechas e escolher um caminho que não havia sido previsto. O risco aumenta quando esses sistemas operam fora de ambientes controlados e conseguem navegar na internet, executar códigos, acessar bancos de dados e interagir com serviços reais. A capacidade de encontrar soluções inesperadas, antes vista como uma 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inteligencia-artificial/como-e-por-que-a-inteligencia-artificial-consegue-burlar-regr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e por que a inteligência artificial consegue burlar regras?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