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ENGENHARIA E COMPUTAÇÃO QUÂNTICA</w:t>
      </w:r>
    </w:p>
    <w:p>
      <w:pPr>
        <w:pStyle w:val="Heading1"/>
      </w:pPr>
      <w:r>
        <w:t>[PENDENTE] Quobly and SiPearl Partner to Explore European CPU-QPU Integration For Sovereign Quantum Computing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https://thequantuminsider.com/2026/10/09/quobly-and-sipearl-partner-to-explore-european-cpu-qpu-integration-for-sovereign-quantum-computing/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Quantum Insider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Insider Brief PRESS RELEASE — Quobly, a French quantum computing company developing industrially scalable quantum computers based on silicon spin qubits, and SiPearl, the designer of European high-performance energy-efficient CPUs for sovereign supercomputing, AI and data centre, have signed a Memorandum of Understanding (MoU) to combine their respective technologies and expertise towards a sovereign quantum […]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hequantuminsider.com/2026/10/09/quobly-and-sipearl-partner-to-explore-european-cpu-qpu-integration-for-sovereign-quantum-compu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Quobly and SiPearl Partner to Explore European CPU-QPU Integration For Sovereign Quantum Computing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