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D-Wave and LG CNS Partner on Quantum Optimization in South Korea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https://thequantuminsider.com/2026/10/28/dwave-lg-cns-quantum-optimization-south-korea/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Quantum Insider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Insider Brief PRESS RELEASE — D-Wave Quantum Inc. (NASDAQ: QBTS) (“D-Wave” or the “Company”), the only dual-platform quantum computing company providing both annealing and gate-model systems, software and services, and LG CNS Co., Ltd. (“LG CNS”), a leading AI transformation company in South Korea, today announced that the companies have signed a non-binding memorandum of […]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equantuminsider.com/2026/10/28/dwave-lg-cns-quantum-optimization-south-kore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D-Wave and LG CNS Partner on Quantum Optimization in South Korea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