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Golpe do falso Claude usa site oficial da Anthropic para roubar senhas e criptomoedas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https://canaltech.com.br/inteligencia-artificial/golpe-do-falso-claude-usa-site-oficial-da-anthropic-para-roubar-senhas-e-criptomoedas/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Uma campanha de cibercriminosos usa anúncios pagos do Google para distribuir versões falsas do Claude e roubar senhas e criptomoedas. A fraude direciona usuários a páginas hospedadas no domínio oficial da Anthropic, claude.ai, para enganar as vítimas e instalar programas maliciosos em computadores com macOS e Windows. A fraude foi identificada por pesquisadores da Gen Digital, empresa responsável pelas marcas Norton e Avast. Os criminosos exploram duas ferramentas do Claude, chamadas Artefatos e chats compartilhados , que permitem publicar conteúdos acessíveis por outras pessoas. Com elas, os invasores criam páginas falsas dentro do próprio site da inteligência artificial, o que dificulta a identificação do golpe pelo endereço da página. As páginas mostram apenas um aviso discreto de que o conteúdo foi criado por um usuário e não passou por verificação. No macOS, a vítima recebe instruções para executar um comando no Terminal , que instala o Atomic Stealer (AMOS), um malware especializado no roubo de informações. O programa mostra uma tela falsa de senha semelhante à dos Ajustes do Sistema para capturar credenciais. Ele também coleta dados de navegadores, cookies, informações armaz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golpe-do-falso-claude-usa-site-oficial-da-anthropic-para-roubar-senhas-e-criptomoed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Golpe do falso Claude usa site oficial da Anthropic para roubar senhas e criptomoedas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