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MEDICINA</w:t>
      </w:r>
    </w:p>
    <w:p>
      <w:pPr>
        <w:pStyle w:val="Heading1"/>
      </w:pPr>
      <w:r>
        <w:t>[PENDENTE] STAT+: In Duchenne muscular dystrophy, a promising therapy is available to a fortunate few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https://www.statnews.com/2026/10/07/muscular-dystrophy-exon-skipping-drugs-novartis-dyne/?utm_campaign=rss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STAT News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Exon-skipping drugs present a critical test for the FDA’s goal of encouraging treatments for rare disease.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statnews.com/2026/10/07/muscular-dystrophy-exon-skipping-drugs-novartis-dyne/?utm_campaign=rs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STAT+: In Duchenne muscular dystrophy, a promising therapy is available to a fortunate few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