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The Async Multiprocessing Has Sound Foundations in Linux, But Further Testing Is Needed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https://www.infoq.com/news/2026/10/linux-amp-analysis/?utm_campaign=infoq_content&amp;utm_source=infoq&amp;utm_medium=feed&amp;utm_term=global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At Embedded Linux Conference Europe 2026, Wolfram Sang discussed the Linux building blocks for asymmetric multiprocessing (AMP). He highlighted the solid foundation but noted challenges like limited contributor coverage and fragmented testing. Sang's work on a hardware-spinlock driver revealed maintenance complexities and the need for more reviewers and testers to support evolving AMP systems. By Olimpiu Pop</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foq.com/news/2026/10/linux-amp-analysis/?utm_campaign=infoq_content&amp;utm_source=infoq&amp;utm_medium=feed&amp;utm_ter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Async Multiprocessing Has Sound Foundations in Linux, But Further Testing Is Needed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