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Quanfluence Raises $10 Million to Build Photonic Quantum Computer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https://thequantuminsider.com/2026/10/07/quanfluence-10-million-photonic-quantum-computer/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PRESS RELEASE — Quanfluence, a Bengaluru-based deep technology company building photonic quantum computers, has raised USD 10 million in a funding round led by Chiratae Ventures. Pi Ventures, which led Quanfluence’s seed round in 2024, returned as co-investor. Rainmatter by Zerodha also invested in this round. The capital will be deployed to build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07/quanfluence-10-million-photonic-quantum-compu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Quanfluence Raises $10 Million to Build Photonic Quantum Computer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