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ENERGIA E NOVOS MATERIAIS</w:t>
      </w:r>
    </w:p>
    <w:p>
      <w:pPr>
        <w:pStyle w:val="Heading1"/>
      </w:pPr>
      <w:r>
        <w:t>[PENDENTE] Data-driven operation of biogas plants: Generating electricity when wind and solar power are scarce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https://techxplore.com/news/2026-10-driven-biogas-generating-electricity-solar.html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Biogas plants are considered the third pillar of renewable electricity generation in Germany. Unlike solar and wind power, electricity generation from biogas is largely independent of weather conditions and can generally be scheduled.</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echxplore.com/news/2026-10-driven-biogas-generating-electricity-sola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Data-driven operation of biogas plants: Generating electricity when wind and solar power are scarce</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